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CE11" w14:textId="77777777" w:rsidR="00885B9F" w:rsidRPr="00100C10" w:rsidRDefault="00885B9F" w:rsidP="00885B9F">
      <w:pPr>
        <w:spacing w:after="0" w:line="240" w:lineRule="auto"/>
        <w:jc w:val="center"/>
        <w:rPr>
          <w:rFonts w:ascii="Cambria" w:eastAsia="Times New Roman" w:hAnsi="Cambria" w:cs="Calibri"/>
          <w:b/>
          <w:bCs/>
          <w:sz w:val="32"/>
          <w:szCs w:val="32"/>
          <w:lang w:eastAsia="hr-HR"/>
        </w:rPr>
      </w:pPr>
      <w:r w:rsidRPr="00100C10">
        <w:rPr>
          <w:rFonts w:ascii="Cambria" w:eastAsia="Times New Roman" w:hAnsi="Cambria" w:cs="Calibri"/>
          <w:b/>
          <w:bCs/>
          <w:sz w:val="32"/>
          <w:szCs w:val="32"/>
          <w:lang w:eastAsia="hr-HR"/>
        </w:rPr>
        <w:t>Naziv ustanove</w:t>
      </w:r>
    </w:p>
    <w:p w14:paraId="7576D63C" w14:textId="3FEB0EBA" w:rsidR="007E7255" w:rsidRPr="00B531B7" w:rsidRDefault="007E7255" w:rsidP="00885B9F">
      <w:pPr>
        <w:spacing w:after="0" w:line="240" w:lineRule="auto"/>
        <w:jc w:val="center"/>
        <w:rPr>
          <w:rFonts w:ascii="Cambria" w:eastAsia="Times New Roman" w:hAnsi="Cambria" w:cs="Calibri"/>
          <w:b/>
          <w:bCs/>
          <w:sz w:val="32"/>
          <w:szCs w:val="32"/>
          <w:lang w:eastAsia="hr-HR"/>
        </w:rPr>
      </w:pPr>
      <w:r w:rsidRPr="00100C10">
        <w:rPr>
          <w:rFonts w:ascii="Cambria" w:eastAsia="Times New Roman" w:hAnsi="Cambria" w:cs="Calibri"/>
          <w:b/>
          <w:bCs/>
          <w:sz w:val="32"/>
          <w:szCs w:val="32"/>
          <w:lang w:eastAsia="hr-HR"/>
        </w:rPr>
        <w:t>adresa</w:t>
      </w:r>
    </w:p>
    <w:p w14:paraId="6F452323" w14:textId="77777777" w:rsidR="00885B9F" w:rsidRDefault="00885B9F" w:rsidP="00885B9F">
      <w:pPr>
        <w:spacing w:after="0" w:line="240" w:lineRule="auto"/>
        <w:rPr>
          <w:rFonts w:ascii="Cambria" w:eastAsia="Times New Roman" w:hAnsi="Cambria" w:cs="Calibri"/>
          <w:sz w:val="52"/>
          <w:szCs w:val="52"/>
          <w:lang w:eastAsia="hr-HR"/>
        </w:rPr>
      </w:pPr>
    </w:p>
    <w:p w14:paraId="4A61E210" w14:textId="77777777" w:rsidR="00885B9F" w:rsidRDefault="00885B9F" w:rsidP="00885B9F">
      <w:pPr>
        <w:spacing w:after="0" w:line="240" w:lineRule="auto"/>
        <w:rPr>
          <w:rFonts w:ascii="Cambria" w:eastAsia="Times New Roman" w:hAnsi="Cambria" w:cs="Calibri"/>
          <w:sz w:val="52"/>
          <w:szCs w:val="52"/>
          <w:lang w:eastAsia="hr-HR"/>
        </w:rPr>
      </w:pPr>
    </w:p>
    <w:p w14:paraId="282A4C77" w14:textId="77777777" w:rsidR="00885B9F" w:rsidRDefault="00885B9F" w:rsidP="00885B9F">
      <w:pPr>
        <w:spacing w:after="0" w:line="240" w:lineRule="auto"/>
        <w:rPr>
          <w:rFonts w:ascii="Cambria" w:eastAsia="Times New Roman" w:hAnsi="Cambria" w:cs="Calibri"/>
          <w:sz w:val="52"/>
          <w:szCs w:val="52"/>
          <w:lang w:eastAsia="hr-HR"/>
        </w:rPr>
      </w:pPr>
    </w:p>
    <w:p w14:paraId="79C44419" w14:textId="77777777" w:rsidR="00885B9F" w:rsidRPr="00343E90" w:rsidRDefault="00885B9F" w:rsidP="00885B9F">
      <w:pPr>
        <w:spacing w:after="0" w:line="240" w:lineRule="auto"/>
        <w:rPr>
          <w:rFonts w:ascii="Cambria" w:eastAsia="Times New Roman" w:hAnsi="Cambria" w:cs="Calibri"/>
          <w:sz w:val="52"/>
          <w:szCs w:val="52"/>
          <w:lang w:eastAsia="hr-HR"/>
        </w:rPr>
      </w:pPr>
    </w:p>
    <w:p w14:paraId="79756F3C" w14:textId="77777777" w:rsidR="00885B9F" w:rsidRDefault="00885B9F" w:rsidP="00885B9F">
      <w:pPr>
        <w:spacing w:after="0" w:line="240" w:lineRule="auto"/>
        <w:jc w:val="center"/>
        <w:rPr>
          <w:rFonts w:ascii="Cambria" w:eastAsia="Times New Roman" w:hAnsi="Cambria" w:cs="Calibri"/>
          <w:b/>
          <w:sz w:val="44"/>
          <w:szCs w:val="44"/>
          <w:lang w:eastAsia="hr-HR"/>
        </w:rPr>
      </w:pPr>
    </w:p>
    <w:p w14:paraId="29395040" w14:textId="77777777" w:rsidR="00885B9F" w:rsidRDefault="00885B9F" w:rsidP="00885B9F">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 KURIKUL</w:t>
      </w:r>
      <w:r>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Pr="00343E90">
        <w:rPr>
          <w:rFonts w:ascii="Cambria" w:eastAsia="Times New Roman" w:hAnsi="Cambria" w:cs="Calibri"/>
          <w:b/>
          <w:sz w:val="44"/>
          <w:szCs w:val="44"/>
          <w:lang w:eastAsia="hr-HR"/>
        </w:rPr>
        <w:br/>
        <w:t>ZA STJECANJE</w:t>
      </w:r>
      <w:r>
        <w:rPr>
          <w:rFonts w:ascii="Cambria" w:eastAsia="Times New Roman" w:hAnsi="Cambria" w:cs="Calibri"/>
          <w:b/>
          <w:sz w:val="44"/>
          <w:szCs w:val="44"/>
          <w:lang w:eastAsia="hr-HR"/>
        </w:rPr>
        <w:t xml:space="preserve"> KVALIFIKACIJE ILI</w:t>
      </w:r>
      <w:r w:rsidRPr="00343E90">
        <w:rPr>
          <w:rFonts w:ascii="Cambria" w:eastAsia="Times New Roman" w:hAnsi="Cambria" w:cs="Calibri"/>
          <w:b/>
          <w:sz w:val="44"/>
          <w:szCs w:val="44"/>
          <w:lang w:eastAsia="hr-HR"/>
        </w:rPr>
        <w:t xml:space="preserve"> </w:t>
      </w:r>
    </w:p>
    <w:p w14:paraId="16C8800B" w14:textId="77777777" w:rsidR="00885B9F" w:rsidRPr="00343E90" w:rsidRDefault="00885B9F" w:rsidP="00885B9F">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Pr="00343E90">
        <w:rPr>
          <w:rFonts w:ascii="Cambria" w:eastAsia="Times New Roman" w:hAnsi="Cambria" w:cs="Calibri"/>
          <w:b/>
          <w:sz w:val="44"/>
          <w:szCs w:val="44"/>
          <w:lang w:eastAsia="hr-HR"/>
        </w:rPr>
        <w:t xml:space="preserve">KVALIFIKACIJE </w:t>
      </w:r>
    </w:p>
    <w:p w14:paraId="24E4E2D7" w14:textId="77C5ABDC" w:rsidR="00885B9F" w:rsidRPr="00B531B7" w:rsidRDefault="00885B9F" w:rsidP="00885B9F">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AGROTEHNIČAR/AGROTEHNIČARKA</w:t>
      </w:r>
    </w:p>
    <w:p w14:paraId="7BDF1876" w14:textId="77777777" w:rsidR="00885B9F" w:rsidRPr="00343E90" w:rsidRDefault="00885B9F" w:rsidP="00885B9F">
      <w:pPr>
        <w:spacing w:after="0" w:line="240" w:lineRule="auto"/>
        <w:jc w:val="center"/>
        <w:rPr>
          <w:rFonts w:ascii="Cambria" w:eastAsia="Times New Roman" w:hAnsi="Cambria" w:cs="Calibri"/>
          <w:b/>
          <w:sz w:val="44"/>
          <w:szCs w:val="44"/>
          <w:lang w:eastAsia="hr-HR"/>
        </w:rPr>
      </w:pPr>
    </w:p>
    <w:p w14:paraId="38BA5636" w14:textId="77777777" w:rsidR="00885B9F" w:rsidRPr="005E5556" w:rsidRDefault="00885B9F" w:rsidP="00885B9F">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5F8A2C75" w14:textId="77777777" w:rsidR="00885B9F" w:rsidRDefault="00885B9F" w:rsidP="00885B9F">
      <w:pPr>
        <w:spacing w:after="0" w:line="240" w:lineRule="auto"/>
        <w:rPr>
          <w:rFonts w:ascii="Cambria" w:eastAsia="Times New Roman" w:hAnsi="Cambria" w:cs="Calibri"/>
          <w:sz w:val="24"/>
          <w:szCs w:val="24"/>
          <w:lang w:eastAsia="hr-HR"/>
        </w:rPr>
      </w:pPr>
    </w:p>
    <w:p w14:paraId="52D87259" w14:textId="77777777" w:rsidR="00885B9F" w:rsidRDefault="00885B9F" w:rsidP="00885B9F">
      <w:pPr>
        <w:spacing w:after="0" w:line="240" w:lineRule="auto"/>
        <w:rPr>
          <w:rFonts w:ascii="Cambria" w:eastAsia="Times New Roman" w:hAnsi="Cambria" w:cs="Calibri"/>
          <w:sz w:val="24"/>
          <w:szCs w:val="24"/>
          <w:lang w:eastAsia="hr-HR"/>
        </w:rPr>
      </w:pPr>
    </w:p>
    <w:p w14:paraId="54A7A51C" w14:textId="77777777" w:rsidR="00885B9F" w:rsidRDefault="00885B9F" w:rsidP="00885B9F">
      <w:pPr>
        <w:spacing w:after="0" w:line="240" w:lineRule="auto"/>
        <w:rPr>
          <w:rFonts w:ascii="Cambria" w:eastAsia="Times New Roman" w:hAnsi="Cambria" w:cs="Calibri"/>
          <w:sz w:val="24"/>
          <w:szCs w:val="24"/>
          <w:lang w:eastAsia="hr-HR"/>
        </w:rPr>
      </w:pPr>
    </w:p>
    <w:p w14:paraId="3E7608C6" w14:textId="77777777" w:rsidR="00885B9F" w:rsidRDefault="00885B9F" w:rsidP="00885B9F">
      <w:pPr>
        <w:spacing w:after="0" w:line="240" w:lineRule="auto"/>
        <w:rPr>
          <w:rFonts w:ascii="Cambria" w:eastAsia="Times New Roman" w:hAnsi="Cambria" w:cs="Calibri"/>
          <w:sz w:val="24"/>
          <w:szCs w:val="24"/>
          <w:lang w:eastAsia="hr-HR"/>
        </w:rPr>
      </w:pPr>
    </w:p>
    <w:p w14:paraId="513B7975" w14:textId="77777777" w:rsidR="00885B9F" w:rsidRDefault="00885B9F" w:rsidP="00885B9F">
      <w:pPr>
        <w:spacing w:after="0" w:line="240" w:lineRule="auto"/>
        <w:rPr>
          <w:rFonts w:ascii="Cambria" w:eastAsia="Times New Roman" w:hAnsi="Cambria" w:cs="Calibri"/>
          <w:sz w:val="24"/>
          <w:szCs w:val="24"/>
          <w:lang w:eastAsia="hr-HR"/>
        </w:rPr>
      </w:pPr>
    </w:p>
    <w:p w14:paraId="71AF5C10" w14:textId="77777777" w:rsidR="00885B9F" w:rsidRPr="00343E90" w:rsidRDefault="00885B9F" w:rsidP="00885B9F">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6F6BB47E" w14:textId="5D151B31" w:rsidR="00885B9F" w:rsidRPr="00343E90" w:rsidRDefault="00F24B2F" w:rsidP="00885B9F">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POLJOPRIVREDA, PREHRANA I VETERINA</w:t>
      </w:r>
    </w:p>
    <w:p w14:paraId="11F82828"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78294D09"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637D4F8C"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5961A2AC"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11AA8125" w14:textId="77777777" w:rsidR="00885B9F" w:rsidRDefault="00885B9F" w:rsidP="00885B9F">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5529280E" w14:textId="77777777" w:rsidR="00885B9F" w:rsidRDefault="00885B9F" w:rsidP="00885B9F">
      <w:pPr>
        <w:spacing w:after="0" w:line="240" w:lineRule="auto"/>
        <w:rPr>
          <w:rFonts w:ascii="Cambria" w:eastAsia="Times New Roman" w:hAnsi="Cambria" w:cs="Calibri"/>
          <w:sz w:val="24"/>
          <w:szCs w:val="24"/>
          <w:lang w:eastAsia="hr-HR"/>
        </w:rPr>
      </w:pPr>
    </w:p>
    <w:p w14:paraId="26F28318" w14:textId="77777777" w:rsidR="00885B9F" w:rsidRDefault="00885B9F" w:rsidP="00885B9F">
      <w:pPr>
        <w:spacing w:after="0" w:line="240" w:lineRule="auto"/>
        <w:rPr>
          <w:rFonts w:ascii="Cambria" w:eastAsia="Times New Roman" w:hAnsi="Cambria" w:cs="Calibri"/>
          <w:sz w:val="24"/>
          <w:szCs w:val="24"/>
          <w:lang w:eastAsia="hr-HR"/>
        </w:rPr>
      </w:pPr>
    </w:p>
    <w:p w14:paraId="409BF9AC" w14:textId="77777777" w:rsidR="00885B9F" w:rsidRDefault="00885B9F" w:rsidP="00885B9F">
      <w:pPr>
        <w:spacing w:after="0" w:line="240" w:lineRule="auto"/>
        <w:rPr>
          <w:rFonts w:ascii="Cambria" w:eastAsia="Times New Roman" w:hAnsi="Cambria" w:cs="Calibri"/>
          <w:sz w:val="24"/>
          <w:szCs w:val="24"/>
          <w:lang w:eastAsia="hr-HR"/>
        </w:rPr>
      </w:pPr>
    </w:p>
    <w:p w14:paraId="3AC6200A" w14:textId="77777777" w:rsidR="00885B9F" w:rsidRDefault="00885B9F" w:rsidP="00885B9F">
      <w:pPr>
        <w:spacing w:after="0" w:line="240" w:lineRule="auto"/>
        <w:rPr>
          <w:rFonts w:ascii="Cambria" w:eastAsia="Times New Roman" w:hAnsi="Cambria" w:cs="Calibri"/>
          <w:sz w:val="24"/>
          <w:szCs w:val="24"/>
          <w:lang w:eastAsia="hr-HR"/>
        </w:rPr>
      </w:pPr>
    </w:p>
    <w:p w14:paraId="5DC7F054" w14:textId="77777777" w:rsidR="00885B9F" w:rsidRDefault="00885B9F" w:rsidP="00885B9F">
      <w:pPr>
        <w:spacing w:after="0" w:line="240" w:lineRule="auto"/>
        <w:rPr>
          <w:rFonts w:ascii="Cambria" w:eastAsia="Times New Roman" w:hAnsi="Cambria" w:cs="Calibri"/>
          <w:sz w:val="24"/>
          <w:szCs w:val="24"/>
          <w:lang w:eastAsia="hr-HR"/>
        </w:rPr>
      </w:pPr>
    </w:p>
    <w:p w14:paraId="5A5BB868" w14:textId="77777777" w:rsidR="00885B9F" w:rsidRPr="00343E90" w:rsidRDefault="00885B9F" w:rsidP="00885B9F">
      <w:pPr>
        <w:spacing w:after="0" w:line="240" w:lineRule="auto"/>
        <w:rPr>
          <w:rFonts w:ascii="Cambria" w:eastAsia="Times New Roman" w:hAnsi="Cambria" w:cs="Calibri"/>
          <w:sz w:val="24"/>
          <w:szCs w:val="24"/>
          <w:lang w:eastAsia="hr-HR"/>
        </w:rPr>
      </w:pPr>
    </w:p>
    <w:p w14:paraId="40F00677" w14:textId="77777777" w:rsidR="00885B9F" w:rsidRDefault="00885B9F" w:rsidP="00371276">
      <w:pPr>
        <w:spacing w:after="0" w:line="240" w:lineRule="auto"/>
        <w:rPr>
          <w:rFonts w:ascii="Cambria" w:eastAsia="Times New Roman" w:hAnsi="Cambria" w:cs="Calibri"/>
          <w:sz w:val="24"/>
          <w:szCs w:val="24"/>
          <w:lang w:eastAsia="hr-HR"/>
        </w:rPr>
      </w:pPr>
    </w:p>
    <w:p w14:paraId="5334E370" w14:textId="77777777" w:rsidR="00885B9F" w:rsidRDefault="00885B9F" w:rsidP="00885B9F">
      <w:pPr>
        <w:spacing w:after="0" w:line="240" w:lineRule="auto"/>
        <w:jc w:val="center"/>
        <w:rPr>
          <w:rFonts w:ascii="Cambria" w:eastAsia="Times New Roman" w:hAnsi="Cambria" w:cs="Calibri"/>
          <w:sz w:val="24"/>
          <w:szCs w:val="24"/>
          <w:lang w:eastAsia="hr-HR"/>
        </w:rPr>
      </w:pPr>
    </w:p>
    <w:p w14:paraId="2F062238" w14:textId="77777777" w:rsidR="00885B9F" w:rsidRDefault="00885B9F" w:rsidP="00885B9F">
      <w:pPr>
        <w:spacing w:after="0" w:line="240" w:lineRule="auto"/>
        <w:jc w:val="center"/>
        <w:rPr>
          <w:rFonts w:ascii="Cambria" w:eastAsia="Times New Roman" w:hAnsi="Cambria" w:cs="Calibri"/>
          <w:sz w:val="24"/>
          <w:szCs w:val="24"/>
          <w:lang w:eastAsia="hr-HR"/>
        </w:rPr>
      </w:pPr>
    </w:p>
    <w:p w14:paraId="195B92B7" w14:textId="77777777" w:rsidR="00885B9F" w:rsidRDefault="00885B9F" w:rsidP="00885B9F">
      <w:pPr>
        <w:spacing w:after="0" w:line="240" w:lineRule="auto"/>
        <w:jc w:val="center"/>
        <w:rPr>
          <w:rFonts w:ascii="Cambria" w:eastAsia="Times New Roman" w:hAnsi="Cambria" w:cs="Calibri"/>
          <w:sz w:val="24"/>
          <w:szCs w:val="24"/>
          <w:lang w:eastAsia="hr-HR"/>
        </w:rPr>
      </w:pPr>
    </w:p>
    <w:p w14:paraId="2E314EDE" w14:textId="4995F92E" w:rsidR="00624D33" w:rsidRDefault="00371276" w:rsidP="00842B31">
      <w:pPr>
        <w:spacing w:after="0" w:line="240" w:lineRule="auto"/>
        <w:jc w:val="center"/>
        <w:rPr>
          <w:rFonts w:ascii="Cambria" w:eastAsia="Times New Roman" w:hAnsi="Cambria" w:cs="Calibri"/>
          <w:sz w:val="24"/>
          <w:szCs w:val="24"/>
          <w:lang w:eastAsia="hr-HR"/>
        </w:rPr>
      </w:pPr>
      <w:r>
        <w:rPr>
          <w:rFonts w:ascii="Cambria" w:eastAsia="Times New Roman" w:hAnsi="Cambria" w:cs="Calibri"/>
          <w:sz w:val="24"/>
          <w:szCs w:val="24"/>
          <w:lang w:eastAsia="hr-HR"/>
        </w:rPr>
        <w:t>Mjesto, mjesec</w:t>
      </w:r>
      <w:r w:rsidR="00885B9F">
        <w:rPr>
          <w:rFonts w:ascii="Cambria" w:eastAsia="Times New Roman" w:hAnsi="Cambria" w:cs="Calibri"/>
          <w:sz w:val="24"/>
          <w:szCs w:val="24"/>
          <w:lang w:eastAsia="hr-HR"/>
        </w:rPr>
        <w:t xml:space="preserve"> 2025.</w:t>
      </w:r>
    </w:p>
    <w:p w14:paraId="24C16949" w14:textId="77777777" w:rsidR="00842B31" w:rsidRDefault="00842B31" w:rsidP="00842B31">
      <w:pPr>
        <w:spacing w:after="0" w:line="240" w:lineRule="auto"/>
        <w:jc w:val="center"/>
        <w:rPr>
          <w:rFonts w:ascii="Cambria" w:eastAsia="Times New Roman" w:hAnsi="Cambria" w:cs="Calibri"/>
          <w:sz w:val="24"/>
          <w:szCs w:val="24"/>
          <w:lang w:eastAsia="hr-HR"/>
        </w:rPr>
      </w:pPr>
    </w:p>
    <w:p w14:paraId="62168AC2" w14:textId="77777777" w:rsidR="00885B9F" w:rsidRPr="00B30539" w:rsidRDefault="00885B9F" w:rsidP="00885B9F">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15D60DB8" w14:textId="77777777" w:rsidR="00885B9F" w:rsidRPr="00343E90" w:rsidRDefault="00885B9F" w:rsidP="00885B9F">
      <w:pPr>
        <w:spacing w:after="120" w:line="240" w:lineRule="auto"/>
        <w:jc w:val="both"/>
        <w:rPr>
          <w:rFonts w:ascii="Cambria" w:eastAsia="Times New Roman" w:hAnsi="Cambria" w:cs="Calibri"/>
          <w:b/>
          <w:lang w:eastAsia="hr-HR"/>
        </w:rPr>
      </w:pPr>
    </w:p>
    <w:p w14:paraId="4FD90C22" w14:textId="060B6861" w:rsidR="00885B9F" w:rsidRDefault="00885B9F" w:rsidP="00885B9F">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strukovni kur</w:t>
      </w:r>
      <w:r w:rsidR="001F7BB0">
        <w:rPr>
          <w:rFonts w:ascii="Cambria" w:eastAsia="Times New Roman" w:hAnsi="Cambria" w:cs="Calibri"/>
          <w:b/>
          <w:lang w:eastAsia="hr-HR"/>
        </w:rPr>
        <w:t>i</w:t>
      </w:r>
      <w:r>
        <w:rPr>
          <w:rFonts w:ascii="Cambria" w:eastAsia="Times New Roman" w:hAnsi="Cambria" w:cs="Calibri"/>
          <w:b/>
          <w:lang w:eastAsia="hr-HR"/>
        </w:rPr>
        <w:t xml:space="preserve">kul za stjecanje </w:t>
      </w:r>
      <w:r w:rsidRPr="00343E90">
        <w:rPr>
          <w:rFonts w:ascii="Cambria" w:eastAsia="Times New Roman" w:hAnsi="Cambria" w:cs="Calibri"/>
          <w:b/>
          <w:lang w:eastAsia="hr-HR"/>
        </w:rPr>
        <w:t>kvalifikacije:</w:t>
      </w:r>
    </w:p>
    <w:p w14:paraId="54B34858" w14:textId="77777777" w:rsidR="00885B9F" w:rsidRPr="00F4278C" w:rsidRDefault="00885B9F" w:rsidP="00885B9F">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7CEB498F" w14:textId="77777777" w:rsidR="00885B9F" w:rsidRDefault="00885B9F" w:rsidP="00885B9F">
      <w:pPr>
        <w:shd w:val="clear" w:color="auto" w:fill="FFFFFF"/>
        <w:spacing w:after="120" w:line="240" w:lineRule="auto"/>
        <w:jc w:val="both"/>
        <w:rPr>
          <w:rFonts w:ascii="Cambria" w:eastAsia="Times New Roman" w:hAnsi="Cambria" w:cs="Calibri"/>
          <w:b/>
          <w:lang w:eastAsia="hr-HR"/>
        </w:rPr>
      </w:pPr>
    </w:p>
    <w:p w14:paraId="6971DADF" w14:textId="2AF0E698" w:rsidR="00885B9F" w:rsidRPr="00343E90" w:rsidRDefault="00885B9F" w:rsidP="00885B9F">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strukovni kur</w:t>
      </w:r>
      <w:r w:rsidR="001F7BB0">
        <w:rPr>
          <w:rFonts w:ascii="Cambria" w:eastAsia="Times New Roman" w:hAnsi="Cambria" w:cs="Calibri"/>
          <w:b/>
          <w:lang w:eastAsia="hr-HR"/>
        </w:rPr>
        <w:t>i</w:t>
      </w:r>
      <w:r>
        <w:rPr>
          <w:rFonts w:ascii="Cambria" w:eastAsia="Times New Roman" w:hAnsi="Cambria" w:cs="Calibri"/>
          <w:b/>
          <w:lang w:eastAsia="hr-HR"/>
        </w:rPr>
        <w:t>kul za stjecanje</w:t>
      </w:r>
      <w:r w:rsidRPr="00343E90">
        <w:rPr>
          <w:rFonts w:ascii="Cambria" w:eastAsia="Times New Roman" w:hAnsi="Cambria" w:cs="Calibri"/>
          <w:b/>
          <w:lang w:eastAsia="hr-HR"/>
        </w:rPr>
        <w:t xml:space="preserve"> nove cjelovite kvalifikacije:</w:t>
      </w:r>
    </w:p>
    <w:p w14:paraId="4FE69AD1" w14:textId="77777777" w:rsidR="00885B9F" w:rsidRPr="006A4486" w:rsidRDefault="00885B9F" w:rsidP="00885B9F">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5CCE1CCA" w14:textId="77777777" w:rsidR="00885B9F"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6A335B8E" w14:textId="77777777" w:rsidR="00885B9F" w:rsidRDefault="00885B9F" w:rsidP="00885B9F">
      <w:pPr>
        <w:shd w:val="clear" w:color="auto" w:fill="FFFFFF"/>
        <w:spacing w:after="120" w:line="240" w:lineRule="auto"/>
        <w:jc w:val="both"/>
        <w:rPr>
          <w:rFonts w:ascii="Cambria" w:eastAsia="Calibri" w:hAnsi="Cambria" w:cs="Calibri"/>
          <w:b/>
          <w:bCs/>
          <w:lang w:eastAsia="hr-HR"/>
        </w:rPr>
      </w:pPr>
    </w:p>
    <w:p w14:paraId="4F4C3F2F" w14:textId="77777777" w:rsidR="00885B9F" w:rsidRPr="006A4486" w:rsidRDefault="00885B9F" w:rsidP="00885B9F">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B20DDCB"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76E987EA"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78100DAC"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AE96E75"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083F326F" w14:textId="7ED520AB"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7" w:tgtFrame="_blank" w:history="1">
        <w:proofErr w:type="spellStart"/>
        <w:r w:rsidRPr="006A4486">
          <w:rPr>
            <w:rFonts w:asciiTheme="majorHAnsi" w:eastAsia="Times New Roman" w:hAnsiTheme="majorHAnsi" w:cs="Calibri"/>
            <w:i/>
            <w:iCs/>
            <w:color w:val="0563C1"/>
            <w:u w:val="single"/>
            <w:lang w:val="en-GB" w:eastAsia="en-GB"/>
          </w:rPr>
          <w:t>Jedinstveni</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popis</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zdravstvenih</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zahtjeva</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potrebnih</w:t>
        </w:r>
        <w:proofErr w:type="spellEnd"/>
        <w:r w:rsidRPr="006A4486">
          <w:rPr>
            <w:rFonts w:asciiTheme="majorHAnsi" w:eastAsia="Times New Roman" w:hAnsiTheme="majorHAnsi" w:cs="Calibri"/>
            <w:i/>
            <w:iCs/>
            <w:color w:val="0563C1"/>
            <w:u w:val="single"/>
            <w:lang w:val="en-GB" w:eastAsia="en-GB"/>
          </w:rPr>
          <w:t xml:space="preserve"> za </w:t>
        </w:r>
        <w:proofErr w:type="spellStart"/>
        <w:r w:rsidRPr="006A4486">
          <w:rPr>
            <w:rFonts w:asciiTheme="majorHAnsi" w:eastAsia="Times New Roman" w:hAnsiTheme="majorHAnsi" w:cs="Calibri"/>
            <w:i/>
            <w:iCs/>
            <w:color w:val="0563C1"/>
            <w:u w:val="single"/>
            <w:lang w:val="en-GB" w:eastAsia="en-GB"/>
          </w:rPr>
          <w:t>upis</w:t>
        </w:r>
        <w:proofErr w:type="spellEnd"/>
        <w:r w:rsidRPr="006A4486">
          <w:rPr>
            <w:rFonts w:asciiTheme="majorHAnsi" w:eastAsia="Times New Roman" w:hAnsiTheme="majorHAnsi" w:cs="Calibri"/>
            <w:i/>
            <w:iCs/>
            <w:color w:val="0563C1"/>
            <w:u w:val="single"/>
            <w:lang w:val="en-GB" w:eastAsia="en-GB"/>
          </w:rPr>
          <w:t xml:space="preserve"> u </w:t>
        </w:r>
        <w:proofErr w:type="spellStart"/>
        <w:r w:rsidRPr="006A4486">
          <w:rPr>
            <w:rFonts w:asciiTheme="majorHAnsi" w:eastAsia="Times New Roman" w:hAnsiTheme="majorHAnsi" w:cs="Calibri"/>
            <w:i/>
            <w:iCs/>
            <w:color w:val="0563C1"/>
            <w:u w:val="single"/>
            <w:lang w:val="en-GB" w:eastAsia="en-GB"/>
          </w:rPr>
          <w:t>strukovne</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kurikule</w:t>
        </w:r>
        <w:proofErr w:type="spellEnd"/>
        <w:r w:rsidRPr="006A4486">
          <w:rPr>
            <w:rFonts w:asciiTheme="majorHAnsi" w:eastAsia="Times New Roman" w:hAnsiTheme="majorHAnsi" w:cs="Calibri"/>
            <w:i/>
            <w:iCs/>
            <w:color w:val="0563C1"/>
            <w:u w:val="single"/>
            <w:lang w:val="en-GB" w:eastAsia="en-GB"/>
          </w:rPr>
          <w:t xml:space="preserve"> u I. </w:t>
        </w:r>
        <w:proofErr w:type="spellStart"/>
        <w:r w:rsidRPr="006A4486">
          <w:rPr>
            <w:rFonts w:asciiTheme="majorHAnsi" w:eastAsia="Times New Roman" w:hAnsiTheme="majorHAnsi" w:cs="Calibri"/>
            <w:i/>
            <w:iCs/>
            <w:color w:val="0563C1"/>
            <w:u w:val="single"/>
            <w:lang w:val="en-GB" w:eastAsia="en-GB"/>
          </w:rPr>
          <w:t>razred</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srednje</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škole</w:t>
        </w:r>
        <w:proofErr w:type="spellEnd"/>
      </w:hyperlink>
      <w:r w:rsidRPr="006A4486">
        <w:rPr>
          <w:rFonts w:ascii="Cambria" w:eastAsia="Times New Roman" w:hAnsi="Cambria" w:cs="Calibri"/>
          <w:lang w:eastAsia="hr-HR"/>
        </w:rPr>
        <w:t>, pri čemu posebno ukazujemo na popis zdravstvenih zapreka koje predstavljaju apsolutnu zapreku za pojedino zanimanje.</w:t>
      </w:r>
    </w:p>
    <w:p w14:paraId="7B7E7B14" w14:textId="77777777" w:rsidR="00885B9F"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05CEC916" w14:textId="77777777" w:rsidR="005A0179" w:rsidRDefault="005A0179" w:rsidP="005A0179">
      <w:pPr>
        <w:shd w:val="clear" w:color="auto" w:fill="FFFFFF"/>
        <w:spacing w:after="120" w:line="240" w:lineRule="auto"/>
        <w:jc w:val="both"/>
        <w:rPr>
          <w:rFonts w:ascii="Cambria" w:eastAsia="Times New Roman" w:hAnsi="Cambria" w:cs="Calibri"/>
          <w:lang w:eastAsia="hr-HR"/>
        </w:rPr>
      </w:pPr>
    </w:p>
    <w:p w14:paraId="6905055D" w14:textId="77777777" w:rsidR="005A0179" w:rsidRDefault="005A0179" w:rsidP="005A017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22B2F0E4" w14:textId="77777777" w:rsidR="00EC12B4" w:rsidRPr="00FB2E8A" w:rsidRDefault="00EC12B4" w:rsidP="00EC12B4">
      <w:pPr>
        <w:pStyle w:val="ListParagraph"/>
        <w:spacing w:after="120" w:line="240" w:lineRule="auto"/>
        <w:ind w:left="357"/>
        <w:jc w:val="both"/>
        <w:outlineLvl w:val="0"/>
        <w:rPr>
          <w:rFonts w:ascii="Cambria" w:eastAsia="Times New Roman" w:hAnsi="Cambria" w:cs="Calibri"/>
          <w:b/>
          <w:lang w:eastAsia="hr-HR"/>
        </w:rPr>
      </w:pPr>
    </w:p>
    <w:p w14:paraId="58F9C9BA" w14:textId="77777777" w:rsidR="008F09D5" w:rsidRDefault="00EC12B4"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Strukovni kurikul za stjecanje kvalifikacije agrotehničar/agrotehničarka donesen je Odlukom o uvođenju strukovnog kurikula za stjecanje kvalifikacije </w:t>
      </w:r>
      <w:r w:rsidR="006758EA" w:rsidRPr="00842B31">
        <w:rPr>
          <w:rFonts w:ascii="Cambria" w:eastAsia="Times New Roman" w:hAnsi="Cambria" w:cs="Calibri"/>
          <w:lang w:eastAsia="hr-HR"/>
        </w:rPr>
        <w:t xml:space="preserve">agrotehničar/agrotehničarka </w:t>
      </w:r>
      <w:r w:rsidRPr="00842B31">
        <w:rPr>
          <w:rFonts w:ascii="Cambria" w:eastAsia="Times New Roman" w:hAnsi="Cambria" w:cs="Calibri"/>
          <w:lang w:eastAsia="hr-HR"/>
        </w:rPr>
        <w:t>(</w:t>
      </w:r>
      <w:r w:rsidR="006758EA" w:rsidRPr="00842B31">
        <w:rPr>
          <w:rFonts w:ascii="Cambria" w:eastAsia="Times New Roman" w:hAnsi="Cambria" w:cs="Calibri"/>
          <w:lang w:eastAsia="hr-HR"/>
        </w:rPr>
        <w:t>081607</w:t>
      </w:r>
      <w:r w:rsidRPr="00842B31">
        <w:rPr>
          <w:rFonts w:ascii="Cambria" w:eastAsia="Times New Roman" w:hAnsi="Cambria" w:cs="Calibri"/>
          <w:lang w:eastAsia="hr-HR"/>
        </w:rPr>
        <w:t xml:space="preserve">) u sektoru </w:t>
      </w:r>
      <w:r w:rsidR="007A38FA" w:rsidRPr="00842B31">
        <w:rPr>
          <w:rFonts w:ascii="Cambria" w:eastAsia="Times New Roman" w:hAnsi="Cambria" w:cs="Times New Roman"/>
        </w:rPr>
        <w:t>Poljoprivreda, prehrana i veterina</w:t>
      </w:r>
      <w:r w:rsidR="00AD7A90" w:rsidRPr="00842B31">
        <w:rPr>
          <w:rFonts w:ascii="Cambria" w:eastAsia="Times New Roman" w:hAnsi="Cambria" w:cs="Calibri"/>
          <w:lang w:eastAsia="hr-HR"/>
        </w:rPr>
        <w:t xml:space="preserve"> </w:t>
      </w:r>
      <w:r w:rsidRPr="00842B31">
        <w:rPr>
          <w:rFonts w:ascii="Cambria" w:eastAsia="Times New Roman" w:hAnsi="Cambria" w:cs="Calibri"/>
          <w:lang w:eastAsia="hr-HR"/>
        </w:rPr>
        <w:t xml:space="preserve">(Klasa: </w:t>
      </w:r>
      <w:r w:rsidR="00B669F9" w:rsidRPr="00842B31">
        <w:rPr>
          <w:rFonts w:ascii="Cambria" w:eastAsia="Times New Roman" w:hAnsi="Cambria" w:cs="Arial"/>
          <w:szCs w:val="24"/>
        </w:rPr>
        <w:t>602-03/24-05/00044</w:t>
      </w:r>
      <w:r w:rsidRPr="00842B31">
        <w:rPr>
          <w:rFonts w:ascii="Cambria" w:eastAsia="Times New Roman" w:hAnsi="Cambria" w:cs="Calibri"/>
          <w:lang w:eastAsia="hr-HR"/>
        </w:rPr>
        <w:t xml:space="preserve">, Urbroj: </w:t>
      </w:r>
      <w:r w:rsidR="000162D5" w:rsidRPr="00842B31">
        <w:rPr>
          <w:rFonts w:ascii="Cambria" w:eastAsia="Times New Roman" w:hAnsi="Cambria" w:cs="Arial"/>
          <w:szCs w:val="24"/>
        </w:rPr>
        <w:t>533-05-24-0039</w:t>
      </w:r>
      <w:r w:rsidRPr="00842B31">
        <w:rPr>
          <w:rFonts w:ascii="Cambria" w:eastAsia="Times New Roman" w:hAnsi="Cambria" w:cs="Calibri"/>
          <w:lang w:eastAsia="hr-HR"/>
        </w:rPr>
        <w:t xml:space="preserve">) od </w:t>
      </w:r>
      <w:r w:rsidR="006758EA" w:rsidRPr="00842B31">
        <w:rPr>
          <w:rFonts w:ascii="Cambria" w:eastAsia="Times New Roman" w:hAnsi="Cambria" w:cs="Arial"/>
          <w:szCs w:val="24"/>
        </w:rPr>
        <w:t>30. prosinca 2024</w:t>
      </w:r>
      <w:r w:rsidRPr="00842B31">
        <w:rPr>
          <w:rFonts w:ascii="Cambria" w:eastAsia="Times New Roman" w:hAnsi="Cambria" w:cs="Calibri"/>
          <w:lang w:eastAsia="hr-HR"/>
        </w:rPr>
        <w:t xml:space="preserve">. godine (Narodne novine, </w:t>
      </w:r>
      <w:r w:rsidR="00311B40" w:rsidRPr="00842B31">
        <w:rPr>
          <w:rFonts w:ascii="Cambria" w:eastAsia="Times New Roman" w:hAnsi="Cambria" w:cs="Calibri"/>
          <w:lang w:eastAsia="hr-HR"/>
        </w:rPr>
        <w:t>39</w:t>
      </w:r>
      <w:r w:rsidRPr="00842B31">
        <w:rPr>
          <w:rFonts w:ascii="Cambria" w:eastAsia="Times New Roman" w:hAnsi="Cambria" w:cs="Calibri"/>
          <w:lang w:eastAsia="hr-HR"/>
        </w:rPr>
        <w:t>/</w:t>
      </w:r>
      <w:r w:rsidR="008940B9" w:rsidRPr="00842B31">
        <w:rPr>
          <w:rFonts w:ascii="Cambria" w:eastAsia="Times New Roman" w:hAnsi="Cambria" w:cs="Calibri"/>
          <w:lang w:eastAsia="hr-HR"/>
        </w:rPr>
        <w:t>20</w:t>
      </w:r>
      <w:r w:rsidR="00311B40" w:rsidRPr="00842B31">
        <w:rPr>
          <w:rFonts w:ascii="Cambria" w:eastAsia="Times New Roman" w:hAnsi="Cambria" w:cs="Calibri"/>
          <w:lang w:eastAsia="hr-HR"/>
        </w:rPr>
        <w:t>25</w:t>
      </w:r>
      <w:r w:rsidRPr="000C778E">
        <w:rPr>
          <w:rFonts w:ascii="Cambria" w:eastAsia="Times New Roman" w:hAnsi="Cambria" w:cs="Calibri"/>
          <w:lang w:eastAsia="hr-HR"/>
        </w:rPr>
        <w:t xml:space="preserve">), </w:t>
      </w:r>
    </w:p>
    <w:p w14:paraId="65B92151" w14:textId="362D0886" w:rsidR="006D031C" w:rsidRPr="00842B31" w:rsidRDefault="008F09D5" w:rsidP="00885B9F">
      <w:pPr>
        <w:shd w:val="clear" w:color="auto" w:fill="FFFFFF"/>
        <w:spacing w:after="120" w:line="240" w:lineRule="auto"/>
        <w:jc w:val="both"/>
        <w:rPr>
          <w:rFonts w:ascii="Cambria" w:eastAsia="Times New Roman" w:hAnsi="Cambria" w:cs="Calibri"/>
          <w:color w:val="0070C0"/>
          <w:lang w:eastAsia="hr-HR"/>
        </w:rPr>
      </w:pPr>
      <w:hyperlink r:id="rId8" w:history="1">
        <w:r w:rsidRPr="00842B31">
          <w:rPr>
            <w:rStyle w:val="Hyperlink"/>
            <w:rFonts w:ascii="Cambria" w:eastAsia="Times New Roman" w:hAnsi="Cambria" w:cs="Calibri"/>
            <w:color w:val="0070C0"/>
            <w:lang w:eastAsia="hr-HR"/>
          </w:rPr>
          <w:t>https://narodne-novine.nn.hr/clanci/sluzbeni/2025_03_39_539.html</w:t>
        </w:r>
      </w:hyperlink>
      <w:r w:rsidR="00842B31">
        <w:rPr>
          <w:rFonts w:ascii="Cambria" w:eastAsia="Times New Roman" w:hAnsi="Cambria" w:cs="Calibri"/>
          <w:color w:val="0070C0"/>
          <w:lang w:eastAsia="hr-HR"/>
        </w:rPr>
        <w:t>.</w:t>
      </w:r>
    </w:p>
    <w:p w14:paraId="200FA937" w14:textId="77777777" w:rsidR="008F09D5" w:rsidRDefault="006D031C" w:rsidP="006D031C">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U općeobrazovnom dijelu provodi se u skladu s Odlukom o donošenju kurikula općeobrazovnih predmeta za srednje strukovne škole na razinama 4.1. i 4.2. (Klasa: 602-03/24-05/00043, Urbroj: 533-05-24-0003) od 23. prosinca 2024. godine (Narodne novin</w:t>
      </w:r>
      <w:r w:rsidRPr="00AF71B5">
        <w:rPr>
          <w:rFonts w:ascii="Cambria" w:eastAsia="Times New Roman" w:hAnsi="Cambria" w:cs="Calibri"/>
          <w:lang w:eastAsia="hr-HR"/>
        </w:rPr>
        <w:t xml:space="preserve">e, </w:t>
      </w:r>
      <w:r w:rsidRPr="00AA023F">
        <w:rPr>
          <w:rFonts w:ascii="Cambria" w:eastAsia="Times New Roman" w:hAnsi="Cambria" w:cs="Calibri"/>
          <w:lang w:eastAsia="hr-HR"/>
        </w:rPr>
        <w:t>10/</w:t>
      </w:r>
      <w:r w:rsidRPr="006A071E">
        <w:rPr>
          <w:rFonts w:ascii="Cambria" w:eastAsia="Times New Roman" w:hAnsi="Cambria" w:cs="Calibri"/>
          <w:lang w:eastAsia="hr-HR"/>
        </w:rPr>
        <w:t>20</w:t>
      </w:r>
      <w:r w:rsidRPr="00AA023F">
        <w:rPr>
          <w:rFonts w:ascii="Cambria" w:eastAsia="Times New Roman" w:hAnsi="Cambria" w:cs="Calibri"/>
          <w:lang w:eastAsia="hr-HR"/>
        </w:rPr>
        <w:t xml:space="preserve">25), </w:t>
      </w:r>
    </w:p>
    <w:p w14:paraId="7E9AAF17" w14:textId="79D9757D" w:rsidR="006D031C" w:rsidRPr="00842B31" w:rsidRDefault="00431CA1" w:rsidP="006D031C">
      <w:pPr>
        <w:shd w:val="clear" w:color="auto" w:fill="FFFFFF"/>
        <w:spacing w:after="120" w:line="240" w:lineRule="auto"/>
        <w:jc w:val="both"/>
        <w:rPr>
          <w:rFonts w:ascii="Cambria" w:eastAsia="Times New Roman" w:hAnsi="Cambria" w:cs="Calibri"/>
          <w:color w:val="0070C0"/>
          <w:lang w:eastAsia="hr-HR"/>
        </w:rPr>
      </w:pPr>
      <w:hyperlink r:id="rId9" w:history="1">
        <w:r w:rsidRPr="00842B31">
          <w:rPr>
            <w:rStyle w:val="Hyperlink"/>
            <w:rFonts w:ascii="Cambria" w:eastAsia="Times New Roman" w:hAnsi="Cambria" w:cs="Calibri"/>
            <w:color w:val="0070C0"/>
            <w:lang w:eastAsia="hr-HR"/>
          </w:rPr>
          <w:t>https://narodne-novine.nn.hr/clanci/sluzbeni/2025_01_10_85.html</w:t>
        </w:r>
      </w:hyperlink>
      <w:r w:rsidR="006D031C" w:rsidRPr="00842B31">
        <w:rPr>
          <w:rFonts w:ascii="Cambria" w:eastAsia="Times New Roman" w:hAnsi="Cambria" w:cs="Calibri"/>
          <w:color w:val="0070C0"/>
          <w:lang w:eastAsia="hr-HR"/>
        </w:rPr>
        <w:t>.</w:t>
      </w:r>
    </w:p>
    <w:p w14:paraId="0F3BF946" w14:textId="77777777" w:rsidR="006D031C" w:rsidRPr="00842B31" w:rsidRDefault="006D031C" w:rsidP="006D031C">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U obrazovanju odraslih provodi se konzultativno-instruktivna nastava u skladu s Pravilnikom o standardima i normativima za izvođenje programa obrazovanja odraslih (Narodne novine, 14/2023, 71/2024).</w:t>
      </w:r>
    </w:p>
    <w:p w14:paraId="35B005B4" w14:textId="2DBA78CD" w:rsidR="00885B9F" w:rsidRPr="00842B31" w:rsidRDefault="00885B9F"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F24B2F" w:rsidRPr="00842B31">
        <w:rPr>
          <w:rFonts w:ascii="Cambria" w:eastAsia="Times New Roman" w:hAnsi="Cambria" w:cs="Calibri"/>
          <w:lang w:eastAsia="hr-HR"/>
        </w:rPr>
        <w:t>agrotehničar/agrotehničarka</w:t>
      </w:r>
      <w:r w:rsidRPr="00842B31">
        <w:rPr>
          <w:rFonts w:ascii="Cambria" w:eastAsia="Times New Roman" w:hAnsi="Cambria" w:cs="Calibri"/>
          <w:lang w:eastAsia="hr-HR"/>
        </w:rPr>
        <w:t xml:space="preserve">, uz priznavanje prethodnog obrazovanja. </w:t>
      </w:r>
    </w:p>
    <w:p w14:paraId="3CD789B5" w14:textId="5399F428" w:rsidR="00885B9F" w:rsidRPr="00847850" w:rsidRDefault="00885B9F"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F24B2F" w:rsidRPr="00842B31">
        <w:rPr>
          <w:rFonts w:ascii="Cambria" w:eastAsia="Times New Roman" w:hAnsi="Cambria" w:cs="Calibri"/>
          <w:lang w:eastAsia="hr-HR"/>
        </w:rPr>
        <w:t>agrotehničar/agrotehničarka</w:t>
      </w:r>
      <w:r w:rsidRPr="00842B31">
        <w:rPr>
          <w:rFonts w:ascii="Cambria" w:eastAsia="Times New Roman" w:hAnsi="Cambria" w:cs="Calibri"/>
          <w:lang w:eastAsia="hr-HR"/>
        </w:rPr>
        <w:t xml:space="preserve">, iz koje je vidljivo koji se predmeti/moduli/sadržaji priznaju, a koje polaznik mora steći u okviru Strukovnog kurikula za stjecanje nove cjelovite kvalifikacije </w:t>
      </w:r>
      <w:r w:rsidR="00F24B2F" w:rsidRPr="00842B31">
        <w:rPr>
          <w:rFonts w:ascii="Cambria" w:eastAsia="Times New Roman" w:hAnsi="Cambria" w:cs="Calibri"/>
          <w:lang w:eastAsia="hr-HR"/>
        </w:rPr>
        <w:t>agrotehničar/agrotehničarka</w:t>
      </w:r>
      <w:r w:rsidRPr="00AD7A90">
        <w:rPr>
          <w:rFonts w:ascii="Cambria" w:eastAsia="Times New Roman" w:hAnsi="Cambria" w:cs="Calibri"/>
          <w:i/>
          <w:iCs/>
          <w:lang w:eastAsia="hr-HR"/>
        </w:rPr>
        <w:t>.</w:t>
      </w:r>
    </w:p>
    <w:p w14:paraId="33CAAAE3" w14:textId="77777777" w:rsidR="00885B9F" w:rsidRPr="00847850" w:rsidRDefault="00885B9F" w:rsidP="00885B9F">
      <w:pPr>
        <w:spacing w:after="120" w:line="240" w:lineRule="auto"/>
        <w:jc w:val="both"/>
        <w:rPr>
          <w:rFonts w:ascii="Cambria" w:eastAsia="Times New Roman" w:hAnsi="Cambria" w:cs="Calibri"/>
          <w:lang w:eastAsia="hr-HR"/>
        </w:rPr>
      </w:pPr>
    </w:p>
    <w:p w14:paraId="010AA0E8" w14:textId="512E02D2" w:rsidR="00885B9F" w:rsidRPr="006D031C" w:rsidRDefault="00885B9F" w:rsidP="005A66CF">
      <w:pPr>
        <w:pStyle w:val="ListParagraph"/>
        <w:numPr>
          <w:ilvl w:val="0"/>
          <w:numId w:val="11"/>
        </w:numPr>
        <w:spacing w:after="120" w:line="240" w:lineRule="auto"/>
        <w:ind w:left="426"/>
        <w:jc w:val="both"/>
        <w:rPr>
          <w:rFonts w:ascii="Cambria" w:eastAsia="Times New Roman" w:hAnsi="Cambria" w:cs="Calibri"/>
          <w:b/>
          <w:lang w:eastAsia="hr-HR"/>
        </w:rPr>
      </w:pPr>
      <w:r w:rsidRPr="006D031C">
        <w:rPr>
          <w:rFonts w:ascii="Cambria" w:eastAsia="Times New Roman" w:hAnsi="Cambria" w:cs="Calibri"/>
          <w:b/>
          <w:lang w:eastAsia="hr-HR"/>
        </w:rPr>
        <w:t xml:space="preserve">TRAJANJE </w:t>
      </w:r>
      <w:r w:rsidR="005A66CF" w:rsidRPr="00B854B9">
        <w:rPr>
          <w:rFonts w:ascii="Cambria" w:eastAsia="Times New Roman" w:hAnsi="Cambria" w:cs="Calibri"/>
          <w:b/>
          <w:lang w:eastAsia="hr-HR"/>
        </w:rPr>
        <w:t>I NAČIN IZVOĐENJA STRUKOVNOG KURIKULA U OBRAZOVANJU ODRASLIH</w:t>
      </w:r>
    </w:p>
    <w:p w14:paraId="0FCBA0FA" w14:textId="77777777" w:rsidR="00885B9F" w:rsidRPr="00343E90" w:rsidRDefault="00885B9F" w:rsidP="00885B9F">
      <w:pPr>
        <w:spacing w:after="120" w:line="240" w:lineRule="auto"/>
        <w:jc w:val="both"/>
        <w:rPr>
          <w:rFonts w:ascii="Cambria" w:eastAsia="Times New Roman" w:hAnsi="Cambria" w:cs="Calibri"/>
          <w:lang w:eastAsia="hr-HR"/>
        </w:rPr>
      </w:pPr>
    </w:p>
    <w:p w14:paraId="11EB4F3F" w14:textId="7BFC12D9" w:rsidR="00885B9F" w:rsidRPr="00842B31" w:rsidRDefault="00885B9F" w:rsidP="003B4B12">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Strukovni kurikul za stjecanje kvalifikacije </w:t>
      </w:r>
      <w:r w:rsidR="00F24B2F" w:rsidRPr="00842B31">
        <w:rPr>
          <w:rFonts w:ascii="Cambria" w:eastAsia="Times New Roman" w:hAnsi="Cambria" w:cs="Calibri"/>
          <w:lang w:eastAsia="hr-HR"/>
        </w:rPr>
        <w:t xml:space="preserve">agrotehničar/agrotehničarka </w:t>
      </w:r>
      <w:r w:rsidRPr="00842B31">
        <w:rPr>
          <w:rFonts w:ascii="Cambria" w:eastAsia="Times New Roman" w:hAnsi="Cambria" w:cs="Calibri"/>
          <w:lang w:eastAsia="hr-HR"/>
        </w:rPr>
        <w:t xml:space="preserve">, izvodi se u ustanovi za obrazovanje odraslih u trajanju od </w:t>
      </w:r>
      <w:r w:rsidR="005A1DB0" w:rsidRPr="00842B31">
        <w:rPr>
          <w:rFonts w:ascii="Cambria" w:eastAsia="Times New Roman" w:hAnsi="Cambria" w:cs="Calibri"/>
          <w:b/>
          <w:bCs/>
          <w:lang w:eastAsia="hr-HR"/>
        </w:rPr>
        <w:t>3014</w:t>
      </w:r>
      <w:r w:rsidRPr="00842B31">
        <w:rPr>
          <w:rFonts w:ascii="Cambria" w:eastAsia="Times New Roman" w:hAnsi="Cambria" w:cs="Calibri"/>
          <w:b/>
          <w:bCs/>
          <w:lang w:eastAsia="hr-HR"/>
        </w:rPr>
        <w:t xml:space="preserve"> sati</w:t>
      </w:r>
      <w:r w:rsidRPr="00842B31">
        <w:rPr>
          <w:rFonts w:ascii="Cambria" w:eastAsia="Times New Roman" w:hAnsi="Cambria" w:cs="Calibri"/>
          <w:lang w:eastAsia="hr-HR"/>
        </w:rPr>
        <w:t xml:space="preserve">, konzultativno-instruktivnom nastavom </w:t>
      </w:r>
      <w:r w:rsidRPr="00014358">
        <w:rPr>
          <w:rFonts w:ascii="Cambria" w:eastAsia="Times New Roman" w:hAnsi="Cambria" w:cs="Calibri"/>
          <w:lang w:eastAsia="hr-HR"/>
        </w:rPr>
        <w:t>kroz vođeni proces učenja i poučavanja i učenje temeljeno na radu. Kroz samostalne aktivnosti polaznika stječe se puni obujam kvalifikacije</w:t>
      </w:r>
      <w:r w:rsidRPr="00842B31">
        <w:rPr>
          <w:rFonts w:ascii="Cambria" w:eastAsia="Times New Roman" w:hAnsi="Cambria" w:cs="Calibri"/>
          <w:b/>
          <w:lang w:eastAsia="hr-HR"/>
        </w:rPr>
        <w:t xml:space="preserve"> </w:t>
      </w:r>
      <w:r w:rsidR="00A27E6F" w:rsidRPr="00842B31">
        <w:rPr>
          <w:rFonts w:ascii="Cambria" w:eastAsia="Times New Roman" w:hAnsi="Cambria" w:cs="Calibri"/>
          <w:b/>
          <w:lang w:eastAsia="hr-HR"/>
        </w:rPr>
        <w:t>241</w:t>
      </w:r>
      <w:r w:rsidR="00AD7A90" w:rsidRPr="00842B31">
        <w:rPr>
          <w:rFonts w:ascii="Cambria" w:eastAsia="Times New Roman" w:hAnsi="Cambria" w:cs="Calibri"/>
          <w:b/>
          <w:lang w:eastAsia="hr-HR"/>
        </w:rPr>
        <w:t xml:space="preserve"> </w:t>
      </w:r>
      <w:r w:rsidRPr="00842B31">
        <w:rPr>
          <w:rFonts w:ascii="Cambria" w:eastAsia="Times New Roman" w:hAnsi="Cambria" w:cs="Calibri"/>
          <w:b/>
          <w:lang w:eastAsia="hr-HR"/>
        </w:rPr>
        <w:t>CSVET</w:t>
      </w:r>
      <w:r w:rsidR="0069245F" w:rsidRPr="00842B31">
        <w:rPr>
          <w:rFonts w:ascii="Cambria" w:eastAsia="Times New Roman" w:hAnsi="Cambria" w:cs="Calibri"/>
          <w:b/>
          <w:lang w:eastAsia="hr-HR"/>
        </w:rPr>
        <w:t xml:space="preserve"> bod</w:t>
      </w:r>
      <w:r w:rsidRPr="00842B31">
        <w:rPr>
          <w:rFonts w:ascii="Cambria" w:eastAsia="Times New Roman" w:hAnsi="Cambria" w:cs="Calibri"/>
          <w:b/>
          <w:lang w:eastAsia="hr-HR"/>
        </w:rPr>
        <w:t xml:space="preserve"> (</w:t>
      </w:r>
      <w:r w:rsidR="00A27E6F" w:rsidRPr="00842B31">
        <w:rPr>
          <w:rFonts w:ascii="Cambria" w:eastAsia="Times New Roman" w:hAnsi="Cambria" w:cs="Calibri"/>
          <w:b/>
          <w:lang w:eastAsia="hr-HR"/>
        </w:rPr>
        <w:t>6025</w:t>
      </w:r>
      <w:r w:rsidR="00AD7A90" w:rsidRPr="00842B31">
        <w:rPr>
          <w:rFonts w:ascii="Cambria" w:eastAsia="Times New Roman" w:hAnsi="Cambria" w:cs="Calibri"/>
          <w:b/>
          <w:lang w:eastAsia="hr-HR"/>
        </w:rPr>
        <w:t xml:space="preserve"> </w:t>
      </w:r>
      <w:r w:rsidRPr="00842B31">
        <w:rPr>
          <w:rFonts w:ascii="Cambria" w:eastAsia="Times New Roman" w:hAnsi="Cambria" w:cs="Calibri"/>
          <w:b/>
          <w:lang w:eastAsia="hr-HR"/>
        </w:rPr>
        <w:t>sati)</w:t>
      </w:r>
      <w:r w:rsidRPr="00842B31">
        <w:rPr>
          <w:rFonts w:ascii="Cambria" w:eastAsia="Times New Roman" w:hAnsi="Cambria" w:cs="Calibri"/>
          <w:bCs/>
          <w:lang w:eastAsia="hr-HR"/>
        </w:rPr>
        <w:t xml:space="preserve">. Broj sati svakog pojedinog modula/predmeta detaljno je prikazan u tablici nastavni plan – </w:t>
      </w:r>
      <w:r w:rsidR="00A27E6F" w:rsidRPr="00842B31">
        <w:rPr>
          <w:rFonts w:ascii="Cambria" w:eastAsia="Times New Roman" w:hAnsi="Cambria" w:cs="Calibri"/>
          <w:bCs/>
          <w:lang w:eastAsia="hr-HR"/>
        </w:rPr>
        <w:t>agrotehničar/agrotehničarka</w:t>
      </w:r>
      <w:r w:rsidRPr="00842B31">
        <w:rPr>
          <w:rFonts w:ascii="Cambria" w:eastAsia="Times New Roman" w:hAnsi="Cambria" w:cs="Calibri"/>
          <w:bCs/>
          <w:lang w:eastAsia="hr-HR"/>
        </w:rPr>
        <w:t>. Konzultativno-instruktivna nastava za</w:t>
      </w:r>
      <w:r w:rsidRPr="00842B31">
        <w:rPr>
          <w:rFonts w:ascii="Cambria" w:eastAsia="Times New Roman" w:hAnsi="Cambria" w:cs="Calibri"/>
          <w:lang w:eastAsia="hr-HR"/>
        </w:rPr>
        <w:t xml:space="preserve"> vođeni proces učenja i poučavanja izvodi se u trajanju propisanom nastavnim planom </w:t>
      </w:r>
      <w:r w:rsidR="00014358">
        <w:rPr>
          <w:rFonts w:ascii="Cambria" w:eastAsia="Times New Roman" w:hAnsi="Cambria" w:cs="Calibri"/>
          <w:lang w:eastAsia="hr-HR"/>
        </w:rPr>
        <w:t xml:space="preserve">- </w:t>
      </w:r>
      <w:r w:rsidR="00467263" w:rsidRPr="00842B31">
        <w:rPr>
          <w:rFonts w:ascii="Cambria" w:eastAsia="Times New Roman" w:hAnsi="Cambria" w:cs="Calibri"/>
          <w:lang w:eastAsia="hr-HR"/>
        </w:rPr>
        <w:t>agrotehničar/agrotehničarka</w:t>
      </w:r>
      <w:r w:rsidRPr="00842B31">
        <w:rPr>
          <w:rFonts w:ascii="Cambria" w:eastAsia="Times New Roman" w:hAnsi="Cambria" w:cs="Calibri"/>
          <w:lang w:eastAsia="hr-HR"/>
        </w:rPr>
        <w:t>, i na niže opisane načine. Može se provoditi na daljinu u stvarnom vremenu, i/ili hibridno do najviše 70% sati.</w:t>
      </w:r>
    </w:p>
    <w:p w14:paraId="0B4BDA40" w14:textId="39163BC8" w:rsidR="00885B9F" w:rsidRPr="00AD7A90" w:rsidRDefault="00885B9F"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467263" w:rsidRPr="00842B31">
        <w:rPr>
          <w:rFonts w:ascii="Cambria" w:eastAsia="Times New Roman" w:hAnsi="Cambria" w:cs="Calibri"/>
          <w:lang w:eastAsia="hr-HR"/>
        </w:rPr>
        <w:t>agrotehničar/agrotehničarka</w:t>
      </w:r>
      <w:r w:rsidRPr="00842B31">
        <w:rPr>
          <w:rFonts w:ascii="Cambria" w:eastAsia="Times New Roman" w:hAnsi="Cambria" w:cs="Calibri"/>
          <w:lang w:eastAsia="hr-HR"/>
        </w:rPr>
        <w:t xml:space="preserve"> za redovito obrazovanje</w:t>
      </w:r>
      <w:r w:rsidRPr="00AD7A90">
        <w:rPr>
          <w:rFonts w:ascii="Cambria" w:eastAsia="Times New Roman" w:hAnsi="Cambria" w:cs="Calibri"/>
          <w:lang w:eastAsia="hr-HR"/>
        </w:rPr>
        <w:t>.</w:t>
      </w:r>
    </w:p>
    <w:p w14:paraId="7800877A" w14:textId="77777777" w:rsidR="00885B9F" w:rsidRPr="00AD7A90" w:rsidRDefault="00885B9F" w:rsidP="00885B9F">
      <w:pPr>
        <w:shd w:val="clear" w:color="auto" w:fill="FFFFFF"/>
        <w:spacing w:after="120" w:line="240" w:lineRule="auto"/>
        <w:jc w:val="both"/>
        <w:rPr>
          <w:rFonts w:ascii="Cambria" w:eastAsia="Times New Roman" w:hAnsi="Cambria" w:cs="Calibri"/>
          <w:b/>
          <w:lang w:eastAsia="hr-HR"/>
        </w:rPr>
      </w:pPr>
    </w:p>
    <w:p w14:paraId="143F04FB" w14:textId="77777777" w:rsidR="006D2B97" w:rsidRPr="00A54E5B" w:rsidRDefault="006D2B97" w:rsidP="006D2B97">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Pr>
          <w:rFonts w:ascii="Cambria" w:eastAsia="Times New Roman" w:hAnsi="Cambria" w:cs="Calibri"/>
          <w:bCs/>
          <w:lang w:eastAsia="hr-HR"/>
        </w:rPr>
        <w:t>i</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50AECE40" w14:textId="77777777" w:rsidR="006D2B97" w:rsidRDefault="006D2B97" w:rsidP="006D2B97">
      <w:pPr>
        <w:spacing w:before="60" w:after="60" w:line="240" w:lineRule="auto"/>
        <w:jc w:val="both"/>
        <w:rPr>
          <w:rFonts w:ascii="Cambria" w:eastAsia="Times New Roman" w:hAnsi="Cambria" w:cs="Calibri"/>
          <w:b/>
          <w:color w:val="000000" w:themeColor="text1"/>
          <w:lang w:eastAsia="hr-HR"/>
        </w:rPr>
      </w:pPr>
    </w:p>
    <w:p w14:paraId="5D2B4883" w14:textId="77777777" w:rsidR="006D2B97" w:rsidRPr="00A54E5B" w:rsidRDefault="006D2B97" w:rsidP="003B4B12">
      <w:pPr>
        <w:spacing w:after="120" w:line="240" w:lineRule="auto"/>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lastRenderedPageBreak/>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6089AC92" w14:textId="77777777" w:rsidR="006D2B97" w:rsidRPr="00A54E5B" w:rsidRDefault="006D2B97" w:rsidP="003B4B12">
      <w:pPr>
        <w:spacing w:after="12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65BD6D7B" w14:textId="77777777" w:rsidR="005A2073" w:rsidRPr="008A5545" w:rsidRDefault="005A2073" w:rsidP="00431CA1">
      <w:pPr>
        <w:pStyle w:val="ListParagraph"/>
        <w:numPr>
          <w:ilvl w:val="0"/>
          <w:numId w:val="10"/>
        </w:numPr>
        <w:spacing w:after="120" w:line="240" w:lineRule="auto"/>
        <w:ind w:left="641" w:hanging="357"/>
        <w:jc w:val="both"/>
        <w:rPr>
          <w:rFonts w:ascii="Cambria" w:eastAsia="Times New Roman" w:hAnsi="Cambria" w:cs="Calibri"/>
          <w:lang w:eastAsia="hr-HR"/>
        </w:rPr>
      </w:pPr>
      <w:r w:rsidRPr="00856709">
        <w:rPr>
          <w:rFonts w:ascii="Cambria" w:hAnsi="Cambria"/>
        </w:rPr>
        <w:t>integrirano u strukovni kurikul kroz rješavanje problemskih zadataka koji se mogu simulirati u školskim specijaliziranim učionicama</w:t>
      </w:r>
      <w:r>
        <w:rPr>
          <w:rFonts w:ascii="Cambria" w:hAnsi="Cambria"/>
        </w:rPr>
        <w:t xml:space="preserve">, </w:t>
      </w:r>
      <w:r w:rsidRPr="00856709">
        <w:rPr>
          <w:rFonts w:ascii="Cambria" w:hAnsi="Cambria"/>
        </w:rPr>
        <w:t>praktikumima</w:t>
      </w:r>
      <w:r>
        <w:rPr>
          <w:rFonts w:ascii="Cambria" w:hAnsi="Cambria"/>
        </w:rPr>
        <w:t xml:space="preserve">, </w:t>
      </w:r>
      <w:r w:rsidRPr="00856709">
        <w:rPr>
          <w:rFonts w:ascii="Cambria" w:hAnsi="Cambria"/>
        </w:rPr>
        <w:t xml:space="preserve">radionicama, regionalnim centrima kompetentnosti ili kod poslodavca. </w:t>
      </w:r>
      <w:r w:rsidRPr="00B27375">
        <w:rPr>
          <w:rFonts w:ascii="Cambria" w:hAnsi="Cambria"/>
        </w:rPr>
        <w:t>Zadaci za učenje i vježbe su osmišljeni tako da odgovaraju stvarnim r</w:t>
      </w:r>
      <w:r>
        <w:rPr>
          <w:rFonts w:ascii="Cambria" w:hAnsi="Cambria"/>
        </w:rPr>
        <w:t>adnim situacijama radnog mjesta.</w:t>
      </w:r>
    </w:p>
    <w:p w14:paraId="2F1E06C3" w14:textId="77777777" w:rsidR="005A2073" w:rsidRPr="00856709" w:rsidRDefault="005A2073" w:rsidP="005A2073">
      <w:pPr>
        <w:pStyle w:val="ListParagraph"/>
        <w:numPr>
          <w:ilvl w:val="0"/>
          <w:numId w:val="10"/>
        </w:numPr>
        <w:spacing w:after="120" w:line="240" w:lineRule="auto"/>
        <w:ind w:left="641" w:hanging="357"/>
        <w:jc w:val="both"/>
        <w:rPr>
          <w:rFonts w:ascii="Cambria" w:eastAsia="Times New Roman" w:hAnsi="Cambria" w:cs="Calibri"/>
          <w:lang w:eastAsia="hr-HR"/>
        </w:rPr>
      </w:pPr>
      <w:r>
        <w:rPr>
          <w:rFonts w:ascii="Cambria" w:eastAsia="Times New Roman" w:hAnsi="Cambria" w:cs="Calibri"/>
          <w:lang w:eastAsia="hr-HR"/>
        </w:rPr>
        <w:t>r</w:t>
      </w:r>
      <w:r w:rsidRPr="008A5545">
        <w:rPr>
          <w:rFonts w:ascii="Cambria" w:eastAsia="Times New Roman" w:hAnsi="Cambria" w:cs="Calibri"/>
          <w:lang w:eastAsia="hr-HR"/>
        </w:rPr>
        <w:t>adni zadaci realiziraju se i u stvarnim /realnim uvjetima na poljoprivrednim površinama (oranicama, voćnjacima, vinogradima, povrtnjacima, zaštićenim prostorima i drugim proizvodnim površinama) uz mentoriranje i nadzor nastavnika i suradnika u nastavi, prema strukturi i sadržaju modula.</w:t>
      </w:r>
    </w:p>
    <w:p w14:paraId="4B95FE60" w14:textId="77777777" w:rsidR="00DE5835" w:rsidRPr="00DE5835" w:rsidRDefault="00DE5835" w:rsidP="00DE5835">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Učenje temeljeno na radu može se provoditi: u ustanovi za strukovno obrazovanje koja za to ima materijalne i kadrovske uvjete za izvođenje strukovnoga kurikula agrotehničar / agrotehničarka, u skladu s Državnim pedagoškim standardom srednjoškolskog sustava odgoja i obrazovanja te u svijetu rada (gospodarski subjekti) na mjestima gdje su zadovoljeni pedagoški i sigurnosni uvjeti s odgovarajuće osposobljenim i motiviranim mentorima kod poslodavca.</w:t>
      </w:r>
    </w:p>
    <w:p w14:paraId="2616F0D5" w14:textId="544C8915" w:rsidR="006D2B97" w:rsidRDefault="00DE5835" w:rsidP="00DE5835">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0CF303FD" w14:textId="77777777" w:rsidR="00A81554" w:rsidRPr="00110AF5" w:rsidRDefault="00A81554" w:rsidP="00A81554">
      <w:pPr>
        <w:tabs>
          <w:tab w:val="left" w:pos="2820"/>
        </w:tabs>
        <w:spacing w:after="120" w:line="240" w:lineRule="auto"/>
        <w:jc w:val="both"/>
        <w:rPr>
          <w:rFonts w:ascii="Cambria" w:eastAsia="Times New Roman" w:hAnsi="Cambria" w:cs="Calibri"/>
          <w:lang w:eastAsia="hr-HR"/>
        </w:rPr>
      </w:pPr>
      <w:r w:rsidRPr="00AD7A90">
        <w:rPr>
          <w:rFonts w:ascii="Cambria" w:eastAsia="Times New Roman" w:hAnsi="Cambria" w:cs="Calibri"/>
          <w:b/>
          <w:bCs/>
          <w:lang w:eastAsia="hr-HR"/>
        </w:rPr>
        <w:t>Samostalne aktivnosti polaznika</w:t>
      </w:r>
      <w:r w:rsidRPr="00AD7A90">
        <w:rPr>
          <w:rFonts w:ascii="Cambria" w:eastAsia="Times New Roman" w:hAnsi="Cambria" w:cs="Calibri"/>
          <w:lang w:eastAsia="hr-HR"/>
        </w:rPr>
        <w:t xml:space="preserve"> podrazumijevaju</w:t>
      </w:r>
      <w:r w:rsidRPr="00110AF5">
        <w:rPr>
          <w:rFonts w:ascii="Cambria" w:eastAsia="Times New Roman" w:hAnsi="Cambria" w:cs="Calibri"/>
          <w:lang w:eastAsia="hr-HR"/>
        </w:rPr>
        <w:t>,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0602DFF1" w14:textId="77777777" w:rsidR="006D2B97" w:rsidRDefault="006D2B97" w:rsidP="006D2B97">
      <w:pPr>
        <w:shd w:val="clear" w:color="auto" w:fill="FFFFFF"/>
        <w:spacing w:before="60" w:after="60" w:line="240" w:lineRule="auto"/>
        <w:jc w:val="both"/>
        <w:rPr>
          <w:rFonts w:ascii="Cambria" w:eastAsia="Times New Roman" w:hAnsi="Cambria" w:cs="Calibri"/>
          <w:b/>
          <w:lang w:eastAsia="hr-HR"/>
        </w:rPr>
      </w:pPr>
    </w:p>
    <w:p w14:paraId="3755E363" w14:textId="71F8EBEF" w:rsidR="006D2B97" w:rsidRPr="0003739D" w:rsidRDefault="006D2B97" w:rsidP="006D2B97">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E05B69">
        <w:rPr>
          <w:rFonts w:ascii="Cambria" w:eastAsia="Times New Roman" w:hAnsi="Cambria" w:cs="Calibri"/>
          <w:lang w:eastAsia="hr-HR"/>
        </w:rPr>
        <w:t>agrotehničar/agrotehničarka</w:t>
      </w:r>
      <w:r>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750127B3" w14:textId="77777777" w:rsidR="006D2B97" w:rsidRDefault="006D2B97" w:rsidP="006D2B97">
      <w:pPr>
        <w:tabs>
          <w:tab w:val="left" w:pos="2820"/>
        </w:tabs>
        <w:spacing w:before="60" w:after="60" w:line="240" w:lineRule="auto"/>
        <w:jc w:val="both"/>
        <w:rPr>
          <w:rFonts w:ascii="Cambria" w:eastAsia="Times New Roman" w:hAnsi="Cambria" w:cs="Calibri"/>
          <w:b/>
          <w:bCs/>
          <w:lang w:eastAsia="hr-HR"/>
        </w:rPr>
      </w:pPr>
    </w:p>
    <w:p w14:paraId="0B073E80"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76BF1B2D"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564C79AD"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3B345BC1"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485CFCF5" w14:textId="4EE4D10A" w:rsidR="006D2B97" w:rsidRPr="00A54E5B" w:rsidRDefault="006D2B97" w:rsidP="006D2B97">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lastRenderedPageBreak/>
        <w:t>Specifični materijalni uvjeti i okruženje za učenje koji su potrebni za izvedbu kurikula:</w:t>
      </w:r>
    </w:p>
    <w:p w14:paraId="7F036844" w14:textId="56B3AB81" w:rsidR="00E05B69" w:rsidRDefault="00E05B69" w:rsidP="00885B9F">
      <w:pPr>
        <w:spacing w:after="120" w:line="240" w:lineRule="auto"/>
        <w:jc w:val="both"/>
        <w:rPr>
          <w:rFonts w:ascii="Cambria" w:eastAsia="Times New Roman" w:hAnsi="Cambria" w:cs="Calibri"/>
          <w:lang w:eastAsia="hr-HR"/>
        </w:rPr>
      </w:pPr>
      <w:r>
        <w:rPr>
          <w:rFonts w:ascii="Cambria" w:eastAsia="Times New Roman" w:hAnsi="Cambria" w:cs="Calibri"/>
          <w:lang w:eastAsia="hr-HR"/>
        </w:rPr>
        <w:t>Materijalni uvjeti:</w:t>
      </w:r>
    </w:p>
    <w:p w14:paraId="5EFE47E4" w14:textId="77777777" w:rsidR="009653B7" w:rsidRPr="002E201C" w:rsidRDefault="009653B7" w:rsidP="002E201C">
      <w:pPr>
        <w:spacing w:after="0"/>
        <w:jc w:val="both"/>
        <w:rPr>
          <w:rFonts w:ascii="Cambria" w:eastAsia="Cambria" w:hAnsi="Cambria" w:cs="Cambria"/>
          <w:szCs w:val="20"/>
        </w:rPr>
      </w:pPr>
      <w:hyperlink r:id="rId10" w:history="1">
        <w:r w:rsidRPr="00E05B69">
          <w:rPr>
            <w:rStyle w:val="Hyperlink"/>
            <w:rFonts w:ascii="Cambria" w:eastAsia="Cambria" w:hAnsi="Cambria" w:cs="Cambria"/>
            <w:color w:val="0070C0"/>
            <w:szCs w:val="20"/>
          </w:rPr>
          <w:t>https://hko.srce.hr/registar/standard-kvalifikacije/detalji/537</w:t>
        </w:r>
      </w:hyperlink>
      <w:r w:rsidRPr="00E05B69">
        <w:rPr>
          <w:rFonts w:ascii="Cambria" w:eastAsia="Cambria" w:hAnsi="Cambria" w:cs="Cambria"/>
          <w:color w:val="0070C0"/>
          <w:szCs w:val="20"/>
        </w:rPr>
        <w:t xml:space="preserve"> </w:t>
      </w:r>
    </w:p>
    <w:p w14:paraId="5C18F0C9" w14:textId="77777777" w:rsidR="009653B7" w:rsidRPr="002E201C" w:rsidRDefault="009653B7" w:rsidP="002E201C">
      <w:pPr>
        <w:spacing w:after="0"/>
        <w:jc w:val="both"/>
        <w:rPr>
          <w:rFonts w:ascii="Cambria" w:eastAsia="Cambria" w:hAnsi="Cambria" w:cs="Cambria"/>
          <w:szCs w:val="20"/>
        </w:rPr>
      </w:pPr>
    </w:p>
    <w:p w14:paraId="43DA2BA2" w14:textId="77777777" w:rsidR="009653B7" w:rsidRPr="002E201C" w:rsidRDefault="009653B7" w:rsidP="002E201C">
      <w:pPr>
        <w:jc w:val="both"/>
        <w:rPr>
          <w:rFonts w:ascii="Cambria" w:eastAsia="Times New Roman" w:hAnsi="Cambria" w:cs="Times New Roman"/>
          <w:szCs w:val="20"/>
        </w:rPr>
      </w:pPr>
      <w:r w:rsidRPr="002E201C">
        <w:rPr>
          <w:rFonts w:ascii="Cambria" w:eastAsia="Times New Roman" w:hAnsi="Cambria" w:cs="Times New Roman"/>
          <w:szCs w:val="20"/>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381AE319" w14:textId="46787719" w:rsidR="00885B9F" w:rsidRPr="002E201C" w:rsidRDefault="009653B7" w:rsidP="002E201C">
      <w:pPr>
        <w:spacing w:after="120" w:line="240" w:lineRule="auto"/>
        <w:jc w:val="both"/>
        <w:rPr>
          <w:rFonts w:ascii="Cambria" w:eastAsia="Times New Roman" w:hAnsi="Cambria" w:cs="Calibri"/>
          <w:lang w:eastAsia="hr-HR"/>
        </w:rPr>
      </w:pPr>
      <w:r w:rsidRPr="002E201C">
        <w:rPr>
          <w:rFonts w:ascii="Cambria" w:eastAsia="Times New Roman" w:hAnsi="Cambria" w:cs="Times New Roman"/>
          <w:szCs w:val="20"/>
        </w:rPr>
        <w:t>Ishodi učenja ostvaruju se kroz različite oblike aktivnosti, a oni vezani za učenje temeljeno na radu izvan škole usklađuju se između škole i poslodavca</w:t>
      </w:r>
      <w:r w:rsidR="00D90378">
        <w:rPr>
          <w:rFonts w:ascii="Cambria" w:eastAsia="Times New Roman" w:hAnsi="Cambria" w:cs="Times New Roman"/>
          <w:szCs w:val="20"/>
        </w:rPr>
        <w:t>.</w:t>
      </w:r>
    </w:p>
    <w:p w14:paraId="533AAB21" w14:textId="77777777" w:rsidR="00885B9F" w:rsidRDefault="00885B9F" w:rsidP="00885B9F">
      <w:pPr>
        <w:spacing w:after="120" w:line="240" w:lineRule="auto"/>
        <w:jc w:val="both"/>
        <w:rPr>
          <w:rFonts w:ascii="Cambria" w:eastAsia="Times New Roman" w:hAnsi="Cambria" w:cs="Calibri"/>
          <w:lang w:eastAsia="hr-HR"/>
        </w:rPr>
      </w:pPr>
    </w:p>
    <w:p w14:paraId="1D0579D1" w14:textId="77777777" w:rsidR="00885B9F" w:rsidRDefault="00885B9F" w:rsidP="00885B9F">
      <w:pPr>
        <w:spacing w:after="120" w:line="240" w:lineRule="auto"/>
        <w:jc w:val="both"/>
        <w:rPr>
          <w:rFonts w:ascii="Cambria" w:eastAsia="Times New Roman" w:hAnsi="Cambria" w:cs="Calibri"/>
          <w:lang w:eastAsia="hr-HR"/>
        </w:rPr>
        <w:sectPr w:rsidR="00885B9F" w:rsidSect="00885B9F">
          <w:pgSz w:w="11906" w:h="16838"/>
          <w:pgMar w:top="1417" w:right="1417" w:bottom="1417" w:left="1417" w:header="708" w:footer="708" w:gutter="0"/>
          <w:cols w:space="708"/>
          <w:titlePg/>
          <w:docGrid w:linePitch="360"/>
        </w:sectPr>
      </w:pPr>
    </w:p>
    <w:p w14:paraId="20253450" w14:textId="0FDDCACE" w:rsidR="00885B9F" w:rsidRPr="00AB0168" w:rsidRDefault="00885B9F" w:rsidP="006D031C">
      <w:pPr>
        <w:pStyle w:val="ListParagraph"/>
        <w:numPr>
          <w:ilvl w:val="0"/>
          <w:numId w:val="11"/>
        </w:numPr>
        <w:spacing w:after="0" w:line="240" w:lineRule="auto"/>
        <w:rPr>
          <w:rFonts w:ascii="Cambria" w:eastAsia="Times New Roman" w:hAnsi="Cambria" w:cs="Arial"/>
          <w:b/>
          <w:bCs/>
          <w:sz w:val="20"/>
          <w:szCs w:val="20"/>
          <w:lang w:eastAsia="hr-HR"/>
        </w:rPr>
      </w:pPr>
      <w:r w:rsidRPr="00467263">
        <w:rPr>
          <w:rFonts w:ascii="Cambria" w:eastAsia="Times New Roman" w:hAnsi="Cambria" w:cs="Arial"/>
          <w:b/>
          <w:bCs/>
          <w:sz w:val="28"/>
          <w:szCs w:val="28"/>
          <w:lang w:eastAsia="hr-HR"/>
        </w:rPr>
        <w:lastRenderedPageBreak/>
        <w:t xml:space="preserve">NASTAVNI PLAN </w:t>
      </w:r>
      <w:r w:rsidRPr="00E05B69">
        <w:rPr>
          <w:rFonts w:ascii="Cambria" w:eastAsia="Times New Roman" w:hAnsi="Cambria" w:cs="Arial"/>
          <w:b/>
          <w:bCs/>
          <w:sz w:val="28"/>
          <w:szCs w:val="28"/>
          <w:lang w:eastAsia="hr-HR"/>
        </w:rPr>
        <w:t>– (</w:t>
      </w:r>
      <w:r w:rsidR="000504A3" w:rsidRPr="00E05B69">
        <w:rPr>
          <w:rFonts w:ascii="Cambria" w:eastAsia="Times New Roman" w:hAnsi="Cambria" w:cs="Arial"/>
          <w:b/>
          <w:bCs/>
          <w:sz w:val="28"/>
          <w:szCs w:val="28"/>
          <w:lang w:eastAsia="hr-HR"/>
        </w:rPr>
        <w:t>agrotehničar/agrotehničarka)</w:t>
      </w:r>
    </w:p>
    <w:p w14:paraId="5ECD2741" w14:textId="77777777" w:rsidR="00AB0168" w:rsidRPr="00467263" w:rsidRDefault="00AB0168" w:rsidP="00AB0168">
      <w:pPr>
        <w:pStyle w:val="ListParagraph"/>
        <w:spacing w:after="0" w:line="240" w:lineRule="auto"/>
        <w:rPr>
          <w:rFonts w:ascii="Cambria" w:eastAsia="Times New Roman" w:hAnsi="Cambria" w:cs="Arial"/>
          <w:b/>
          <w:bCs/>
          <w:sz w:val="20"/>
          <w:szCs w:val="20"/>
          <w:lang w:eastAsia="hr-HR"/>
        </w:rPr>
      </w:pPr>
    </w:p>
    <w:p w14:paraId="309C1AE2" w14:textId="4A018F2F" w:rsidR="00AB0168" w:rsidRPr="0068008E" w:rsidRDefault="00AB0168" w:rsidP="00210BEE">
      <w:pPr>
        <w:pStyle w:val="Heading2"/>
        <w:numPr>
          <w:ilvl w:val="1"/>
          <w:numId w:val="14"/>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FC0278A" w14:textId="77777777" w:rsidR="00AB0168" w:rsidRDefault="00AB0168" w:rsidP="00AB0168">
      <w:pPr>
        <w:rPr>
          <w:rFonts w:ascii="Cambria" w:eastAsia="Times New Roman" w:hAnsi="Cambria" w:cs="Calibri"/>
          <w:lang w:eastAsia="hr-HR"/>
        </w:rPr>
      </w:pPr>
    </w:p>
    <w:p w14:paraId="39B9D85D" w14:textId="2076ABCC" w:rsidR="00AB0168" w:rsidRDefault="00AB0168" w:rsidP="00402E92">
      <w:pPr>
        <w:pStyle w:val="Heading3"/>
        <w:numPr>
          <w:ilvl w:val="2"/>
          <w:numId w:val="14"/>
        </w:numPr>
        <w:ind w:left="1134"/>
        <w:rPr>
          <w:rFonts w:ascii="Cambria" w:hAnsi="Cambria"/>
          <w:b/>
          <w:color w:val="auto"/>
        </w:rPr>
      </w:pPr>
      <w:r w:rsidRPr="00730343">
        <w:rPr>
          <w:rFonts w:ascii="Cambria" w:hAnsi="Cambria"/>
          <w:b/>
          <w:color w:val="auto"/>
        </w:rPr>
        <w:t>Predmetna struktura kurikula općeobrazovnih predmeta za kvalifikacije na razini 4.2 u obrazovanju odraslih:</w:t>
      </w:r>
    </w:p>
    <w:p w14:paraId="45BBB08E" w14:textId="77777777" w:rsidR="00402E92" w:rsidRDefault="00402E92" w:rsidP="00402E92"/>
    <w:p w14:paraId="3806B614" w14:textId="2079DB23" w:rsidR="007215D6" w:rsidRDefault="00FF2F98" w:rsidP="007215D6">
      <w:r w:rsidRPr="00FF2F98">
        <w:rPr>
          <w:noProof/>
        </w:rPr>
        <w:drawing>
          <wp:inline distT="0" distB="0" distL="0" distR="0" wp14:anchorId="33DC9394" wp14:editId="7C96672E">
            <wp:extent cx="10327863" cy="3178629"/>
            <wp:effectExtent l="0" t="0" r="0" b="3175"/>
            <wp:docPr id="1459669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2808" cy="3189384"/>
                    </a:xfrm>
                    <a:prstGeom prst="rect">
                      <a:avLst/>
                    </a:prstGeom>
                    <a:noFill/>
                    <a:ln>
                      <a:noFill/>
                    </a:ln>
                  </pic:spPr>
                </pic:pic>
              </a:graphicData>
            </a:graphic>
          </wp:inline>
        </w:drawing>
      </w:r>
    </w:p>
    <w:p w14:paraId="072147AC" w14:textId="77777777" w:rsidR="007215D6" w:rsidRDefault="007215D6" w:rsidP="007215D6"/>
    <w:p w14:paraId="6C4D179B" w14:textId="77777777" w:rsidR="002279D6" w:rsidRDefault="002279D6" w:rsidP="007215D6"/>
    <w:p w14:paraId="54C27F87" w14:textId="77777777" w:rsidR="002279D6" w:rsidRDefault="002279D6" w:rsidP="007215D6"/>
    <w:p w14:paraId="454D4325" w14:textId="77777777" w:rsidR="002279D6" w:rsidRDefault="002279D6" w:rsidP="007215D6"/>
    <w:p w14:paraId="1AE25EFB" w14:textId="77777777" w:rsidR="002279D6" w:rsidRDefault="002279D6" w:rsidP="007215D6"/>
    <w:p w14:paraId="6B544DA3" w14:textId="77777777" w:rsidR="002279D6" w:rsidRPr="007215D6" w:rsidRDefault="002279D6" w:rsidP="007215D6"/>
    <w:p w14:paraId="664FEBD9" w14:textId="392DE7CA" w:rsidR="00170B34" w:rsidRPr="002279D6" w:rsidRDefault="003C71EE" w:rsidP="002279D6">
      <w:pPr>
        <w:pStyle w:val="Heading3"/>
        <w:numPr>
          <w:ilvl w:val="2"/>
          <w:numId w:val="14"/>
        </w:numPr>
        <w:spacing w:before="40" w:after="0"/>
        <w:ind w:left="1560"/>
        <w:rPr>
          <w:rFonts w:ascii="Cambria" w:hAnsi="Cambria"/>
          <w:b/>
          <w:color w:val="auto"/>
        </w:rPr>
      </w:pPr>
      <w:r w:rsidRPr="00F04C5D">
        <w:rPr>
          <w:rFonts w:ascii="Cambria" w:hAnsi="Cambria"/>
          <w:b/>
          <w:color w:val="auto"/>
        </w:rPr>
        <w:lastRenderedPageBreak/>
        <w:t>Strukovni moduli:</w:t>
      </w:r>
    </w:p>
    <w:p w14:paraId="0DD2518A" w14:textId="15C1B519" w:rsidR="007215D6" w:rsidRPr="007215D6" w:rsidRDefault="002279D6" w:rsidP="00A502AF">
      <w:r w:rsidRPr="002279D6">
        <w:rPr>
          <w:noProof/>
        </w:rPr>
        <w:drawing>
          <wp:inline distT="0" distB="0" distL="0" distR="0" wp14:anchorId="02C99D57" wp14:editId="080D62CC">
            <wp:extent cx="10331450" cy="6341110"/>
            <wp:effectExtent l="0" t="0" r="0" b="2540"/>
            <wp:docPr id="18619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6341110"/>
                    </a:xfrm>
                    <a:prstGeom prst="rect">
                      <a:avLst/>
                    </a:prstGeom>
                    <a:noFill/>
                    <a:ln>
                      <a:noFill/>
                    </a:ln>
                  </pic:spPr>
                </pic:pic>
              </a:graphicData>
            </a:graphic>
          </wp:inline>
        </w:drawing>
      </w:r>
    </w:p>
    <w:p w14:paraId="3536037F" w14:textId="08A75CA7" w:rsidR="00885B9F" w:rsidRDefault="00885B9F" w:rsidP="00040D32">
      <w:pPr>
        <w:pStyle w:val="ListParagraph"/>
        <w:tabs>
          <w:tab w:val="left" w:pos="15309"/>
        </w:tabs>
        <w:ind w:left="284" w:right="819"/>
      </w:pPr>
    </w:p>
    <w:p w14:paraId="7430F9DF" w14:textId="391C9385" w:rsidR="00885B9F" w:rsidRDefault="00885B9F" w:rsidP="00885B9F"/>
    <w:p w14:paraId="77AFD1A6" w14:textId="3524F42D" w:rsidR="00FF2F98" w:rsidRDefault="00A502AF" w:rsidP="00885B9F">
      <w:r w:rsidRPr="00A502AF">
        <w:rPr>
          <w:noProof/>
        </w:rPr>
        <w:drawing>
          <wp:inline distT="0" distB="0" distL="0" distR="0" wp14:anchorId="1071EB02" wp14:editId="01CD59B2">
            <wp:extent cx="10331450" cy="3970020"/>
            <wp:effectExtent l="0" t="0" r="0" b="0"/>
            <wp:docPr id="91581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3970020"/>
                    </a:xfrm>
                    <a:prstGeom prst="rect">
                      <a:avLst/>
                    </a:prstGeom>
                    <a:noFill/>
                    <a:ln>
                      <a:noFill/>
                    </a:ln>
                  </pic:spPr>
                </pic:pic>
              </a:graphicData>
            </a:graphic>
          </wp:inline>
        </w:drawing>
      </w:r>
    </w:p>
    <w:p w14:paraId="4572C988" w14:textId="179A204D" w:rsidR="00040D32" w:rsidRDefault="00040D32" w:rsidP="00885B9F"/>
    <w:p w14:paraId="0B027D63" w14:textId="77777777" w:rsidR="00E05B69" w:rsidRPr="00E05B69" w:rsidRDefault="00D04461" w:rsidP="006E3C1C">
      <w:pPr>
        <w:pStyle w:val="ListParagraph"/>
        <w:spacing w:before="60" w:after="60" w:line="240" w:lineRule="auto"/>
        <w:jc w:val="both"/>
        <w:rPr>
          <w:rFonts w:ascii="Cambria" w:hAnsi="Cambria"/>
          <w:sz w:val="20"/>
          <w:szCs w:val="20"/>
        </w:rPr>
      </w:pPr>
      <w:r w:rsidRPr="00E05B69">
        <w:rPr>
          <w:rFonts w:ascii="Cambria" w:hAnsi="Cambria"/>
          <w:sz w:val="20"/>
          <w:szCs w:val="20"/>
        </w:rPr>
        <w:t>*</w:t>
      </w:r>
      <w:r w:rsidR="00E05B69" w:rsidRPr="00E05B69">
        <w:rPr>
          <w:rFonts w:ascii="Cambria" w:hAnsi="Cambria"/>
          <w:sz w:val="20"/>
          <w:szCs w:val="20"/>
        </w:rPr>
        <w:t>Izborni moduli</w:t>
      </w:r>
    </w:p>
    <w:p w14:paraId="7EC00E81" w14:textId="6FFE54A7" w:rsidR="00885B9F" w:rsidRPr="005F3C5C" w:rsidRDefault="0036032C" w:rsidP="006E3C1C">
      <w:pPr>
        <w:pStyle w:val="ListParagraph"/>
        <w:spacing w:before="60" w:after="60" w:line="240" w:lineRule="auto"/>
        <w:jc w:val="both"/>
        <w:rPr>
          <w:rFonts w:ascii="Cambria" w:hAnsi="Cambria"/>
          <w:sz w:val="16"/>
          <w:szCs w:val="16"/>
        </w:rPr>
        <w:sectPr w:rsidR="00885B9F" w:rsidRPr="005F3C5C" w:rsidSect="00AB427B">
          <w:pgSz w:w="16838" w:h="11906" w:orient="landscape"/>
          <w:pgMar w:top="720" w:right="284" w:bottom="426" w:left="284" w:header="709" w:footer="709" w:gutter="0"/>
          <w:cols w:space="708"/>
          <w:titlePg/>
          <w:docGrid w:linePitch="360"/>
        </w:sectPr>
      </w:pPr>
      <w:r w:rsidRPr="00E05B69">
        <w:rPr>
          <w:rFonts w:ascii="Cambria" w:hAnsi="Cambria"/>
          <w:sz w:val="20"/>
          <w:szCs w:val="20"/>
        </w:rPr>
        <w:t>U</w:t>
      </w:r>
      <w:r w:rsidR="001D1F9E" w:rsidRPr="00E05B69">
        <w:rPr>
          <w:rFonts w:ascii="Cambria" w:hAnsi="Cambria"/>
          <w:sz w:val="20"/>
          <w:szCs w:val="20"/>
        </w:rPr>
        <w:t xml:space="preserve"> 2. godini učenja obvezan je odabir jednog modula od ponuđenih u ukupnom obujmu od minimalno 3 CSVET boda</w:t>
      </w:r>
      <w:r w:rsidRPr="00E05B69">
        <w:rPr>
          <w:rFonts w:ascii="Cambria" w:hAnsi="Cambria"/>
          <w:sz w:val="20"/>
          <w:szCs w:val="20"/>
        </w:rPr>
        <w:t xml:space="preserve">, </w:t>
      </w:r>
      <w:r w:rsidR="001D1F9E" w:rsidRPr="00E05B69">
        <w:rPr>
          <w:rFonts w:ascii="Cambria" w:hAnsi="Cambria"/>
          <w:sz w:val="20"/>
          <w:szCs w:val="20"/>
        </w:rPr>
        <w:t>u 3. godini učenja obvezan je odabir dvaju modula od ponuđenih u ukupnom obujmu od minimalno 6 CSVET bodova</w:t>
      </w:r>
      <w:r w:rsidRPr="00E05B69">
        <w:rPr>
          <w:rFonts w:ascii="Cambria" w:hAnsi="Cambria"/>
          <w:sz w:val="20"/>
          <w:szCs w:val="20"/>
        </w:rPr>
        <w:t xml:space="preserve">, a </w:t>
      </w:r>
      <w:r w:rsidR="001D1F9E" w:rsidRPr="00E05B69">
        <w:rPr>
          <w:rFonts w:ascii="Cambria" w:hAnsi="Cambria"/>
          <w:sz w:val="20"/>
          <w:szCs w:val="20"/>
        </w:rPr>
        <w:t>u 4. godini učenja obvezan je odabir triju modula od ponuđenih u ukupnom obujmu od minimalno 9 CSVET bodova ovisno o materijalnim i kadrovskim uvjetima ustanove</w:t>
      </w:r>
      <w:r w:rsidR="001D1F9E" w:rsidRPr="005F3C5C">
        <w:rPr>
          <w:rFonts w:ascii="Cambria" w:hAnsi="Cambria"/>
          <w:sz w:val="16"/>
          <w:szCs w:val="16"/>
        </w:rPr>
        <w:t xml:space="preserve">. </w:t>
      </w:r>
    </w:p>
    <w:p w14:paraId="28F96A3E" w14:textId="77777777" w:rsidR="00885B9F" w:rsidRDefault="00885B9F" w:rsidP="00885B9F">
      <w:pPr>
        <w:rPr>
          <w:rFonts w:ascii="Cambria" w:hAnsi="Cambria"/>
        </w:rPr>
      </w:pPr>
    </w:p>
    <w:p w14:paraId="036D9E46" w14:textId="77777777" w:rsidR="00885B9F" w:rsidRDefault="00885B9F" w:rsidP="00885B9F">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885B9F" w:rsidRPr="00343E90" w14:paraId="27BF4D85" w14:textId="77777777" w:rsidTr="0010611E">
        <w:trPr>
          <w:tblCellSpacing w:w="15" w:type="dxa"/>
          <w:jc w:val="center"/>
        </w:trPr>
        <w:tc>
          <w:tcPr>
            <w:tcW w:w="4968" w:type="pct"/>
            <w:vAlign w:val="center"/>
            <w:hideMark/>
          </w:tcPr>
          <w:p w14:paraId="1F5D9D6D" w14:textId="77777777" w:rsidR="00885B9F" w:rsidRPr="006A4486" w:rsidRDefault="00885B9F" w:rsidP="0010611E">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656D28B3" w14:textId="77777777" w:rsidR="00885B9F" w:rsidRPr="00343E90" w:rsidRDefault="00885B9F" w:rsidP="0010611E">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710DAFC5" w14:textId="77777777" w:rsidR="00885B9F" w:rsidRPr="00343E90" w:rsidRDefault="00885B9F" w:rsidP="00885B9F">
      <w:pPr>
        <w:ind w:left="360"/>
        <w:rPr>
          <w:rFonts w:ascii="Cambria" w:hAnsi="Cambria"/>
          <w:b/>
        </w:rPr>
      </w:pPr>
    </w:p>
    <w:p w14:paraId="351D0B35" w14:textId="77777777" w:rsidR="00885B9F" w:rsidRPr="006A4486" w:rsidRDefault="00885B9F" w:rsidP="00885B9F">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3643C6CC" w14:textId="77777777" w:rsidR="00885B9F" w:rsidRPr="006A4486" w:rsidRDefault="00885B9F" w:rsidP="00885B9F">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885B9F" w:rsidRPr="006A4486" w14:paraId="7C0D2525" w14:textId="77777777" w:rsidTr="0010611E">
        <w:trPr>
          <w:trHeight w:val="582"/>
        </w:trPr>
        <w:tc>
          <w:tcPr>
            <w:tcW w:w="4269" w:type="dxa"/>
            <w:vAlign w:val="center"/>
          </w:tcPr>
          <w:p w14:paraId="612E5214" w14:textId="77777777" w:rsidR="00885B9F" w:rsidRPr="006A4486" w:rsidRDefault="00885B9F" w:rsidP="0010611E">
            <w:pPr>
              <w:rPr>
                <w:rFonts w:ascii="Cambria" w:eastAsia="Calibri" w:hAnsi="Cambria"/>
              </w:rPr>
            </w:pPr>
            <w:r w:rsidRPr="006A4486">
              <w:rPr>
                <w:rFonts w:ascii="Cambria" w:eastAsia="Calibri" w:hAnsi="Cambria"/>
              </w:rPr>
              <w:t>KLASA:</w:t>
            </w:r>
          </w:p>
        </w:tc>
        <w:tc>
          <w:tcPr>
            <w:tcW w:w="4793" w:type="dxa"/>
            <w:vAlign w:val="center"/>
          </w:tcPr>
          <w:p w14:paraId="490FBE87" w14:textId="77777777" w:rsidR="00885B9F" w:rsidRPr="006A4486" w:rsidRDefault="00885B9F" w:rsidP="0010611E">
            <w:pPr>
              <w:rPr>
                <w:rFonts w:ascii="Cambria" w:eastAsia="Calibri" w:hAnsi="Cambria"/>
              </w:rPr>
            </w:pPr>
          </w:p>
        </w:tc>
      </w:tr>
      <w:tr w:rsidR="00885B9F" w:rsidRPr="006A4486" w14:paraId="038F1DAB" w14:textId="77777777" w:rsidTr="0010611E">
        <w:trPr>
          <w:trHeight w:val="582"/>
        </w:trPr>
        <w:tc>
          <w:tcPr>
            <w:tcW w:w="4269" w:type="dxa"/>
            <w:vAlign w:val="center"/>
          </w:tcPr>
          <w:p w14:paraId="1F56F00F" w14:textId="77777777" w:rsidR="00885B9F" w:rsidRPr="006A4486" w:rsidRDefault="00885B9F" w:rsidP="0010611E">
            <w:pPr>
              <w:rPr>
                <w:rFonts w:ascii="Cambria" w:eastAsia="Calibri" w:hAnsi="Cambria"/>
              </w:rPr>
            </w:pPr>
            <w:r w:rsidRPr="006A4486">
              <w:rPr>
                <w:rFonts w:ascii="Cambria" w:eastAsia="Calibri" w:hAnsi="Cambria"/>
              </w:rPr>
              <w:t>URBROJ:</w:t>
            </w:r>
          </w:p>
        </w:tc>
        <w:tc>
          <w:tcPr>
            <w:tcW w:w="4793" w:type="dxa"/>
            <w:vAlign w:val="center"/>
          </w:tcPr>
          <w:p w14:paraId="65442D6A" w14:textId="77777777" w:rsidR="00885B9F" w:rsidRPr="006A4486" w:rsidRDefault="00885B9F" w:rsidP="0010611E">
            <w:pPr>
              <w:rPr>
                <w:rFonts w:ascii="Cambria" w:eastAsia="Calibri" w:hAnsi="Cambria"/>
              </w:rPr>
            </w:pPr>
          </w:p>
        </w:tc>
      </w:tr>
      <w:tr w:rsidR="00885B9F" w:rsidRPr="006A4486" w14:paraId="6317F4D8" w14:textId="77777777" w:rsidTr="0010611E">
        <w:trPr>
          <w:trHeight w:val="582"/>
        </w:trPr>
        <w:tc>
          <w:tcPr>
            <w:tcW w:w="4269" w:type="dxa"/>
            <w:vAlign w:val="center"/>
          </w:tcPr>
          <w:p w14:paraId="2471DAA7" w14:textId="77777777" w:rsidR="00885B9F" w:rsidRPr="006A4486" w:rsidRDefault="00885B9F" w:rsidP="0010611E">
            <w:pPr>
              <w:rPr>
                <w:rFonts w:ascii="Cambria" w:eastAsia="Calibri" w:hAnsi="Cambria"/>
              </w:rPr>
            </w:pPr>
            <w:r w:rsidRPr="006A4486">
              <w:rPr>
                <w:rFonts w:ascii="Cambria" w:eastAsia="Calibri" w:hAnsi="Cambria"/>
              </w:rPr>
              <w:t>Datum izdavanja stručnog mišljenja:</w:t>
            </w:r>
          </w:p>
        </w:tc>
        <w:tc>
          <w:tcPr>
            <w:tcW w:w="4793" w:type="dxa"/>
            <w:vAlign w:val="center"/>
          </w:tcPr>
          <w:p w14:paraId="3EDDEE9E" w14:textId="77777777" w:rsidR="00885B9F" w:rsidRPr="006A4486" w:rsidRDefault="00885B9F" w:rsidP="0010611E">
            <w:pPr>
              <w:rPr>
                <w:rFonts w:ascii="Cambria" w:eastAsia="Calibri" w:hAnsi="Cambria"/>
              </w:rPr>
            </w:pPr>
          </w:p>
        </w:tc>
      </w:tr>
    </w:tbl>
    <w:p w14:paraId="2918ED51" w14:textId="77777777" w:rsidR="00885B9F" w:rsidRPr="006A4486" w:rsidRDefault="00885B9F" w:rsidP="00885B9F">
      <w:pPr>
        <w:rPr>
          <w:rFonts w:ascii="Cambria" w:hAnsi="Cambria"/>
        </w:rPr>
      </w:pPr>
    </w:p>
    <w:p w14:paraId="2396CE28" w14:textId="77777777" w:rsidR="004B2A85" w:rsidRDefault="004B2A85"/>
    <w:sectPr w:rsidR="004B2A85" w:rsidSect="00885B9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F954" w14:textId="77777777" w:rsidR="00C530B8" w:rsidRDefault="00C530B8" w:rsidP="00371276">
      <w:pPr>
        <w:spacing w:after="0" w:line="240" w:lineRule="auto"/>
      </w:pPr>
      <w:r>
        <w:separator/>
      </w:r>
    </w:p>
  </w:endnote>
  <w:endnote w:type="continuationSeparator" w:id="0">
    <w:p w14:paraId="76236185" w14:textId="77777777" w:rsidR="00C530B8" w:rsidRDefault="00C530B8" w:rsidP="0037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B862" w14:textId="77777777" w:rsidR="00C530B8" w:rsidRDefault="00C530B8" w:rsidP="00371276">
      <w:pPr>
        <w:spacing w:after="0" w:line="240" w:lineRule="auto"/>
      </w:pPr>
      <w:r>
        <w:separator/>
      </w:r>
    </w:p>
  </w:footnote>
  <w:footnote w:type="continuationSeparator" w:id="0">
    <w:p w14:paraId="4EF19D47" w14:textId="77777777" w:rsidR="00C530B8" w:rsidRDefault="00C530B8" w:rsidP="00371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CD3"/>
    <w:multiLevelType w:val="multilevel"/>
    <w:tmpl w:val="AC805F84"/>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6F5791"/>
    <w:multiLevelType w:val="hybridMultilevel"/>
    <w:tmpl w:val="2884A9E8"/>
    <w:lvl w:ilvl="0" w:tplc="041A0001">
      <w:start w:val="1"/>
      <w:numFmt w:val="bullet"/>
      <w:lvlText w:val=""/>
      <w:lvlJc w:val="left"/>
      <w:pPr>
        <w:ind w:left="720" w:hanging="360"/>
      </w:pPr>
      <w:rPr>
        <w:rFonts w:ascii="Symbol" w:hAnsi="Symbol" w:hint="default"/>
      </w:rPr>
    </w:lvl>
    <w:lvl w:ilvl="1" w:tplc="9782ECD0">
      <w:numFmt w:val="bullet"/>
      <w:lvlText w:val="-"/>
      <w:lvlJc w:val="left"/>
      <w:pPr>
        <w:ind w:left="1800" w:hanging="720"/>
      </w:pPr>
      <w:rPr>
        <w:rFonts w:ascii="Cambria" w:eastAsia="Calibr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1"/>
  </w:num>
  <w:num w:numId="3" w16cid:durableId="1287738738">
    <w:abstractNumId w:val="9"/>
  </w:num>
  <w:num w:numId="4" w16cid:durableId="179899280">
    <w:abstractNumId w:val="11"/>
  </w:num>
  <w:num w:numId="5" w16cid:durableId="1127703721">
    <w:abstractNumId w:val="4"/>
  </w:num>
  <w:num w:numId="6" w16cid:durableId="1686513040">
    <w:abstractNumId w:val="7"/>
  </w:num>
  <w:num w:numId="7" w16cid:durableId="1380057248">
    <w:abstractNumId w:val="6"/>
  </w:num>
  <w:num w:numId="8" w16cid:durableId="1170145477">
    <w:abstractNumId w:val="14"/>
  </w:num>
  <w:num w:numId="9" w16cid:durableId="1992323833">
    <w:abstractNumId w:val="3"/>
  </w:num>
  <w:num w:numId="10" w16cid:durableId="915431744">
    <w:abstractNumId w:val="12"/>
  </w:num>
  <w:num w:numId="11" w16cid:durableId="2083091991">
    <w:abstractNumId w:val="8"/>
  </w:num>
  <w:num w:numId="12" w16cid:durableId="589048524">
    <w:abstractNumId w:val="2"/>
  </w:num>
  <w:num w:numId="13" w16cid:durableId="253831817">
    <w:abstractNumId w:val="5"/>
  </w:num>
  <w:num w:numId="14" w16cid:durableId="1391271309">
    <w:abstractNumId w:val="0"/>
  </w:num>
  <w:num w:numId="15" w16cid:durableId="571358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F"/>
    <w:rsid w:val="00012E4F"/>
    <w:rsid w:val="00014358"/>
    <w:rsid w:val="000162D5"/>
    <w:rsid w:val="00040D32"/>
    <w:rsid w:val="000504A3"/>
    <w:rsid w:val="00050EDE"/>
    <w:rsid w:val="0006687C"/>
    <w:rsid w:val="000778A5"/>
    <w:rsid w:val="00095FD4"/>
    <w:rsid w:val="000B5E68"/>
    <w:rsid w:val="000C54BC"/>
    <w:rsid w:val="000C778E"/>
    <w:rsid w:val="00100C10"/>
    <w:rsid w:val="00170B34"/>
    <w:rsid w:val="001B383A"/>
    <w:rsid w:val="001B75CB"/>
    <w:rsid w:val="001D1F9E"/>
    <w:rsid w:val="001F7BB0"/>
    <w:rsid w:val="00210BEE"/>
    <w:rsid w:val="002279D6"/>
    <w:rsid w:val="002E1749"/>
    <w:rsid w:val="002E201C"/>
    <w:rsid w:val="002F2A78"/>
    <w:rsid w:val="00311B40"/>
    <w:rsid w:val="003333A3"/>
    <w:rsid w:val="0035195E"/>
    <w:rsid w:val="0036032C"/>
    <w:rsid w:val="00363959"/>
    <w:rsid w:val="00371276"/>
    <w:rsid w:val="003A663E"/>
    <w:rsid w:val="003B4B12"/>
    <w:rsid w:val="003C4369"/>
    <w:rsid w:val="003C71EE"/>
    <w:rsid w:val="00402E92"/>
    <w:rsid w:val="00431CA1"/>
    <w:rsid w:val="004403E7"/>
    <w:rsid w:val="00467263"/>
    <w:rsid w:val="0048699E"/>
    <w:rsid w:val="004B2A85"/>
    <w:rsid w:val="004E4E43"/>
    <w:rsid w:val="00562451"/>
    <w:rsid w:val="005A0179"/>
    <w:rsid w:val="005A1DB0"/>
    <w:rsid w:val="005A2073"/>
    <w:rsid w:val="005A66CF"/>
    <w:rsid w:val="005C2E30"/>
    <w:rsid w:val="005F3C5C"/>
    <w:rsid w:val="00624D33"/>
    <w:rsid w:val="006758EA"/>
    <w:rsid w:val="0069245F"/>
    <w:rsid w:val="006D031C"/>
    <w:rsid w:val="006D2B97"/>
    <w:rsid w:val="006E3C1C"/>
    <w:rsid w:val="006F41EE"/>
    <w:rsid w:val="007215D6"/>
    <w:rsid w:val="007A38FA"/>
    <w:rsid w:val="007E62F1"/>
    <w:rsid w:val="007E7255"/>
    <w:rsid w:val="00826CE9"/>
    <w:rsid w:val="00842B31"/>
    <w:rsid w:val="00885B9F"/>
    <w:rsid w:val="008940B9"/>
    <w:rsid w:val="008F09D5"/>
    <w:rsid w:val="009653B7"/>
    <w:rsid w:val="00996051"/>
    <w:rsid w:val="00A0413A"/>
    <w:rsid w:val="00A27E6F"/>
    <w:rsid w:val="00A502AF"/>
    <w:rsid w:val="00A81554"/>
    <w:rsid w:val="00AA5182"/>
    <w:rsid w:val="00AB0168"/>
    <w:rsid w:val="00AB427B"/>
    <w:rsid w:val="00AD7A90"/>
    <w:rsid w:val="00AE1F8C"/>
    <w:rsid w:val="00AF71B5"/>
    <w:rsid w:val="00B669F9"/>
    <w:rsid w:val="00C157AC"/>
    <w:rsid w:val="00C530B8"/>
    <w:rsid w:val="00D0367F"/>
    <w:rsid w:val="00D04461"/>
    <w:rsid w:val="00D90378"/>
    <w:rsid w:val="00DD5C5C"/>
    <w:rsid w:val="00DE5835"/>
    <w:rsid w:val="00E05B69"/>
    <w:rsid w:val="00E557C1"/>
    <w:rsid w:val="00E569FB"/>
    <w:rsid w:val="00EB1578"/>
    <w:rsid w:val="00EC12B4"/>
    <w:rsid w:val="00F24B2F"/>
    <w:rsid w:val="00FB6689"/>
    <w:rsid w:val="00FB77DA"/>
    <w:rsid w:val="00FD3C63"/>
    <w:rsid w:val="00F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1F2"/>
  <w15:chartTrackingRefBased/>
  <w15:docId w15:val="{3D29FDCF-2D1D-4D7A-8A8E-B861D4E4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9F"/>
    <w:pPr>
      <w:spacing w:after="200" w:line="276" w:lineRule="auto"/>
    </w:pPr>
    <w:rPr>
      <w:kern w:val="0"/>
      <w:sz w:val="22"/>
      <w:szCs w:val="22"/>
      <w:lang w:val="hr-HR"/>
      <w14:ligatures w14:val="none"/>
    </w:rPr>
  </w:style>
  <w:style w:type="paragraph" w:styleId="Heading1">
    <w:name w:val="heading 1"/>
    <w:basedOn w:val="Normal"/>
    <w:next w:val="Normal"/>
    <w:link w:val="Heading1Char"/>
    <w:uiPriority w:val="9"/>
    <w:qFormat/>
    <w:rsid w:val="00885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5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5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9F"/>
    <w:rPr>
      <w:rFonts w:eastAsiaTheme="majorEastAsia" w:cstheme="majorBidi"/>
      <w:color w:val="272727" w:themeColor="text1" w:themeTint="D8"/>
    </w:rPr>
  </w:style>
  <w:style w:type="paragraph" w:styleId="Title">
    <w:name w:val="Title"/>
    <w:basedOn w:val="Normal"/>
    <w:next w:val="Normal"/>
    <w:link w:val="TitleChar"/>
    <w:uiPriority w:val="10"/>
    <w:qFormat/>
    <w:rsid w:val="00885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9F"/>
    <w:pPr>
      <w:spacing w:before="160"/>
      <w:jc w:val="center"/>
    </w:pPr>
    <w:rPr>
      <w:i/>
      <w:iCs/>
      <w:color w:val="404040" w:themeColor="text1" w:themeTint="BF"/>
    </w:rPr>
  </w:style>
  <w:style w:type="character" w:customStyle="1" w:styleId="QuoteChar">
    <w:name w:val="Quote Char"/>
    <w:basedOn w:val="DefaultParagraphFont"/>
    <w:link w:val="Quote"/>
    <w:uiPriority w:val="29"/>
    <w:rsid w:val="00885B9F"/>
    <w:rPr>
      <w:i/>
      <w:iCs/>
      <w:color w:val="404040" w:themeColor="text1" w:themeTint="BF"/>
    </w:rPr>
  </w:style>
  <w:style w:type="paragraph" w:styleId="ListParagraph">
    <w:name w:val="List Paragraph"/>
    <w:basedOn w:val="Normal"/>
    <w:uiPriority w:val="34"/>
    <w:qFormat/>
    <w:rsid w:val="00885B9F"/>
    <w:pPr>
      <w:ind w:left="720"/>
      <w:contextualSpacing/>
    </w:pPr>
  </w:style>
  <w:style w:type="character" w:styleId="IntenseEmphasis">
    <w:name w:val="Intense Emphasis"/>
    <w:basedOn w:val="DefaultParagraphFont"/>
    <w:uiPriority w:val="21"/>
    <w:qFormat/>
    <w:rsid w:val="00885B9F"/>
    <w:rPr>
      <w:i/>
      <w:iCs/>
      <w:color w:val="0F4761" w:themeColor="accent1" w:themeShade="BF"/>
    </w:rPr>
  </w:style>
  <w:style w:type="paragraph" w:styleId="IntenseQuote">
    <w:name w:val="Intense Quote"/>
    <w:basedOn w:val="Normal"/>
    <w:next w:val="Normal"/>
    <w:link w:val="IntenseQuoteChar"/>
    <w:uiPriority w:val="30"/>
    <w:qFormat/>
    <w:rsid w:val="00885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9F"/>
    <w:rPr>
      <w:i/>
      <w:iCs/>
      <w:color w:val="0F4761" w:themeColor="accent1" w:themeShade="BF"/>
    </w:rPr>
  </w:style>
  <w:style w:type="character" w:styleId="IntenseReference">
    <w:name w:val="Intense Reference"/>
    <w:basedOn w:val="DefaultParagraphFont"/>
    <w:uiPriority w:val="32"/>
    <w:qFormat/>
    <w:rsid w:val="00885B9F"/>
    <w:rPr>
      <w:b/>
      <w:bCs/>
      <w:smallCaps/>
      <w:color w:val="0F4761" w:themeColor="accent1" w:themeShade="BF"/>
      <w:spacing w:val="5"/>
    </w:rPr>
  </w:style>
  <w:style w:type="paragraph" w:styleId="BalloonText">
    <w:name w:val="Balloon Text"/>
    <w:basedOn w:val="Normal"/>
    <w:link w:val="BalloonTextChar"/>
    <w:uiPriority w:val="99"/>
    <w:semiHidden/>
    <w:unhideWhenUsed/>
    <w:rsid w:val="00885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9F"/>
    <w:rPr>
      <w:rFonts w:ascii="Tahoma" w:hAnsi="Tahoma" w:cs="Tahoma"/>
      <w:kern w:val="0"/>
      <w:sz w:val="16"/>
      <w:szCs w:val="16"/>
      <w:lang w:val="hr-HR"/>
      <w14:ligatures w14:val="none"/>
    </w:rPr>
  </w:style>
  <w:style w:type="paragraph" w:styleId="Header">
    <w:name w:val="header"/>
    <w:basedOn w:val="Normal"/>
    <w:link w:val="HeaderChar"/>
    <w:uiPriority w:val="99"/>
    <w:unhideWhenUsed/>
    <w:rsid w:val="00885B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5B9F"/>
    <w:rPr>
      <w:kern w:val="0"/>
      <w:sz w:val="22"/>
      <w:szCs w:val="22"/>
      <w:lang w:val="hr-HR"/>
      <w14:ligatures w14:val="none"/>
    </w:rPr>
  </w:style>
  <w:style w:type="paragraph" w:styleId="Footer">
    <w:name w:val="footer"/>
    <w:basedOn w:val="Normal"/>
    <w:link w:val="FooterChar"/>
    <w:uiPriority w:val="99"/>
    <w:unhideWhenUsed/>
    <w:rsid w:val="00885B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5B9F"/>
    <w:rPr>
      <w:kern w:val="0"/>
      <w:sz w:val="22"/>
      <w:szCs w:val="22"/>
      <w:lang w:val="hr-HR"/>
      <w14:ligatures w14:val="none"/>
    </w:rPr>
  </w:style>
  <w:style w:type="table" w:styleId="TableGrid">
    <w:name w:val="Table Grid"/>
    <w:basedOn w:val="TableNormal"/>
    <w:uiPriority w:val="59"/>
    <w:rsid w:val="00885B9F"/>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5B9F"/>
    <w:rPr>
      <w:sz w:val="16"/>
      <w:szCs w:val="16"/>
    </w:rPr>
  </w:style>
  <w:style w:type="paragraph" w:styleId="CommentText">
    <w:name w:val="annotation text"/>
    <w:basedOn w:val="Normal"/>
    <w:link w:val="CommentTextChar"/>
    <w:uiPriority w:val="99"/>
    <w:unhideWhenUsed/>
    <w:rsid w:val="00885B9F"/>
    <w:pPr>
      <w:spacing w:line="240" w:lineRule="auto"/>
    </w:pPr>
    <w:rPr>
      <w:sz w:val="20"/>
      <w:szCs w:val="20"/>
    </w:rPr>
  </w:style>
  <w:style w:type="character" w:customStyle="1" w:styleId="CommentTextChar">
    <w:name w:val="Comment Text Char"/>
    <w:basedOn w:val="DefaultParagraphFont"/>
    <w:link w:val="CommentText"/>
    <w:uiPriority w:val="99"/>
    <w:rsid w:val="00885B9F"/>
    <w:rPr>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885B9F"/>
    <w:rPr>
      <w:b/>
      <w:bCs/>
    </w:rPr>
  </w:style>
  <w:style w:type="character" w:customStyle="1" w:styleId="CommentSubjectChar">
    <w:name w:val="Comment Subject Char"/>
    <w:basedOn w:val="CommentTextChar"/>
    <w:link w:val="CommentSubject"/>
    <w:uiPriority w:val="99"/>
    <w:semiHidden/>
    <w:rsid w:val="00885B9F"/>
    <w:rPr>
      <w:b/>
      <w:bCs/>
      <w:kern w:val="0"/>
      <w:sz w:val="20"/>
      <w:szCs w:val="20"/>
      <w:lang w:val="hr-HR"/>
      <w14:ligatures w14:val="none"/>
    </w:rPr>
  </w:style>
  <w:style w:type="character" w:styleId="Hyperlink">
    <w:name w:val="Hyperlink"/>
    <w:basedOn w:val="DefaultParagraphFont"/>
    <w:uiPriority w:val="99"/>
    <w:unhideWhenUsed/>
    <w:rsid w:val="00885B9F"/>
    <w:rPr>
      <w:color w:val="467886" w:themeColor="hyperlink"/>
      <w:u w:val="single"/>
    </w:rPr>
  </w:style>
  <w:style w:type="character" w:styleId="UnresolvedMention">
    <w:name w:val="Unresolved Mention"/>
    <w:basedOn w:val="DefaultParagraphFont"/>
    <w:uiPriority w:val="99"/>
    <w:semiHidden/>
    <w:unhideWhenUsed/>
    <w:rsid w:val="00885B9F"/>
    <w:rPr>
      <w:color w:val="605E5C"/>
      <w:shd w:val="clear" w:color="auto" w:fill="E1DFDD"/>
    </w:rPr>
  </w:style>
  <w:style w:type="character" w:styleId="FollowedHyperlink">
    <w:name w:val="FollowedHyperlink"/>
    <w:basedOn w:val="DefaultParagraphFont"/>
    <w:uiPriority w:val="99"/>
    <w:semiHidden/>
    <w:unhideWhenUsed/>
    <w:rsid w:val="00885B9F"/>
    <w:rPr>
      <w:color w:val="96607D"/>
      <w:u w:val="single"/>
    </w:rPr>
  </w:style>
  <w:style w:type="paragraph" w:customStyle="1" w:styleId="msonormal0">
    <w:name w:val="msonormal"/>
    <w:basedOn w:val="Normal"/>
    <w:rsid w:val="00885B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85B9F"/>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85B9F"/>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85B9F"/>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85B9F"/>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85B9F"/>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85B9F"/>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85B9F"/>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37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5_03_39_539.html"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ko.srce.hr/registar/standard-kvalifikacije/detalji/537" TargetMode="External"/><Relationship Id="rId4" Type="http://schemas.openxmlformats.org/officeDocument/2006/relationships/webSettings" Target="webSettings.xml"/><Relationship Id="rId9" Type="http://schemas.openxmlformats.org/officeDocument/2006/relationships/hyperlink" Target="https://narodne-novine.nn.hr/clanci/sluzbeni/2025_01_10_8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1911</Words>
  <Characters>10894</Characters>
  <Application>Microsoft Office Word</Application>
  <DocSecurity>4</DocSecurity>
  <Lines>90</Lines>
  <Paragraphs>25</Paragraphs>
  <ScaleCrop>false</ScaleCrop>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2</cp:revision>
  <dcterms:created xsi:type="dcterms:W3CDTF">2025-11-14T08:22:00Z</dcterms:created>
  <dcterms:modified xsi:type="dcterms:W3CDTF">2025-11-14T08:22:00Z</dcterms:modified>
</cp:coreProperties>
</file>