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8A82" w14:textId="45C20D89" w:rsidR="00FB0D00" w:rsidRPr="00EB24A6" w:rsidRDefault="00FC21BA" w:rsidP="00FC21BA">
      <w:pPr>
        <w:jc w:val="center"/>
        <w:rPr>
          <w:rFonts w:asciiTheme="minorHAnsi" w:hAnsiTheme="minorHAnsi" w:cstheme="minorHAnsi"/>
          <w:b/>
          <w:bCs/>
          <w:sz w:val="28"/>
          <w:szCs w:val="28"/>
        </w:rPr>
      </w:pPr>
      <w:r w:rsidRPr="00EB24A6">
        <w:rPr>
          <w:rFonts w:asciiTheme="minorHAnsi" w:hAnsiTheme="minorHAnsi" w:cstheme="minorHAnsi"/>
          <w:b/>
          <w:bCs/>
          <w:sz w:val="28"/>
          <w:szCs w:val="28"/>
        </w:rPr>
        <w:t>Naziv ustanove</w:t>
      </w:r>
    </w:p>
    <w:p w14:paraId="506D8500" w14:textId="77777777" w:rsidR="00FB0D00" w:rsidRPr="00AE4955" w:rsidRDefault="00FB0D00" w:rsidP="00EB2EEF">
      <w:pPr>
        <w:jc w:val="both"/>
        <w:rPr>
          <w:rFonts w:asciiTheme="minorHAnsi" w:hAnsiTheme="minorHAnsi" w:cstheme="minorHAnsi"/>
          <w:b/>
          <w:bCs/>
          <w:sz w:val="24"/>
          <w:szCs w:val="24"/>
        </w:rPr>
      </w:pPr>
    </w:p>
    <w:p w14:paraId="2B4CAEC8" w14:textId="77777777" w:rsidR="00FB0D00" w:rsidRPr="00AE4955" w:rsidRDefault="00FB0D00" w:rsidP="00EB2EEF">
      <w:pPr>
        <w:jc w:val="both"/>
        <w:rPr>
          <w:rFonts w:asciiTheme="minorHAnsi" w:hAnsiTheme="minorHAnsi" w:cstheme="minorHAnsi"/>
          <w:b/>
          <w:bCs/>
          <w:sz w:val="48"/>
          <w:szCs w:val="48"/>
        </w:rPr>
      </w:pPr>
    </w:p>
    <w:p w14:paraId="5736F75E" w14:textId="77777777" w:rsidR="00C31A25" w:rsidRDefault="00C31A25" w:rsidP="00DA4C31">
      <w:pPr>
        <w:jc w:val="center"/>
        <w:rPr>
          <w:rFonts w:asciiTheme="minorHAnsi" w:hAnsiTheme="minorHAnsi" w:cstheme="minorHAnsi"/>
          <w:b/>
          <w:bCs/>
          <w:sz w:val="48"/>
          <w:szCs w:val="48"/>
        </w:rPr>
      </w:pPr>
    </w:p>
    <w:p w14:paraId="4EB8A964" w14:textId="77777777" w:rsidR="00C31A25" w:rsidRDefault="00C31A25" w:rsidP="00DA4C31">
      <w:pPr>
        <w:jc w:val="center"/>
        <w:rPr>
          <w:rFonts w:asciiTheme="minorHAnsi" w:hAnsiTheme="minorHAnsi" w:cstheme="minorHAnsi"/>
          <w:b/>
          <w:bCs/>
          <w:sz w:val="48"/>
          <w:szCs w:val="48"/>
        </w:rPr>
      </w:pPr>
    </w:p>
    <w:p w14:paraId="4FFDBA92" w14:textId="77777777" w:rsidR="00C31A25" w:rsidRDefault="00C31A25" w:rsidP="00DA4C31">
      <w:pPr>
        <w:jc w:val="center"/>
        <w:rPr>
          <w:rFonts w:asciiTheme="minorHAnsi" w:hAnsiTheme="minorHAnsi" w:cstheme="minorHAnsi"/>
          <w:b/>
          <w:bCs/>
          <w:sz w:val="48"/>
          <w:szCs w:val="48"/>
        </w:rPr>
      </w:pPr>
    </w:p>
    <w:p w14:paraId="00A194A8" w14:textId="1D473660" w:rsidR="00FB0D00" w:rsidRPr="00AE4955" w:rsidRDefault="002E2B6A" w:rsidP="00DA4C31">
      <w:pPr>
        <w:jc w:val="center"/>
        <w:rPr>
          <w:rFonts w:asciiTheme="minorHAnsi" w:hAnsiTheme="minorHAnsi" w:cstheme="minorHAnsi"/>
          <w:b/>
          <w:bCs/>
          <w:sz w:val="48"/>
          <w:szCs w:val="48"/>
        </w:rPr>
      </w:pPr>
      <w:r>
        <w:rPr>
          <w:rFonts w:asciiTheme="minorHAnsi" w:hAnsiTheme="minorHAnsi" w:cstheme="minorHAnsi"/>
          <w:b/>
          <w:bCs/>
          <w:sz w:val="48"/>
          <w:szCs w:val="48"/>
        </w:rPr>
        <w:t>Program obrazovanja za stjecanje mikrokvalifikacije statističk</w:t>
      </w:r>
      <w:r w:rsidR="00D81420">
        <w:rPr>
          <w:rFonts w:asciiTheme="minorHAnsi" w:hAnsiTheme="minorHAnsi" w:cstheme="minorHAnsi"/>
          <w:b/>
          <w:bCs/>
          <w:sz w:val="48"/>
          <w:szCs w:val="48"/>
        </w:rPr>
        <w:t>a</w:t>
      </w:r>
      <w:r>
        <w:rPr>
          <w:rFonts w:asciiTheme="minorHAnsi" w:hAnsiTheme="minorHAnsi" w:cstheme="minorHAnsi"/>
          <w:b/>
          <w:bCs/>
          <w:sz w:val="48"/>
          <w:szCs w:val="48"/>
        </w:rPr>
        <w:t xml:space="preserve"> obrad</w:t>
      </w:r>
      <w:r w:rsidR="00D81420">
        <w:rPr>
          <w:rFonts w:asciiTheme="minorHAnsi" w:hAnsiTheme="minorHAnsi" w:cstheme="minorHAnsi"/>
          <w:b/>
          <w:bCs/>
          <w:sz w:val="48"/>
          <w:szCs w:val="48"/>
        </w:rPr>
        <w:t>a</w:t>
      </w:r>
      <w:r>
        <w:rPr>
          <w:rFonts w:asciiTheme="minorHAnsi" w:hAnsiTheme="minorHAnsi" w:cstheme="minorHAnsi"/>
          <w:b/>
          <w:bCs/>
          <w:sz w:val="48"/>
          <w:szCs w:val="48"/>
        </w:rPr>
        <w:t xml:space="preserve"> i prezentiranje podataka</w:t>
      </w:r>
    </w:p>
    <w:p w14:paraId="51D0A16F" w14:textId="77777777" w:rsidR="00FB0D00" w:rsidRPr="00AE4955" w:rsidRDefault="00FB0D00" w:rsidP="00EB2EEF">
      <w:pPr>
        <w:jc w:val="both"/>
        <w:rPr>
          <w:rFonts w:asciiTheme="minorHAnsi" w:hAnsiTheme="minorHAnsi" w:cstheme="minorHAnsi"/>
          <w:b/>
          <w:bCs/>
          <w:sz w:val="24"/>
          <w:szCs w:val="24"/>
        </w:rPr>
      </w:pPr>
    </w:p>
    <w:p w14:paraId="4BCE0634" w14:textId="77777777" w:rsidR="00FB0D00" w:rsidRPr="00AE4955" w:rsidRDefault="00FB0D00" w:rsidP="00EB2EEF">
      <w:pPr>
        <w:jc w:val="both"/>
        <w:rPr>
          <w:rFonts w:asciiTheme="minorHAnsi" w:hAnsiTheme="minorHAnsi" w:cstheme="minorHAnsi"/>
          <w:b/>
          <w:bCs/>
          <w:sz w:val="24"/>
          <w:szCs w:val="24"/>
        </w:rPr>
      </w:pPr>
    </w:p>
    <w:p w14:paraId="39D0C6E4" w14:textId="77777777" w:rsidR="00FB0D00" w:rsidRPr="00AE4955" w:rsidRDefault="00FB0D00" w:rsidP="00EB2EEF">
      <w:pPr>
        <w:jc w:val="both"/>
        <w:rPr>
          <w:rFonts w:asciiTheme="minorHAnsi" w:hAnsiTheme="minorHAnsi" w:cstheme="minorHAnsi"/>
          <w:b/>
          <w:bCs/>
          <w:sz w:val="24"/>
          <w:szCs w:val="24"/>
        </w:rPr>
      </w:pPr>
    </w:p>
    <w:p w14:paraId="196AF60B" w14:textId="77777777" w:rsidR="00FB0D00" w:rsidRPr="00AE4955" w:rsidRDefault="00FB0D00" w:rsidP="00EB2EEF">
      <w:pPr>
        <w:jc w:val="both"/>
        <w:rPr>
          <w:rFonts w:asciiTheme="minorHAnsi" w:hAnsiTheme="minorHAnsi" w:cstheme="minorHAnsi"/>
          <w:b/>
          <w:bCs/>
          <w:sz w:val="24"/>
          <w:szCs w:val="24"/>
        </w:rPr>
      </w:pPr>
    </w:p>
    <w:p w14:paraId="376DB5F9" w14:textId="77777777" w:rsidR="00FB0D00" w:rsidRPr="00AE4955" w:rsidRDefault="00FB0D00" w:rsidP="00EB2EEF">
      <w:pPr>
        <w:jc w:val="both"/>
        <w:rPr>
          <w:rFonts w:asciiTheme="minorHAnsi" w:hAnsiTheme="minorHAnsi" w:cstheme="minorHAnsi"/>
          <w:b/>
          <w:bCs/>
          <w:sz w:val="24"/>
          <w:szCs w:val="24"/>
        </w:rPr>
      </w:pPr>
    </w:p>
    <w:p w14:paraId="579FA7FF" w14:textId="77777777" w:rsidR="00FB0D00" w:rsidRPr="00AE4955" w:rsidRDefault="00FB0D00" w:rsidP="00EB2EEF">
      <w:pPr>
        <w:jc w:val="both"/>
        <w:rPr>
          <w:rFonts w:asciiTheme="minorHAnsi" w:hAnsiTheme="minorHAnsi" w:cstheme="minorHAnsi"/>
          <w:b/>
          <w:bCs/>
          <w:sz w:val="24"/>
          <w:szCs w:val="24"/>
        </w:rPr>
      </w:pPr>
    </w:p>
    <w:p w14:paraId="3AA2ADEC" w14:textId="0BBCF644" w:rsidR="00FB0D00" w:rsidRDefault="00FB0D00" w:rsidP="00EB2EEF">
      <w:pPr>
        <w:ind w:left="710"/>
        <w:jc w:val="both"/>
        <w:rPr>
          <w:rFonts w:asciiTheme="minorHAnsi" w:hAnsiTheme="minorHAnsi" w:cstheme="minorHAnsi"/>
          <w:b/>
          <w:bCs/>
          <w:sz w:val="24"/>
          <w:szCs w:val="24"/>
        </w:rPr>
      </w:pPr>
    </w:p>
    <w:p w14:paraId="6B404553" w14:textId="1BB06AF4" w:rsidR="00AA1DBD" w:rsidRDefault="00AA1DBD" w:rsidP="00EB2EEF">
      <w:pPr>
        <w:ind w:left="710"/>
        <w:jc w:val="both"/>
        <w:rPr>
          <w:rFonts w:asciiTheme="minorHAnsi" w:hAnsiTheme="minorHAnsi" w:cstheme="minorHAnsi"/>
          <w:b/>
          <w:bCs/>
          <w:sz w:val="24"/>
          <w:szCs w:val="24"/>
        </w:rPr>
      </w:pPr>
    </w:p>
    <w:p w14:paraId="5A03D866" w14:textId="60919F03" w:rsidR="00AA1DBD" w:rsidRDefault="00AA1DBD" w:rsidP="00EB2EEF">
      <w:pPr>
        <w:ind w:left="710"/>
        <w:jc w:val="both"/>
        <w:rPr>
          <w:rFonts w:asciiTheme="minorHAnsi" w:hAnsiTheme="minorHAnsi" w:cstheme="minorHAnsi"/>
          <w:b/>
          <w:bCs/>
          <w:sz w:val="24"/>
          <w:szCs w:val="24"/>
        </w:rPr>
      </w:pPr>
    </w:p>
    <w:p w14:paraId="5AAB246B" w14:textId="77777777" w:rsidR="00FB0D00" w:rsidRPr="00AE4955" w:rsidRDefault="00FB0D00" w:rsidP="00CD6E7C">
      <w:pPr>
        <w:jc w:val="both"/>
        <w:rPr>
          <w:rFonts w:asciiTheme="minorHAnsi" w:hAnsiTheme="minorHAnsi" w:cstheme="minorHAnsi"/>
          <w:b/>
          <w:bCs/>
          <w:sz w:val="24"/>
          <w:szCs w:val="24"/>
        </w:rPr>
      </w:pPr>
    </w:p>
    <w:p w14:paraId="2BC3BF98" w14:textId="77777777" w:rsidR="00DF4263" w:rsidRDefault="00CD6E7C" w:rsidP="00CD6E7C">
      <w:pPr>
        <w:rPr>
          <w:rFonts w:asciiTheme="minorHAnsi" w:hAnsiTheme="minorHAnsi" w:cstheme="minorHAnsi"/>
          <w:b/>
          <w:bCs/>
          <w:sz w:val="24"/>
          <w:szCs w:val="24"/>
        </w:rPr>
      </w:pPr>
      <w:r>
        <w:rPr>
          <w:rFonts w:asciiTheme="minorHAnsi" w:hAnsiTheme="minorHAnsi" w:cstheme="minorHAnsi"/>
          <w:b/>
          <w:bCs/>
          <w:sz w:val="24"/>
          <w:szCs w:val="24"/>
        </w:rPr>
        <w:t xml:space="preserve">                         </w:t>
      </w:r>
    </w:p>
    <w:p w14:paraId="1F8F882C" w14:textId="77777777" w:rsidR="00DF4263" w:rsidRDefault="00DF4263" w:rsidP="00CD6E7C">
      <w:pPr>
        <w:rPr>
          <w:rFonts w:asciiTheme="minorHAnsi" w:hAnsiTheme="minorHAnsi" w:cstheme="minorHAnsi"/>
          <w:b/>
          <w:bCs/>
          <w:sz w:val="24"/>
          <w:szCs w:val="24"/>
        </w:rPr>
      </w:pPr>
    </w:p>
    <w:p w14:paraId="0D90E53E" w14:textId="73BDBF8A" w:rsidR="00DA4C31" w:rsidRPr="00AE4955" w:rsidRDefault="00DA72D2" w:rsidP="00DF4263">
      <w:pPr>
        <w:jc w:val="center"/>
        <w:rPr>
          <w:rFonts w:asciiTheme="minorHAnsi" w:hAnsiTheme="minorHAnsi" w:cstheme="minorHAnsi"/>
          <w:b/>
          <w:bCs/>
          <w:sz w:val="24"/>
          <w:szCs w:val="24"/>
        </w:rPr>
      </w:pPr>
      <w:r>
        <w:rPr>
          <w:rFonts w:asciiTheme="minorHAnsi" w:hAnsiTheme="minorHAnsi" w:cstheme="minorHAnsi"/>
          <w:b/>
          <w:bCs/>
          <w:sz w:val="24"/>
          <w:szCs w:val="24"/>
        </w:rPr>
        <w:t>Mjesto i datum</w:t>
      </w:r>
    </w:p>
    <w:p w14:paraId="19D26B95" w14:textId="77777777" w:rsidR="00C759FB" w:rsidRPr="00F919E2" w:rsidRDefault="00C759FB" w:rsidP="00EB2EEF">
      <w:pPr>
        <w:pStyle w:val="ListParagraph"/>
        <w:numPr>
          <w:ilvl w:val="0"/>
          <w:numId w:val="1"/>
        </w:numPr>
        <w:jc w:val="both"/>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919E2" w14:paraId="69B33573" w14:textId="77777777" w:rsidTr="008239CD">
        <w:trPr>
          <w:trHeight w:val="304"/>
        </w:trPr>
        <w:tc>
          <w:tcPr>
            <w:tcW w:w="5000" w:type="pct"/>
            <w:gridSpan w:val="4"/>
            <w:shd w:val="clear" w:color="auto" w:fill="95B3D7"/>
            <w:hideMark/>
          </w:tcPr>
          <w:p w14:paraId="3875EACD" w14:textId="5954E15F" w:rsidR="00C759FB" w:rsidRPr="00F919E2" w:rsidRDefault="00C759FB" w:rsidP="00AF2F0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OPĆE INFORMACIJE O PROGRAMU OBRAZOVANJA</w:t>
            </w:r>
          </w:p>
          <w:p w14:paraId="1EBD92BE" w14:textId="65242AF9" w:rsidR="00C759FB" w:rsidRPr="00F919E2" w:rsidRDefault="00C759FB" w:rsidP="00AF2F0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8239CD">
        <w:trPr>
          <w:trHeight w:val="304"/>
        </w:trPr>
        <w:tc>
          <w:tcPr>
            <w:tcW w:w="1384" w:type="pct"/>
            <w:shd w:val="clear" w:color="auto" w:fill="B8CCE4"/>
            <w:hideMark/>
          </w:tcPr>
          <w:p w14:paraId="446D0CE8" w14:textId="70177EC6" w:rsidR="00C759FB" w:rsidRPr="00B82788" w:rsidRDefault="00C759FB" w:rsidP="00EB2EEF">
            <w:pPr>
              <w:spacing w:before="60" w:after="60" w:line="240" w:lineRule="auto"/>
              <w:jc w:val="both"/>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616" w:type="pct"/>
            <w:gridSpan w:val="3"/>
          </w:tcPr>
          <w:p w14:paraId="2694E943" w14:textId="418FD661" w:rsidR="00C759FB" w:rsidRPr="00F919E2" w:rsidRDefault="00575027" w:rsidP="00EB2EEF">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Ekonomija i trgovina </w:t>
            </w:r>
          </w:p>
        </w:tc>
      </w:tr>
      <w:tr w:rsidR="00C759FB" w:rsidRPr="00F919E2" w14:paraId="7899B0FB" w14:textId="77777777" w:rsidTr="008239CD">
        <w:trPr>
          <w:trHeight w:val="314"/>
        </w:trPr>
        <w:tc>
          <w:tcPr>
            <w:tcW w:w="1384" w:type="pct"/>
            <w:shd w:val="clear" w:color="auto" w:fill="B8CCE4"/>
            <w:hideMark/>
          </w:tcPr>
          <w:p w14:paraId="69B3C0D0" w14:textId="77777777" w:rsidR="00C759FB" w:rsidRPr="00F919E2" w:rsidRDefault="00C759FB" w:rsidP="006A0E7F">
            <w:pPr>
              <w:spacing w:before="60" w:after="60"/>
              <w:jc w:val="both"/>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616" w:type="pct"/>
            <w:gridSpan w:val="3"/>
            <w:vAlign w:val="center"/>
          </w:tcPr>
          <w:p w14:paraId="2FF8D896" w14:textId="6DB086E8" w:rsidR="00C759FB" w:rsidRPr="00F919E2" w:rsidRDefault="002E2B6A" w:rsidP="006A0E7F">
            <w:pPr>
              <w:spacing w:before="60" w:after="60"/>
              <w:jc w:val="both"/>
              <w:rPr>
                <w:rFonts w:asciiTheme="minorHAnsi" w:hAnsiTheme="minorHAnsi" w:cstheme="minorHAnsi"/>
                <w:noProof/>
                <w:sz w:val="20"/>
                <w:szCs w:val="20"/>
                <w:lang w:val="hr-HR"/>
              </w:rPr>
            </w:pPr>
            <w:r w:rsidRPr="002E2B6A">
              <w:rPr>
                <w:rFonts w:asciiTheme="minorHAnsi" w:hAnsiTheme="minorHAnsi" w:cstheme="minorHAnsi"/>
                <w:noProof/>
                <w:sz w:val="20"/>
                <w:szCs w:val="20"/>
                <w:lang w:val="hr-HR"/>
              </w:rPr>
              <w:t>Program obrazovanja za stjecanje mikrokvalifikacije</w:t>
            </w:r>
            <w:r w:rsidR="00273D52">
              <w:rPr>
                <w:rFonts w:asciiTheme="minorHAnsi" w:hAnsiTheme="minorHAnsi" w:cstheme="minorHAnsi"/>
                <w:noProof/>
                <w:sz w:val="20"/>
                <w:szCs w:val="20"/>
                <w:lang w:val="hr-HR"/>
              </w:rPr>
              <w:t xml:space="preserve"> </w:t>
            </w:r>
            <w:r w:rsidR="00273D52" w:rsidRPr="00273D52">
              <w:rPr>
                <w:rFonts w:asciiTheme="minorHAnsi" w:hAnsiTheme="minorHAnsi" w:cstheme="minorHAnsi"/>
                <w:noProof/>
                <w:sz w:val="20"/>
                <w:szCs w:val="20"/>
                <w:lang w:val="hr-HR"/>
              </w:rPr>
              <w:t>statistička obrada i prezentiranje podataka</w:t>
            </w:r>
          </w:p>
        </w:tc>
      </w:tr>
      <w:tr w:rsidR="00C759FB" w:rsidRPr="00F919E2" w14:paraId="0B142720" w14:textId="77777777" w:rsidTr="008239CD">
        <w:trPr>
          <w:trHeight w:val="304"/>
        </w:trPr>
        <w:tc>
          <w:tcPr>
            <w:tcW w:w="1384" w:type="pct"/>
            <w:shd w:val="clear" w:color="auto" w:fill="B8CCE4"/>
            <w:hideMark/>
          </w:tcPr>
          <w:p w14:paraId="3B2779C1" w14:textId="77777777" w:rsidR="00C759FB" w:rsidRPr="00F919E2" w:rsidRDefault="00C759FB" w:rsidP="006A0E7F">
            <w:pPr>
              <w:spacing w:before="60" w:after="60"/>
              <w:jc w:val="both"/>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616" w:type="pct"/>
            <w:gridSpan w:val="3"/>
            <w:vAlign w:val="center"/>
          </w:tcPr>
          <w:p w14:paraId="7476C298" w14:textId="2C74104A" w:rsidR="00C759FB" w:rsidRPr="00F919E2" w:rsidRDefault="00575027" w:rsidP="006A0E7F">
            <w:pPr>
              <w:spacing w:before="60" w:after="60"/>
              <w:jc w:val="both"/>
              <w:rPr>
                <w:rFonts w:asciiTheme="minorHAnsi" w:hAnsiTheme="minorHAnsi" w:cstheme="minorHAnsi"/>
                <w:noProof/>
                <w:sz w:val="20"/>
                <w:szCs w:val="20"/>
                <w:lang w:val="hr-HR"/>
              </w:rPr>
            </w:pPr>
            <w:r w:rsidRPr="00E7002A">
              <w:rPr>
                <w:rFonts w:asciiTheme="minorHAnsi" w:hAnsiTheme="minorHAnsi" w:cstheme="minorHAnsi"/>
                <w:noProof/>
                <w:sz w:val="20"/>
                <w:szCs w:val="20"/>
                <w:lang w:val="hr-HR"/>
              </w:rPr>
              <w:t>Osposobljavanje</w:t>
            </w:r>
          </w:p>
        </w:tc>
      </w:tr>
      <w:tr w:rsidR="00C759FB" w:rsidRPr="00F919E2" w14:paraId="3F28E15A" w14:textId="77777777" w:rsidTr="005839F8">
        <w:trPr>
          <w:trHeight w:val="329"/>
        </w:trPr>
        <w:tc>
          <w:tcPr>
            <w:tcW w:w="1384" w:type="pct"/>
            <w:vMerge w:val="restart"/>
            <w:shd w:val="clear" w:color="auto" w:fill="B8CCE4"/>
            <w:hideMark/>
          </w:tcPr>
          <w:p w14:paraId="1F2DAB4D" w14:textId="77777777" w:rsidR="00C759FB" w:rsidRPr="00F919E2" w:rsidRDefault="00C759FB" w:rsidP="006A0E7F">
            <w:pPr>
              <w:spacing w:before="60" w:after="60"/>
              <w:jc w:val="both"/>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7" w:type="pct"/>
            <w:shd w:val="clear" w:color="auto" w:fill="BDD6EE" w:themeFill="accent5" w:themeFillTint="66"/>
            <w:hideMark/>
          </w:tcPr>
          <w:p w14:paraId="3611770D" w14:textId="77777777" w:rsidR="00C759FB" w:rsidRPr="00F919E2" w:rsidRDefault="00C759FB" w:rsidP="006A0E7F">
            <w:pPr>
              <w:spacing w:before="60" w:after="60"/>
              <w:jc w:val="both"/>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99" w:type="pct"/>
            <w:gridSpan w:val="2"/>
            <w:vAlign w:val="center"/>
          </w:tcPr>
          <w:p w14:paraId="5710EB8A" w14:textId="48C32C6C" w:rsidR="00C759FB" w:rsidRPr="00F919E2" w:rsidRDefault="00C759FB" w:rsidP="006A0E7F">
            <w:pPr>
              <w:spacing w:before="60" w:after="60"/>
              <w:jc w:val="both"/>
              <w:rPr>
                <w:rFonts w:asciiTheme="minorHAnsi" w:hAnsiTheme="minorHAnsi" w:cstheme="minorHAnsi"/>
                <w:noProof/>
                <w:sz w:val="20"/>
                <w:szCs w:val="20"/>
                <w:lang w:val="hr-HR"/>
              </w:rPr>
            </w:pPr>
          </w:p>
        </w:tc>
      </w:tr>
      <w:tr w:rsidR="00C759FB" w:rsidRPr="00F919E2" w14:paraId="6827F64F" w14:textId="77777777" w:rsidTr="008239CD">
        <w:trPr>
          <w:trHeight w:val="323"/>
        </w:trPr>
        <w:tc>
          <w:tcPr>
            <w:tcW w:w="0" w:type="auto"/>
            <w:vMerge/>
            <w:vAlign w:val="center"/>
            <w:hideMark/>
          </w:tcPr>
          <w:p w14:paraId="1E5A19D5" w14:textId="77777777" w:rsidR="00C759FB" w:rsidRPr="00F919E2" w:rsidRDefault="00C759FB" w:rsidP="006A0E7F">
            <w:pPr>
              <w:spacing w:after="0"/>
              <w:jc w:val="both"/>
              <w:rPr>
                <w:rFonts w:asciiTheme="minorHAnsi" w:hAnsiTheme="minorHAnsi" w:cstheme="minorHAnsi"/>
                <w:b/>
                <w:noProof/>
                <w:sz w:val="20"/>
                <w:szCs w:val="20"/>
                <w:lang w:val="hr-HR"/>
              </w:rPr>
            </w:pPr>
          </w:p>
        </w:tc>
        <w:tc>
          <w:tcPr>
            <w:tcW w:w="817" w:type="pct"/>
            <w:shd w:val="clear" w:color="auto" w:fill="BDD6EE" w:themeFill="accent5" w:themeFillTint="66"/>
            <w:hideMark/>
          </w:tcPr>
          <w:p w14:paraId="019DB595" w14:textId="77777777" w:rsidR="00C759FB" w:rsidRPr="00F919E2" w:rsidRDefault="00C759FB" w:rsidP="006A0E7F">
            <w:pPr>
              <w:spacing w:before="60" w:after="60"/>
              <w:jc w:val="both"/>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99" w:type="pct"/>
            <w:gridSpan w:val="2"/>
            <w:vAlign w:val="center"/>
          </w:tcPr>
          <w:p w14:paraId="1A4BC742" w14:textId="028C10D7" w:rsidR="00C759FB" w:rsidRPr="00F919E2" w:rsidRDefault="00C759FB" w:rsidP="006A0E7F">
            <w:pPr>
              <w:spacing w:before="60" w:after="60"/>
              <w:jc w:val="both"/>
              <w:rPr>
                <w:rFonts w:asciiTheme="minorHAnsi" w:hAnsiTheme="minorHAnsi" w:cstheme="minorHAnsi"/>
                <w:noProof/>
                <w:sz w:val="20"/>
                <w:szCs w:val="20"/>
                <w:lang w:val="hr-HR"/>
              </w:rPr>
            </w:pPr>
          </w:p>
        </w:tc>
      </w:tr>
      <w:tr w:rsidR="00C759FB" w:rsidRPr="00F919E2" w14:paraId="206337B8" w14:textId="77777777" w:rsidTr="008239CD">
        <w:trPr>
          <w:trHeight w:val="827"/>
        </w:trPr>
        <w:tc>
          <w:tcPr>
            <w:tcW w:w="1384" w:type="pct"/>
            <w:shd w:val="clear" w:color="auto" w:fill="B8CCE4"/>
            <w:hideMark/>
          </w:tcPr>
          <w:p w14:paraId="6021170A" w14:textId="0065044A" w:rsidR="00C759FB" w:rsidRPr="00F919E2" w:rsidRDefault="00C759FB" w:rsidP="006A0E7F">
            <w:pPr>
              <w:spacing w:before="60" w:after="60"/>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Razina</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616" w:type="pct"/>
            <w:gridSpan w:val="3"/>
            <w:vAlign w:val="center"/>
            <w:hideMark/>
          </w:tcPr>
          <w:p w14:paraId="7A787DB4" w14:textId="768389A6" w:rsidR="00EF3DFC" w:rsidRPr="00270570" w:rsidRDefault="00EF3DFC" w:rsidP="006A0E7F">
            <w:pPr>
              <w:spacing w:before="60" w:after="60"/>
              <w:jc w:val="both"/>
              <w:rPr>
                <w:rFonts w:asciiTheme="minorHAnsi" w:hAnsiTheme="minorHAnsi" w:cstheme="minorHAnsi"/>
                <w:noProof/>
                <w:sz w:val="20"/>
                <w:szCs w:val="20"/>
                <w:lang w:val="hr-HR"/>
              </w:rPr>
            </w:pPr>
            <w:r w:rsidRPr="00270570">
              <w:rPr>
                <w:rFonts w:asciiTheme="minorHAnsi" w:hAnsiTheme="minorHAnsi" w:cstheme="minorHAnsi"/>
                <w:noProof/>
                <w:sz w:val="20"/>
                <w:szCs w:val="20"/>
                <w:lang w:val="hr-HR"/>
              </w:rPr>
              <w:t xml:space="preserve">SIU </w:t>
            </w:r>
            <w:r w:rsidR="001D7355" w:rsidRPr="00270570">
              <w:rPr>
                <w:rFonts w:asciiTheme="minorHAnsi" w:hAnsiTheme="minorHAnsi" w:cstheme="minorHAnsi"/>
                <w:noProof/>
                <w:sz w:val="20"/>
                <w:szCs w:val="20"/>
                <w:lang w:val="hr-HR"/>
              </w:rPr>
              <w:t>1</w:t>
            </w:r>
            <w:r w:rsidRPr="00270570">
              <w:rPr>
                <w:rFonts w:asciiTheme="minorHAnsi" w:hAnsiTheme="minorHAnsi" w:cstheme="minorHAnsi"/>
                <w:noProof/>
                <w:sz w:val="20"/>
                <w:szCs w:val="20"/>
                <w:lang w:val="hr-HR"/>
              </w:rPr>
              <w:t>: Statistički brojčani podatci u poslovanju (razina 4)</w:t>
            </w:r>
          </w:p>
          <w:p w14:paraId="3C586478" w14:textId="2C28AF7B" w:rsidR="001D7355" w:rsidRPr="00270570" w:rsidRDefault="001D7355" w:rsidP="006A0E7F">
            <w:pPr>
              <w:spacing w:before="60" w:after="60"/>
              <w:jc w:val="both"/>
              <w:rPr>
                <w:rFonts w:asciiTheme="minorHAnsi" w:hAnsiTheme="minorHAnsi" w:cstheme="minorHAnsi"/>
                <w:noProof/>
                <w:sz w:val="20"/>
                <w:szCs w:val="20"/>
                <w:lang w:val="hr-HR"/>
              </w:rPr>
            </w:pPr>
            <w:r w:rsidRPr="00270570">
              <w:rPr>
                <w:rFonts w:asciiTheme="minorHAnsi" w:hAnsiTheme="minorHAnsi" w:cstheme="minorHAnsi"/>
                <w:noProof/>
                <w:sz w:val="20"/>
                <w:szCs w:val="20"/>
                <w:lang w:val="hr-HR"/>
              </w:rPr>
              <w:t>SIU 2: Faze statističkog istraživanja u poslovanju (razina 4)</w:t>
            </w:r>
          </w:p>
          <w:p w14:paraId="26132A8F" w14:textId="7A2C265A" w:rsidR="001D7355" w:rsidRPr="00270570" w:rsidRDefault="001D7355" w:rsidP="006A0E7F">
            <w:pPr>
              <w:spacing w:before="60" w:after="60"/>
              <w:jc w:val="both"/>
              <w:rPr>
                <w:rFonts w:asciiTheme="minorHAnsi" w:hAnsiTheme="minorHAnsi" w:cstheme="minorHAnsi"/>
                <w:noProof/>
                <w:sz w:val="20"/>
                <w:szCs w:val="20"/>
                <w:lang w:val="hr-HR"/>
              </w:rPr>
            </w:pPr>
            <w:r w:rsidRPr="00270570">
              <w:rPr>
                <w:rFonts w:asciiTheme="minorHAnsi" w:hAnsiTheme="minorHAnsi" w:cstheme="minorHAnsi"/>
                <w:noProof/>
                <w:sz w:val="20"/>
                <w:szCs w:val="20"/>
                <w:lang w:val="hr-HR"/>
              </w:rPr>
              <w:t xml:space="preserve">SIU </w:t>
            </w:r>
            <w:r w:rsidR="00270570" w:rsidRPr="00270570">
              <w:rPr>
                <w:rFonts w:asciiTheme="minorHAnsi" w:hAnsiTheme="minorHAnsi" w:cstheme="minorHAnsi"/>
                <w:noProof/>
                <w:sz w:val="20"/>
                <w:szCs w:val="20"/>
                <w:lang w:val="hr-HR"/>
              </w:rPr>
              <w:t>3</w:t>
            </w:r>
            <w:r w:rsidRPr="00270570">
              <w:rPr>
                <w:rFonts w:asciiTheme="minorHAnsi" w:hAnsiTheme="minorHAnsi" w:cstheme="minorHAnsi"/>
                <w:noProof/>
                <w:sz w:val="20"/>
                <w:szCs w:val="20"/>
                <w:lang w:val="hr-HR"/>
              </w:rPr>
              <w:t>: Analiza vremenskih nizova i ispitivanje odnosa među pojavama uz programsku potporu (</w:t>
            </w:r>
            <w:r w:rsidR="00270570" w:rsidRPr="00270570">
              <w:rPr>
                <w:rFonts w:asciiTheme="minorHAnsi" w:hAnsiTheme="minorHAnsi" w:cstheme="minorHAnsi"/>
                <w:noProof/>
                <w:sz w:val="20"/>
                <w:szCs w:val="20"/>
                <w:lang w:val="hr-HR"/>
              </w:rPr>
              <w:t>razina 4)</w:t>
            </w:r>
          </w:p>
          <w:p w14:paraId="6B651854" w14:textId="02E9E63B" w:rsidR="00C759FB" w:rsidRPr="00D7055D" w:rsidRDefault="00C759FB" w:rsidP="006A0E7F">
            <w:pPr>
              <w:spacing w:before="60" w:after="60"/>
              <w:jc w:val="both"/>
              <w:rPr>
                <w:rFonts w:asciiTheme="minorHAnsi" w:hAnsiTheme="minorHAnsi" w:cstheme="minorHAnsi"/>
                <w:strike/>
                <w:noProof/>
                <w:sz w:val="16"/>
                <w:szCs w:val="16"/>
                <w:lang w:val="hr-HR"/>
              </w:rPr>
            </w:pPr>
          </w:p>
        </w:tc>
      </w:tr>
      <w:tr w:rsidR="00C759FB" w:rsidRPr="00F919E2" w14:paraId="1AC156F2" w14:textId="77777777" w:rsidTr="005839F8">
        <w:trPr>
          <w:trHeight w:val="539"/>
        </w:trPr>
        <w:tc>
          <w:tcPr>
            <w:tcW w:w="1384" w:type="pct"/>
            <w:shd w:val="clear" w:color="auto" w:fill="B8CCE4"/>
            <w:hideMark/>
          </w:tcPr>
          <w:p w14:paraId="195D4239" w14:textId="77777777" w:rsidR="00C759FB" w:rsidRPr="00F919E2" w:rsidRDefault="00C759FB" w:rsidP="006A0E7F">
            <w:pPr>
              <w:spacing w:before="60" w:after="60"/>
              <w:jc w:val="both"/>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4D408A6A" w14:textId="476B5E00" w:rsidR="00C759FB" w:rsidRPr="00C31A25" w:rsidRDefault="00C2256B" w:rsidP="006A0E7F">
            <w:pPr>
              <w:spacing w:before="60" w:after="60"/>
              <w:jc w:val="both"/>
              <w:rPr>
                <w:rFonts w:asciiTheme="minorHAnsi" w:hAnsiTheme="minorHAnsi" w:cstheme="minorHAnsi"/>
                <w:b/>
                <w:bCs/>
                <w:noProof/>
                <w:sz w:val="20"/>
                <w:szCs w:val="20"/>
                <w:lang w:val="hr-HR"/>
              </w:rPr>
            </w:pPr>
            <w:r w:rsidRPr="00C31A25">
              <w:rPr>
                <w:rFonts w:asciiTheme="minorHAnsi" w:hAnsiTheme="minorHAnsi" w:cstheme="minorHAnsi"/>
                <w:b/>
                <w:bCs/>
                <w:noProof/>
                <w:sz w:val="20"/>
                <w:szCs w:val="20"/>
                <w:lang w:val="hr-HR"/>
              </w:rPr>
              <w:t>5</w:t>
            </w:r>
            <w:r w:rsidR="004134E8" w:rsidRPr="00C31A25">
              <w:rPr>
                <w:rFonts w:asciiTheme="minorHAnsi" w:hAnsiTheme="minorHAnsi" w:cstheme="minorHAnsi"/>
                <w:b/>
                <w:bCs/>
                <w:noProof/>
                <w:sz w:val="20"/>
                <w:szCs w:val="20"/>
                <w:lang w:val="hr-HR"/>
              </w:rPr>
              <w:t xml:space="preserve"> CSVET </w:t>
            </w:r>
          </w:p>
          <w:p w14:paraId="4BB80278" w14:textId="568F24D7" w:rsidR="00EF3DFC" w:rsidRPr="00B96989" w:rsidRDefault="00EF3DFC" w:rsidP="006A0E7F">
            <w:pPr>
              <w:spacing w:before="60" w:after="60"/>
              <w:jc w:val="both"/>
              <w:rPr>
                <w:rFonts w:asciiTheme="minorHAnsi" w:hAnsiTheme="minorHAnsi" w:cstheme="minorHAnsi"/>
                <w:noProof/>
                <w:sz w:val="20"/>
                <w:szCs w:val="20"/>
                <w:lang w:val="hr-HR"/>
              </w:rPr>
            </w:pPr>
            <w:r w:rsidRPr="00B96989">
              <w:rPr>
                <w:rFonts w:asciiTheme="minorHAnsi" w:hAnsiTheme="minorHAnsi" w:cstheme="minorHAnsi"/>
                <w:noProof/>
                <w:sz w:val="20"/>
                <w:szCs w:val="20"/>
                <w:lang w:val="hr-HR"/>
              </w:rPr>
              <w:t xml:space="preserve">SIU </w:t>
            </w:r>
            <w:r w:rsidR="005550B1" w:rsidRPr="00B96989">
              <w:rPr>
                <w:rFonts w:asciiTheme="minorHAnsi" w:hAnsiTheme="minorHAnsi" w:cstheme="minorHAnsi"/>
                <w:noProof/>
                <w:sz w:val="20"/>
                <w:szCs w:val="20"/>
                <w:lang w:val="hr-HR"/>
              </w:rPr>
              <w:t>1</w:t>
            </w:r>
            <w:r w:rsidRPr="00B96989">
              <w:rPr>
                <w:rFonts w:asciiTheme="minorHAnsi" w:hAnsiTheme="minorHAnsi" w:cstheme="minorHAnsi"/>
                <w:noProof/>
                <w:sz w:val="20"/>
                <w:szCs w:val="20"/>
                <w:lang w:val="hr-HR"/>
              </w:rPr>
              <w:t>: Statistički brojčani podatci u poslovanju (</w:t>
            </w:r>
            <w:r w:rsidR="0022004A" w:rsidRPr="00B96989">
              <w:rPr>
                <w:rFonts w:asciiTheme="minorHAnsi" w:hAnsiTheme="minorHAnsi" w:cstheme="minorHAnsi"/>
                <w:noProof/>
                <w:sz w:val="20"/>
                <w:szCs w:val="20"/>
                <w:lang w:val="hr-HR"/>
              </w:rPr>
              <w:t xml:space="preserve">2 </w:t>
            </w:r>
            <w:r w:rsidRPr="00B96989">
              <w:rPr>
                <w:rFonts w:asciiTheme="minorHAnsi" w:hAnsiTheme="minorHAnsi" w:cstheme="minorHAnsi"/>
                <w:noProof/>
                <w:sz w:val="20"/>
                <w:szCs w:val="20"/>
                <w:lang w:val="hr-HR"/>
              </w:rPr>
              <w:t>CSVE</w:t>
            </w:r>
            <w:r w:rsidR="0022004A" w:rsidRPr="00B96989">
              <w:rPr>
                <w:rFonts w:asciiTheme="minorHAnsi" w:hAnsiTheme="minorHAnsi" w:cstheme="minorHAnsi"/>
                <w:noProof/>
                <w:sz w:val="20"/>
                <w:szCs w:val="20"/>
                <w:lang w:val="hr-HR"/>
              </w:rPr>
              <w:t>T</w:t>
            </w:r>
            <w:r w:rsidRPr="00B96989">
              <w:rPr>
                <w:rFonts w:asciiTheme="minorHAnsi" w:hAnsiTheme="minorHAnsi" w:cstheme="minorHAnsi"/>
                <w:noProof/>
                <w:sz w:val="20"/>
                <w:szCs w:val="20"/>
                <w:lang w:val="hr-HR"/>
              </w:rPr>
              <w:t>)</w:t>
            </w:r>
          </w:p>
          <w:p w14:paraId="529BA047" w14:textId="4CDC6079" w:rsidR="00F9793E" w:rsidRPr="00B96989" w:rsidRDefault="00F9793E" w:rsidP="006A0E7F">
            <w:pPr>
              <w:spacing w:before="60" w:after="60"/>
              <w:jc w:val="both"/>
              <w:rPr>
                <w:rFonts w:asciiTheme="minorHAnsi" w:hAnsiTheme="minorHAnsi" w:cstheme="minorHAnsi"/>
                <w:noProof/>
                <w:sz w:val="20"/>
                <w:szCs w:val="20"/>
                <w:lang w:val="hr-HR"/>
              </w:rPr>
            </w:pPr>
            <w:r w:rsidRPr="00B96989">
              <w:rPr>
                <w:rFonts w:asciiTheme="minorHAnsi" w:hAnsiTheme="minorHAnsi" w:cstheme="minorHAnsi"/>
                <w:noProof/>
                <w:sz w:val="20"/>
                <w:szCs w:val="20"/>
                <w:lang w:val="hr-HR"/>
              </w:rPr>
              <w:t xml:space="preserve">SIU </w:t>
            </w:r>
            <w:r w:rsidR="005550B1" w:rsidRPr="00B96989">
              <w:rPr>
                <w:rFonts w:asciiTheme="minorHAnsi" w:hAnsiTheme="minorHAnsi" w:cstheme="minorHAnsi"/>
                <w:noProof/>
                <w:sz w:val="20"/>
                <w:szCs w:val="20"/>
                <w:lang w:val="hr-HR"/>
              </w:rPr>
              <w:t>2</w:t>
            </w:r>
            <w:r w:rsidRPr="00B96989">
              <w:rPr>
                <w:rFonts w:asciiTheme="minorHAnsi" w:hAnsiTheme="minorHAnsi" w:cstheme="minorHAnsi"/>
                <w:noProof/>
                <w:sz w:val="20"/>
                <w:szCs w:val="20"/>
                <w:lang w:val="hr-HR"/>
              </w:rPr>
              <w:t xml:space="preserve">: </w:t>
            </w:r>
            <w:r w:rsidR="005550B1" w:rsidRPr="00B96989">
              <w:rPr>
                <w:rFonts w:asciiTheme="minorHAnsi" w:hAnsiTheme="minorHAnsi" w:cstheme="minorHAnsi"/>
                <w:noProof/>
                <w:sz w:val="20"/>
                <w:szCs w:val="20"/>
                <w:lang w:val="hr-HR"/>
              </w:rPr>
              <w:t>Faze statističkog istraživanja u poslovanju</w:t>
            </w:r>
            <w:r w:rsidR="00487EC0" w:rsidRPr="00B96989">
              <w:rPr>
                <w:rFonts w:asciiTheme="minorHAnsi" w:hAnsiTheme="minorHAnsi" w:cstheme="minorHAnsi"/>
                <w:noProof/>
                <w:sz w:val="20"/>
                <w:szCs w:val="20"/>
                <w:lang w:val="hr-HR"/>
              </w:rPr>
              <w:t xml:space="preserve"> (1 CSVET)</w:t>
            </w:r>
          </w:p>
          <w:p w14:paraId="29C236E9" w14:textId="20A5A2C2" w:rsidR="00F9793E" w:rsidRPr="00F919E2" w:rsidRDefault="00F9793E" w:rsidP="006A0E7F">
            <w:pPr>
              <w:spacing w:before="60" w:after="60"/>
              <w:jc w:val="both"/>
              <w:rPr>
                <w:rFonts w:asciiTheme="minorHAnsi" w:hAnsiTheme="minorHAnsi" w:cstheme="minorHAnsi"/>
                <w:noProof/>
                <w:sz w:val="20"/>
                <w:szCs w:val="20"/>
                <w:lang w:val="hr-HR"/>
              </w:rPr>
            </w:pPr>
            <w:r w:rsidRPr="00B96989">
              <w:rPr>
                <w:rFonts w:asciiTheme="minorHAnsi" w:hAnsiTheme="minorHAnsi" w:cstheme="minorHAnsi"/>
                <w:noProof/>
                <w:sz w:val="20"/>
                <w:szCs w:val="20"/>
                <w:lang w:val="hr-HR"/>
              </w:rPr>
              <w:t xml:space="preserve">SIU </w:t>
            </w:r>
            <w:r w:rsidR="002A5D1A">
              <w:rPr>
                <w:rFonts w:asciiTheme="minorHAnsi" w:hAnsiTheme="minorHAnsi" w:cstheme="minorHAnsi"/>
                <w:noProof/>
                <w:sz w:val="20"/>
                <w:szCs w:val="20"/>
                <w:lang w:val="hr-HR"/>
              </w:rPr>
              <w:t>3</w:t>
            </w:r>
            <w:r w:rsidRPr="00B96989">
              <w:rPr>
                <w:rFonts w:asciiTheme="minorHAnsi" w:hAnsiTheme="minorHAnsi" w:cstheme="minorHAnsi"/>
                <w:noProof/>
                <w:sz w:val="20"/>
                <w:szCs w:val="20"/>
                <w:lang w:val="hr-HR"/>
              </w:rPr>
              <w:t xml:space="preserve">: </w:t>
            </w:r>
            <w:r w:rsidR="00D77035" w:rsidRPr="00B96989">
              <w:rPr>
                <w:rFonts w:asciiTheme="minorHAnsi" w:hAnsiTheme="minorHAnsi" w:cstheme="minorHAnsi"/>
                <w:noProof/>
                <w:sz w:val="20"/>
                <w:szCs w:val="20"/>
                <w:lang w:val="hr-HR"/>
              </w:rPr>
              <w:t>Analiza vremenskih nizova i ispitivanje odnosa među pojavama uz programsku potporu</w:t>
            </w:r>
            <w:r w:rsidR="003E7824" w:rsidRPr="00B96989">
              <w:rPr>
                <w:rFonts w:asciiTheme="minorHAnsi" w:hAnsiTheme="minorHAnsi" w:cstheme="minorHAnsi"/>
                <w:noProof/>
                <w:sz w:val="20"/>
                <w:szCs w:val="20"/>
                <w:lang w:val="hr-HR"/>
              </w:rPr>
              <w:t xml:space="preserve"> (2 CSVET)</w:t>
            </w:r>
          </w:p>
        </w:tc>
      </w:tr>
      <w:tr w:rsidR="00C759FB" w:rsidRPr="00F919E2" w14:paraId="2D88B913" w14:textId="77777777" w:rsidTr="008239CD">
        <w:trPr>
          <w:trHeight w:val="304"/>
        </w:trPr>
        <w:tc>
          <w:tcPr>
            <w:tcW w:w="5000" w:type="pct"/>
            <w:gridSpan w:val="4"/>
            <w:shd w:val="clear" w:color="auto" w:fill="95B3D7"/>
            <w:hideMark/>
          </w:tcPr>
          <w:p w14:paraId="063154A4" w14:textId="0D61B742" w:rsidR="00C759FB" w:rsidRPr="00F919E2" w:rsidRDefault="00C759FB" w:rsidP="00866EA2">
            <w:pPr>
              <w:spacing w:before="60" w:after="60"/>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p>
        </w:tc>
      </w:tr>
      <w:tr w:rsidR="00C759FB" w:rsidRPr="00F919E2" w14:paraId="1A0CC92F" w14:textId="77777777" w:rsidTr="008239CD">
        <w:trPr>
          <w:trHeight w:val="951"/>
        </w:trPr>
        <w:tc>
          <w:tcPr>
            <w:tcW w:w="1384" w:type="pct"/>
            <w:shd w:val="clear" w:color="auto" w:fill="B8CCE4"/>
            <w:hideMark/>
          </w:tcPr>
          <w:p w14:paraId="7130C8CB" w14:textId="65CAAE8F" w:rsidR="00C759FB" w:rsidRPr="00F919E2" w:rsidRDefault="00C759FB" w:rsidP="00866EA2">
            <w:pPr>
              <w:spacing w:before="60" w:after="60"/>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w:t>
            </w:r>
          </w:p>
        </w:tc>
        <w:tc>
          <w:tcPr>
            <w:tcW w:w="2120" w:type="pct"/>
            <w:gridSpan w:val="2"/>
            <w:shd w:val="clear" w:color="auto" w:fill="B8CCE4"/>
            <w:hideMark/>
          </w:tcPr>
          <w:p w14:paraId="057AF24A" w14:textId="34CD0010" w:rsidR="00C759FB" w:rsidRPr="00F919E2" w:rsidRDefault="00C759FB" w:rsidP="00866EA2">
            <w:pPr>
              <w:spacing w:before="60" w:after="60"/>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sidR="00866EA2">
              <w:rPr>
                <w:rFonts w:asciiTheme="minorHAnsi" w:hAnsiTheme="minorHAnsi" w:cstheme="minorHAnsi"/>
                <w:b/>
                <w:noProof/>
                <w:sz w:val="20"/>
                <w:szCs w:val="20"/>
                <w:lang w:val="hr-HR"/>
              </w:rPr>
              <w:t>/</w:t>
            </w:r>
            <w:r w:rsidR="007A5ED8">
              <w:rPr>
                <w:rFonts w:asciiTheme="minorHAnsi" w:hAnsiTheme="minorHAnsi" w:cstheme="minorHAnsi"/>
                <w:b/>
                <w:noProof/>
                <w:sz w:val="20"/>
                <w:szCs w:val="20"/>
                <w:lang w:val="hr-HR"/>
              </w:rPr>
              <w:t>popis skupova ishoda učenja</w:t>
            </w:r>
          </w:p>
        </w:tc>
        <w:tc>
          <w:tcPr>
            <w:tcW w:w="1496" w:type="pct"/>
            <w:shd w:val="clear" w:color="auto" w:fill="B8CCE4"/>
            <w:hideMark/>
          </w:tcPr>
          <w:p w14:paraId="58ADAE83" w14:textId="47F64D51" w:rsidR="00C759FB" w:rsidRPr="00F919E2" w:rsidRDefault="00C759FB" w:rsidP="00866EA2">
            <w:pPr>
              <w:spacing w:before="60" w:after="60"/>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w:t>
            </w:r>
          </w:p>
        </w:tc>
      </w:tr>
      <w:tr w:rsidR="00C759FB" w:rsidRPr="00F919E2" w14:paraId="575AACF6" w14:textId="77777777" w:rsidTr="000B26E2">
        <w:trPr>
          <w:trHeight w:val="490"/>
        </w:trPr>
        <w:tc>
          <w:tcPr>
            <w:tcW w:w="1384" w:type="pct"/>
            <w:vAlign w:val="center"/>
          </w:tcPr>
          <w:p w14:paraId="778ED1A2" w14:textId="2B0C1117" w:rsidR="00C759FB" w:rsidRPr="00E31442" w:rsidRDefault="00D9461C" w:rsidP="006A0E7F">
            <w:pPr>
              <w:spacing w:before="60" w:after="60"/>
              <w:jc w:val="both"/>
              <w:rPr>
                <w:rFonts w:asciiTheme="minorHAnsi" w:hAnsiTheme="minorHAnsi" w:cstheme="minorHAnsi"/>
                <w:b/>
                <w:bCs/>
                <w:noProof/>
                <w:sz w:val="20"/>
                <w:szCs w:val="20"/>
                <w:lang w:val="hr-HR"/>
              </w:rPr>
            </w:pPr>
            <w:r w:rsidRPr="00E31442">
              <w:rPr>
                <w:rFonts w:asciiTheme="minorHAnsi" w:hAnsiTheme="minorHAnsi" w:cstheme="minorHAnsi"/>
                <w:b/>
                <w:bCs/>
                <w:noProof/>
                <w:sz w:val="20"/>
                <w:szCs w:val="20"/>
                <w:lang w:val="hr-HR"/>
              </w:rPr>
              <w:t xml:space="preserve">SZ Ekonomski referent / </w:t>
            </w:r>
            <w:r w:rsidR="00B82788" w:rsidRPr="00E31442">
              <w:rPr>
                <w:rFonts w:asciiTheme="minorHAnsi" w:hAnsiTheme="minorHAnsi" w:cstheme="minorHAnsi"/>
                <w:b/>
                <w:bCs/>
                <w:noProof/>
                <w:sz w:val="20"/>
                <w:szCs w:val="20"/>
                <w:lang w:val="hr-HR"/>
              </w:rPr>
              <w:t>E</w:t>
            </w:r>
            <w:r w:rsidRPr="00E31442">
              <w:rPr>
                <w:rFonts w:asciiTheme="minorHAnsi" w:hAnsiTheme="minorHAnsi" w:cstheme="minorHAnsi"/>
                <w:b/>
                <w:bCs/>
                <w:noProof/>
                <w:sz w:val="20"/>
                <w:szCs w:val="20"/>
                <w:lang w:val="hr-HR"/>
              </w:rPr>
              <w:t>konomska referentica</w:t>
            </w:r>
          </w:p>
          <w:p w14:paraId="44231690" w14:textId="21D866F5" w:rsidR="00876EB8" w:rsidRPr="00E31442" w:rsidRDefault="00876EB8" w:rsidP="006A0E7F">
            <w:pPr>
              <w:spacing w:before="60" w:after="60"/>
              <w:jc w:val="both"/>
              <w:rPr>
                <w:rFonts w:asciiTheme="minorHAnsi" w:hAnsiTheme="minorHAnsi" w:cstheme="minorHAnsi"/>
                <w:noProof/>
                <w:sz w:val="20"/>
                <w:szCs w:val="20"/>
                <w:lang w:val="hr-HR"/>
              </w:rPr>
            </w:pPr>
            <w:hyperlink r:id="rId7" w:history="1">
              <w:r w:rsidRPr="00E31442">
                <w:rPr>
                  <w:rStyle w:val="Hyperlink"/>
                  <w:rFonts w:asciiTheme="minorHAnsi" w:hAnsiTheme="minorHAnsi" w:cstheme="minorHAnsi"/>
                  <w:noProof/>
                  <w:sz w:val="20"/>
                  <w:szCs w:val="20"/>
                  <w:lang w:val="hr-HR"/>
                </w:rPr>
                <w:t>https://hko.srce.hr/registar/standard-zanimanja/detalji/49</w:t>
              </w:r>
            </w:hyperlink>
          </w:p>
          <w:p w14:paraId="5F19FA18" w14:textId="77777777" w:rsidR="00D9461C" w:rsidRPr="00E31442" w:rsidRDefault="00D9461C" w:rsidP="006A0E7F">
            <w:pPr>
              <w:spacing w:before="60" w:after="60"/>
              <w:jc w:val="both"/>
              <w:rPr>
                <w:rFonts w:asciiTheme="minorHAnsi" w:hAnsiTheme="minorHAnsi" w:cstheme="minorHAnsi"/>
                <w:noProof/>
                <w:sz w:val="20"/>
                <w:szCs w:val="20"/>
                <w:lang w:val="hr-HR"/>
              </w:rPr>
            </w:pPr>
          </w:p>
          <w:p w14:paraId="6D97D755" w14:textId="5ED7C1C9" w:rsidR="00D9461C" w:rsidRPr="00E31442" w:rsidRDefault="00D9461C" w:rsidP="006A0E7F">
            <w:pPr>
              <w:spacing w:before="60" w:after="60"/>
              <w:jc w:val="both"/>
              <w:rPr>
                <w:rFonts w:asciiTheme="minorHAnsi" w:hAnsiTheme="minorHAnsi" w:cstheme="minorHAnsi"/>
                <w:noProof/>
                <w:sz w:val="20"/>
                <w:szCs w:val="20"/>
                <w:lang w:val="hr-HR"/>
              </w:rPr>
            </w:pPr>
            <w:r w:rsidRPr="00E31442">
              <w:rPr>
                <w:rFonts w:asciiTheme="minorHAnsi" w:hAnsiTheme="minorHAnsi" w:cstheme="minorHAnsi"/>
                <w:b/>
                <w:bCs/>
                <w:noProof/>
                <w:sz w:val="20"/>
                <w:szCs w:val="20"/>
                <w:lang w:val="hr-HR"/>
              </w:rPr>
              <w:t>SKOMP</w:t>
            </w:r>
            <w:r w:rsidR="00603E4C">
              <w:rPr>
                <w:rFonts w:asciiTheme="minorHAnsi" w:hAnsiTheme="minorHAnsi" w:cstheme="minorHAnsi"/>
                <w:b/>
                <w:bCs/>
                <w:noProof/>
                <w:sz w:val="20"/>
                <w:szCs w:val="20"/>
                <w:lang w:val="hr-HR"/>
              </w:rPr>
              <w:t xml:space="preserve"> 1</w:t>
            </w:r>
            <w:r w:rsidRPr="00E31442">
              <w:rPr>
                <w:rFonts w:asciiTheme="minorHAnsi" w:hAnsiTheme="minorHAnsi" w:cstheme="minorHAnsi"/>
                <w:b/>
                <w:bCs/>
                <w:noProof/>
                <w:sz w:val="20"/>
                <w:szCs w:val="20"/>
                <w:lang w:val="hr-HR"/>
              </w:rPr>
              <w:t>:</w:t>
            </w:r>
            <w:r w:rsidRPr="00E31442">
              <w:rPr>
                <w:rFonts w:asciiTheme="minorHAnsi" w:hAnsiTheme="minorHAnsi" w:cstheme="minorHAnsi"/>
                <w:noProof/>
                <w:sz w:val="20"/>
                <w:szCs w:val="20"/>
                <w:lang w:val="hr-HR"/>
              </w:rPr>
              <w:t xml:space="preserve"> Primjena informacijsko-komunikacijskih tehnologija u poslovanju malih i srednjih poduzeća</w:t>
            </w:r>
          </w:p>
          <w:p w14:paraId="02306D9F" w14:textId="3D6B46B2" w:rsidR="00D9461C" w:rsidRPr="00E31442" w:rsidRDefault="00D9461C" w:rsidP="006A0E7F">
            <w:pPr>
              <w:spacing w:before="60" w:after="60"/>
              <w:jc w:val="both"/>
              <w:rPr>
                <w:rFonts w:asciiTheme="minorHAnsi" w:hAnsiTheme="minorHAnsi" w:cstheme="minorHAnsi"/>
                <w:noProof/>
                <w:sz w:val="20"/>
                <w:szCs w:val="20"/>
                <w:lang w:val="hr-HR"/>
              </w:rPr>
            </w:pPr>
            <w:hyperlink r:id="rId8" w:history="1">
              <w:r w:rsidRPr="00E31442">
                <w:rPr>
                  <w:rStyle w:val="Hyperlink"/>
                  <w:rFonts w:asciiTheme="minorHAnsi" w:hAnsiTheme="minorHAnsi" w:cstheme="minorHAnsi"/>
                  <w:noProof/>
                  <w:sz w:val="20"/>
                  <w:szCs w:val="20"/>
                  <w:lang w:val="hr-HR"/>
                </w:rPr>
                <w:t>https://hko.srce.hr/registar/skup-kompetencija/detalji/413</w:t>
              </w:r>
            </w:hyperlink>
          </w:p>
          <w:p w14:paraId="055D1FCF" w14:textId="1E855C2B" w:rsidR="00D9461C" w:rsidRPr="00E31442" w:rsidRDefault="004D7EE8" w:rsidP="006A0E7F">
            <w:pPr>
              <w:spacing w:before="60" w:after="60"/>
              <w:jc w:val="both"/>
              <w:rPr>
                <w:rFonts w:asciiTheme="minorHAnsi" w:hAnsiTheme="minorHAnsi" w:cstheme="minorHAnsi"/>
                <w:noProof/>
                <w:sz w:val="20"/>
                <w:szCs w:val="20"/>
                <w:lang w:val="hr-HR"/>
              </w:rPr>
            </w:pPr>
            <w:r w:rsidRPr="00E31442">
              <w:rPr>
                <w:rFonts w:asciiTheme="minorHAnsi" w:hAnsiTheme="minorHAnsi" w:cstheme="minorHAnsi"/>
                <w:b/>
                <w:bCs/>
                <w:noProof/>
                <w:sz w:val="20"/>
                <w:szCs w:val="20"/>
                <w:u w:val="single"/>
              </w:rPr>
              <w:br/>
            </w:r>
            <w:r w:rsidRPr="00E31442">
              <w:rPr>
                <w:rFonts w:asciiTheme="minorHAnsi" w:hAnsiTheme="minorHAnsi" w:cstheme="minorHAnsi"/>
                <w:b/>
                <w:bCs/>
                <w:noProof/>
                <w:sz w:val="20"/>
                <w:szCs w:val="20"/>
              </w:rPr>
              <w:t>SKOMP</w:t>
            </w:r>
            <w:r w:rsidR="00603E4C">
              <w:rPr>
                <w:rFonts w:asciiTheme="minorHAnsi" w:hAnsiTheme="minorHAnsi" w:cstheme="minorHAnsi"/>
                <w:b/>
                <w:bCs/>
                <w:noProof/>
                <w:sz w:val="20"/>
                <w:szCs w:val="20"/>
              </w:rPr>
              <w:t xml:space="preserve"> 2</w:t>
            </w:r>
            <w:r w:rsidR="00B71DCC" w:rsidRPr="00E31442">
              <w:rPr>
                <w:rFonts w:asciiTheme="minorHAnsi" w:hAnsiTheme="minorHAnsi" w:cstheme="minorHAnsi"/>
                <w:b/>
                <w:bCs/>
                <w:noProof/>
                <w:sz w:val="20"/>
                <w:szCs w:val="20"/>
              </w:rPr>
              <w:t>:</w:t>
            </w:r>
            <w:r w:rsidR="00B71DCC" w:rsidRPr="00E31442">
              <w:rPr>
                <w:rFonts w:asciiTheme="minorHAnsi" w:hAnsiTheme="minorHAnsi" w:cstheme="minorHAnsi"/>
                <w:noProof/>
                <w:sz w:val="20"/>
                <w:szCs w:val="20"/>
              </w:rPr>
              <w:t xml:space="preserve"> </w:t>
            </w:r>
            <w:r w:rsidR="00D0621D" w:rsidRPr="00E31442">
              <w:rPr>
                <w:rFonts w:asciiTheme="minorHAnsi" w:hAnsiTheme="minorHAnsi" w:cstheme="minorHAnsi"/>
                <w:noProof/>
                <w:sz w:val="20"/>
                <w:szCs w:val="20"/>
              </w:rPr>
              <w:t>Pružanje administrativne podrške u poslovanju malih i srednjih poduzeća</w:t>
            </w:r>
          </w:p>
          <w:p w14:paraId="6D70F72B" w14:textId="45FA1EAA" w:rsidR="008E70D9" w:rsidRPr="00E31442" w:rsidRDefault="00684656" w:rsidP="006A0E7F">
            <w:pPr>
              <w:spacing w:before="60" w:after="60"/>
              <w:jc w:val="both"/>
              <w:rPr>
                <w:rFonts w:asciiTheme="minorHAnsi" w:hAnsiTheme="minorHAnsi" w:cstheme="minorHAnsi"/>
                <w:noProof/>
                <w:sz w:val="18"/>
                <w:szCs w:val="18"/>
                <w:lang w:val="hr-HR"/>
              </w:rPr>
            </w:pPr>
            <w:hyperlink r:id="rId9" w:history="1">
              <w:r w:rsidRPr="00E31442">
                <w:rPr>
                  <w:rStyle w:val="Hyperlink"/>
                  <w:sz w:val="20"/>
                  <w:szCs w:val="20"/>
                </w:rPr>
                <w:t>https://hko.srce.hr/registar/skup-kompetencija/detalji/414</w:t>
              </w:r>
            </w:hyperlink>
            <w:r w:rsidRPr="00E31442">
              <w:rPr>
                <w:sz w:val="20"/>
                <w:szCs w:val="20"/>
              </w:rPr>
              <w:t xml:space="preserve"> </w:t>
            </w:r>
          </w:p>
          <w:p w14:paraId="7F352E66" w14:textId="77777777" w:rsidR="00C759FB" w:rsidRPr="00E31442" w:rsidRDefault="00FC6124" w:rsidP="006A0E7F">
            <w:pPr>
              <w:spacing w:before="60" w:after="60"/>
              <w:jc w:val="both"/>
              <w:rPr>
                <w:rFonts w:asciiTheme="minorHAnsi" w:hAnsiTheme="minorHAnsi" w:cstheme="minorHAnsi"/>
                <w:noProof/>
                <w:sz w:val="20"/>
                <w:szCs w:val="20"/>
                <w:lang w:val="hr-HR"/>
              </w:rPr>
            </w:pPr>
            <w:r w:rsidRPr="00E31442">
              <w:rPr>
                <w:rFonts w:asciiTheme="minorHAnsi" w:hAnsiTheme="minorHAnsi" w:cstheme="minorHAnsi"/>
                <w:noProof/>
                <w:sz w:val="20"/>
                <w:szCs w:val="20"/>
                <w:lang w:val="hr-HR"/>
              </w:rPr>
              <w:t xml:space="preserve"> </w:t>
            </w:r>
          </w:p>
          <w:p w14:paraId="03B0998F" w14:textId="5A9401B0" w:rsidR="00684656" w:rsidRPr="00E31442" w:rsidRDefault="00684656" w:rsidP="006A0E7F">
            <w:pPr>
              <w:spacing w:before="60" w:after="60"/>
              <w:jc w:val="both"/>
              <w:rPr>
                <w:rFonts w:asciiTheme="minorHAnsi" w:hAnsiTheme="minorHAnsi" w:cstheme="minorHAnsi"/>
                <w:noProof/>
                <w:sz w:val="20"/>
                <w:szCs w:val="20"/>
                <w:lang w:val="hr-HR"/>
              </w:rPr>
            </w:pPr>
            <w:r w:rsidRPr="00E31442">
              <w:rPr>
                <w:rFonts w:asciiTheme="minorHAnsi" w:hAnsiTheme="minorHAnsi" w:cstheme="minorHAnsi"/>
                <w:b/>
                <w:bCs/>
                <w:noProof/>
                <w:sz w:val="20"/>
                <w:szCs w:val="20"/>
                <w:lang w:val="hr-HR"/>
              </w:rPr>
              <w:lastRenderedPageBreak/>
              <w:t>SKOMP</w:t>
            </w:r>
            <w:r w:rsidR="00603E4C">
              <w:rPr>
                <w:rFonts w:asciiTheme="minorHAnsi" w:hAnsiTheme="minorHAnsi" w:cstheme="minorHAnsi"/>
                <w:b/>
                <w:bCs/>
                <w:noProof/>
                <w:sz w:val="20"/>
                <w:szCs w:val="20"/>
                <w:lang w:val="hr-HR"/>
              </w:rPr>
              <w:t xml:space="preserve"> 3</w:t>
            </w:r>
            <w:r w:rsidRPr="00E31442">
              <w:rPr>
                <w:rFonts w:asciiTheme="minorHAnsi" w:hAnsiTheme="minorHAnsi" w:cstheme="minorHAnsi"/>
                <w:b/>
                <w:bCs/>
                <w:noProof/>
                <w:sz w:val="20"/>
                <w:szCs w:val="20"/>
                <w:lang w:val="hr-HR"/>
              </w:rPr>
              <w:t>:</w:t>
            </w:r>
            <w:r w:rsidRPr="00E31442">
              <w:rPr>
                <w:rFonts w:asciiTheme="minorHAnsi" w:hAnsiTheme="minorHAnsi" w:cstheme="minorHAnsi"/>
                <w:noProof/>
                <w:sz w:val="20"/>
                <w:szCs w:val="20"/>
                <w:lang w:val="hr-HR"/>
              </w:rPr>
              <w:t xml:space="preserve"> Izrada i realizacija poslovnog plana malih i srednjih poduzeća</w:t>
            </w:r>
          </w:p>
          <w:p w14:paraId="3D0D3195" w14:textId="24687DA4" w:rsidR="00684656" w:rsidRPr="00E31442" w:rsidRDefault="00684656" w:rsidP="006A0E7F">
            <w:pPr>
              <w:spacing w:before="60" w:after="60"/>
              <w:jc w:val="both"/>
              <w:rPr>
                <w:rFonts w:asciiTheme="minorHAnsi" w:hAnsiTheme="minorHAnsi" w:cstheme="minorHAnsi"/>
                <w:noProof/>
                <w:sz w:val="20"/>
                <w:szCs w:val="20"/>
                <w:lang w:val="hr-HR"/>
              </w:rPr>
            </w:pPr>
            <w:hyperlink r:id="rId10" w:history="1">
              <w:r w:rsidRPr="00E31442">
                <w:rPr>
                  <w:rStyle w:val="Hyperlink"/>
                  <w:rFonts w:asciiTheme="minorHAnsi" w:hAnsiTheme="minorHAnsi" w:cstheme="minorHAnsi"/>
                  <w:noProof/>
                  <w:sz w:val="20"/>
                  <w:szCs w:val="20"/>
                  <w:lang w:val="hr-HR"/>
                </w:rPr>
                <w:t>https://hko.srce.hr/registar/skup-kompetencija/detalji/416</w:t>
              </w:r>
            </w:hyperlink>
            <w:r w:rsidRPr="00E31442">
              <w:rPr>
                <w:rFonts w:asciiTheme="minorHAnsi" w:hAnsiTheme="minorHAnsi" w:cstheme="minorHAnsi"/>
                <w:noProof/>
                <w:sz w:val="20"/>
                <w:szCs w:val="20"/>
                <w:lang w:val="hr-HR"/>
              </w:rPr>
              <w:t xml:space="preserve"> </w:t>
            </w:r>
          </w:p>
        </w:tc>
        <w:tc>
          <w:tcPr>
            <w:tcW w:w="2120" w:type="pct"/>
            <w:gridSpan w:val="2"/>
          </w:tcPr>
          <w:p w14:paraId="39A69C80" w14:textId="58A3E1E1" w:rsidR="00685FE5" w:rsidRPr="002148C9" w:rsidRDefault="00685FE5" w:rsidP="006A0E7F">
            <w:pPr>
              <w:spacing w:before="60" w:after="60"/>
              <w:jc w:val="both"/>
              <w:rPr>
                <w:rFonts w:asciiTheme="minorHAnsi" w:hAnsiTheme="minorHAnsi" w:cstheme="minorHAnsi"/>
                <w:noProof/>
                <w:sz w:val="20"/>
                <w:szCs w:val="20"/>
                <w:lang w:val="hr-HR"/>
              </w:rPr>
            </w:pPr>
            <w:r w:rsidRPr="00866EA2">
              <w:rPr>
                <w:rFonts w:asciiTheme="minorHAnsi" w:hAnsiTheme="minorHAnsi" w:cstheme="minorHAnsi"/>
                <w:b/>
                <w:bCs/>
                <w:noProof/>
                <w:sz w:val="20"/>
                <w:szCs w:val="20"/>
                <w:lang w:val="hr-HR"/>
              </w:rPr>
              <w:lastRenderedPageBreak/>
              <w:t xml:space="preserve">SIU </w:t>
            </w:r>
            <w:r w:rsidR="00D51BB8" w:rsidRPr="00866EA2">
              <w:rPr>
                <w:rFonts w:asciiTheme="minorHAnsi" w:hAnsiTheme="minorHAnsi" w:cstheme="minorHAnsi"/>
                <w:b/>
                <w:bCs/>
                <w:noProof/>
                <w:sz w:val="20"/>
                <w:szCs w:val="20"/>
                <w:lang w:val="hr-HR"/>
              </w:rPr>
              <w:t>1</w:t>
            </w:r>
            <w:r w:rsidRPr="00866EA2">
              <w:rPr>
                <w:rFonts w:asciiTheme="minorHAnsi" w:hAnsiTheme="minorHAnsi" w:cstheme="minorHAnsi"/>
                <w:b/>
                <w:bCs/>
                <w:noProof/>
                <w:sz w:val="20"/>
                <w:szCs w:val="20"/>
                <w:lang w:val="hr-HR"/>
              </w:rPr>
              <w:t>:</w:t>
            </w:r>
            <w:r w:rsidRPr="002148C9">
              <w:rPr>
                <w:rFonts w:asciiTheme="minorHAnsi" w:hAnsiTheme="minorHAnsi" w:cstheme="minorHAnsi"/>
                <w:noProof/>
                <w:sz w:val="20"/>
                <w:szCs w:val="20"/>
                <w:lang w:val="hr-HR"/>
              </w:rPr>
              <w:t xml:space="preserve"> Statistički brojčani podatci u poslovanju</w:t>
            </w:r>
          </w:p>
          <w:p w14:paraId="6E3FE8E3" w14:textId="039E950C" w:rsidR="00611A7F" w:rsidRDefault="00363520" w:rsidP="006A0E7F">
            <w:pPr>
              <w:spacing w:before="60" w:after="60"/>
              <w:jc w:val="both"/>
              <w:rPr>
                <w:rFonts w:asciiTheme="minorHAnsi" w:hAnsiTheme="minorHAnsi" w:cstheme="minorHAnsi"/>
                <w:noProof/>
                <w:sz w:val="20"/>
                <w:szCs w:val="20"/>
                <w:lang w:val="hr-HR"/>
              </w:rPr>
            </w:pPr>
            <w:hyperlink r:id="rId11" w:history="1">
              <w:r w:rsidRPr="002148C9">
                <w:rPr>
                  <w:rStyle w:val="Hyperlink"/>
                  <w:rFonts w:asciiTheme="minorHAnsi" w:hAnsiTheme="minorHAnsi" w:cstheme="minorHAnsi"/>
                  <w:noProof/>
                  <w:sz w:val="20"/>
                  <w:szCs w:val="20"/>
                  <w:lang w:val="hr-HR"/>
                </w:rPr>
                <w:t>https://hko.srce.hr/registar/skup-ishoda-ucenja/detalji/12409</w:t>
              </w:r>
            </w:hyperlink>
            <w:r w:rsidRPr="002148C9">
              <w:rPr>
                <w:rFonts w:asciiTheme="minorHAnsi" w:hAnsiTheme="minorHAnsi" w:cstheme="minorHAnsi"/>
                <w:noProof/>
                <w:sz w:val="20"/>
                <w:szCs w:val="20"/>
                <w:lang w:val="hr-HR"/>
              </w:rPr>
              <w:t xml:space="preserve"> </w:t>
            </w:r>
          </w:p>
          <w:p w14:paraId="69A47CF0" w14:textId="77777777" w:rsidR="00866EA2" w:rsidRPr="002148C9" w:rsidRDefault="00866EA2" w:rsidP="006A0E7F">
            <w:pPr>
              <w:spacing w:before="60" w:after="60"/>
              <w:jc w:val="both"/>
              <w:rPr>
                <w:rFonts w:asciiTheme="minorHAnsi" w:hAnsiTheme="minorHAnsi" w:cstheme="minorHAnsi"/>
                <w:noProof/>
                <w:sz w:val="20"/>
                <w:szCs w:val="20"/>
                <w:lang w:val="hr-HR"/>
              </w:rPr>
            </w:pPr>
          </w:p>
          <w:p w14:paraId="1365CD43" w14:textId="774AE1EE" w:rsidR="00193DC6" w:rsidRPr="002148C9" w:rsidRDefault="00F24E22" w:rsidP="006A0E7F">
            <w:pPr>
              <w:spacing w:before="60" w:after="60"/>
              <w:jc w:val="both"/>
              <w:rPr>
                <w:rFonts w:asciiTheme="minorHAnsi" w:hAnsiTheme="minorHAnsi" w:cstheme="minorHAnsi"/>
                <w:noProof/>
                <w:sz w:val="20"/>
                <w:szCs w:val="20"/>
                <w:lang w:val="hr-HR"/>
              </w:rPr>
            </w:pPr>
            <w:r w:rsidRPr="00866EA2">
              <w:rPr>
                <w:rFonts w:asciiTheme="minorHAnsi" w:hAnsiTheme="minorHAnsi" w:cstheme="minorHAnsi"/>
                <w:b/>
                <w:bCs/>
                <w:noProof/>
                <w:sz w:val="20"/>
                <w:szCs w:val="20"/>
                <w:lang w:val="hr-HR"/>
              </w:rPr>
              <w:t>SIU 2:</w:t>
            </w:r>
            <w:r w:rsidRPr="002148C9">
              <w:rPr>
                <w:rFonts w:asciiTheme="minorHAnsi" w:hAnsiTheme="minorHAnsi" w:cstheme="minorHAnsi"/>
                <w:noProof/>
                <w:sz w:val="20"/>
                <w:szCs w:val="20"/>
                <w:lang w:val="hr-HR"/>
              </w:rPr>
              <w:t xml:space="preserve"> Faze statističkog istraživanja u poslovanju</w:t>
            </w:r>
          </w:p>
          <w:p w14:paraId="42762E0B" w14:textId="43BF7D92" w:rsidR="0084175C" w:rsidRDefault="0084175C" w:rsidP="006A0E7F">
            <w:pPr>
              <w:spacing w:before="60" w:after="60"/>
              <w:jc w:val="both"/>
              <w:rPr>
                <w:rFonts w:asciiTheme="minorHAnsi" w:hAnsiTheme="minorHAnsi" w:cstheme="minorHAnsi"/>
                <w:noProof/>
                <w:sz w:val="20"/>
                <w:szCs w:val="20"/>
                <w:lang w:val="hr-HR"/>
              </w:rPr>
            </w:pPr>
            <w:hyperlink r:id="rId12" w:history="1">
              <w:r w:rsidRPr="002148C9">
                <w:rPr>
                  <w:rStyle w:val="Hyperlink"/>
                  <w:rFonts w:asciiTheme="minorHAnsi" w:hAnsiTheme="minorHAnsi" w:cstheme="minorHAnsi"/>
                  <w:noProof/>
                  <w:sz w:val="20"/>
                  <w:szCs w:val="20"/>
                  <w:lang w:val="hr-HR"/>
                </w:rPr>
                <w:t>https://hko.srce.hr/registar/skup-ishoda-ucenja/detalji/12426</w:t>
              </w:r>
            </w:hyperlink>
            <w:r w:rsidRPr="00573CA2">
              <w:rPr>
                <w:rFonts w:asciiTheme="minorHAnsi" w:hAnsiTheme="minorHAnsi" w:cstheme="minorHAnsi"/>
                <w:noProof/>
                <w:sz w:val="20"/>
                <w:szCs w:val="20"/>
                <w:lang w:val="hr-HR"/>
              </w:rPr>
              <w:t xml:space="preserve"> </w:t>
            </w:r>
          </w:p>
          <w:p w14:paraId="24105E38" w14:textId="77777777" w:rsidR="00866EA2" w:rsidRPr="00573CA2" w:rsidRDefault="00866EA2" w:rsidP="006A0E7F">
            <w:pPr>
              <w:spacing w:before="60" w:after="60"/>
              <w:jc w:val="both"/>
              <w:rPr>
                <w:rFonts w:asciiTheme="minorHAnsi" w:hAnsiTheme="minorHAnsi" w:cstheme="minorHAnsi"/>
                <w:noProof/>
                <w:sz w:val="20"/>
                <w:szCs w:val="20"/>
                <w:lang w:val="hr-HR"/>
              </w:rPr>
            </w:pPr>
          </w:p>
          <w:p w14:paraId="49CDA6F7" w14:textId="77777777" w:rsidR="00D77035" w:rsidRDefault="00D77035" w:rsidP="006A0E7F">
            <w:pPr>
              <w:spacing w:before="60" w:after="60"/>
              <w:jc w:val="both"/>
              <w:rPr>
                <w:rFonts w:asciiTheme="minorHAnsi" w:hAnsiTheme="minorHAnsi" w:cstheme="minorHAnsi"/>
                <w:noProof/>
                <w:sz w:val="20"/>
                <w:szCs w:val="20"/>
                <w:lang w:val="hr-HR"/>
              </w:rPr>
            </w:pPr>
            <w:r w:rsidRPr="00866EA2">
              <w:rPr>
                <w:rFonts w:asciiTheme="minorHAnsi" w:hAnsiTheme="minorHAnsi" w:cstheme="minorHAnsi"/>
                <w:b/>
                <w:bCs/>
                <w:noProof/>
                <w:sz w:val="20"/>
                <w:szCs w:val="20"/>
                <w:lang w:val="hr-HR"/>
              </w:rPr>
              <w:t>SIU 3:</w:t>
            </w:r>
            <w:r>
              <w:rPr>
                <w:rFonts w:asciiTheme="minorHAnsi" w:hAnsiTheme="minorHAnsi" w:cstheme="minorHAnsi"/>
                <w:noProof/>
                <w:sz w:val="20"/>
                <w:szCs w:val="20"/>
                <w:lang w:val="hr-HR"/>
              </w:rPr>
              <w:t xml:space="preserve"> </w:t>
            </w:r>
            <w:r w:rsidRPr="00D77035">
              <w:rPr>
                <w:rFonts w:asciiTheme="minorHAnsi" w:hAnsiTheme="minorHAnsi" w:cstheme="minorHAnsi"/>
                <w:noProof/>
                <w:sz w:val="20"/>
                <w:szCs w:val="20"/>
                <w:lang w:val="hr-HR"/>
              </w:rPr>
              <w:t>Analiza vremenskih nizova i ispitivanje odnosa među pojavama uz programsku potporu</w:t>
            </w:r>
          </w:p>
          <w:p w14:paraId="3E33F32D" w14:textId="22FB61B6" w:rsidR="00F86C16" w:rsidRPr="00F919E2" w:rsidRDefault="004313D3" w:rsidP="006A0E7F">
            <w:pPr>
              <w:spacing w:before="60" w:after="60"/>
              <w:jc w:val="both"/>
              <w:rPr>
                <w:rFonts w:asciiTheme="minorHAnsi" w:hAnsiTheme="minorHAnsi" w:cstheme="minorHAnsi"/>
                <w:noProof/>
                <w:sz w:val="20"/>
                <w:szCs w:val="20"/>
                <w:lang w:val="hr-HR"/>
              </w:rPr>
            </w:pPr>
            <w:hyperlink r:id="rId13" w:history="1">
              <w:r w:rsidRPr="004313D3">
                <w:rPr>
                  <w:rStyle w:val="Hyperlink"/>
                  <w:rFonts w:asciiTheme="minorHAnsi" w:hAnsiTheme="minorHAnsi" w:cstheme="minorHAnsi"/>
                  <w:noProof/>
                  <w:sz w:val="20"/>
                  <w:szCs w:val="20"/>
                  <w:lang w:val="hr-HR"/>
                </w:rPr>
                <w:t>https://hko.srce.hr/registar/skup-ishoda-ucenja/detalji/12427</w:t>
              </w:r>
            </w:hyperlink>
          </w:p>
        </w:tc>
        <w:tc>
          <w:tcPr>
            <w:tcW w:w="1496" w:type="pct"/>
            <w:vAlign w:val="center"/>
          </w:tcPr>
          <w:p w14:paraId="6A04DB37" w14:textId="4896821F" w:rsidR="00C759FB" w:rsidRPr="00F919E2" w:rsidRDefault="000B26E2" w:rsidP="000B26E2">
            <w:pPr>
              <w:spacing w:before="60" w:after="6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w:t>
            </w:r>
          </w:p>
        </w:tc>
      </w:tr>
      <w:tr w:rsidR="00C759FB" w:rsidRPr="00F919E2" w14:paraId="42CE3E54" w14:textId="77777777" w:rsidTr="008239CD">
        <w:trPr>
          <w:trHeight w:val="291"/>
        </w:trPr>
        <w:tc>
          <w:tcPr>
            <w:tcW w:w="1384" w:type="pct"/>
            <w:shd w:val="clear" w:color="auto" w:fill="B8CCE4"/>
            <w:hideMark/>
          </w:tcPr>
          <w:p w14:paraId="4CAA4D5B" w14:textId="77777777" w:rsidR="00C759FB" w:rsidRPr="00F919E2" w:rsidRDefault="00C759FB" w:rsidP="006A0E7F">
            <w:pPr>
              <w:spacing w:before="60" w:after="60"/>
              <w:jc w:val="both"/>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616" w:type="pct"/>
            <w:gridSpan w:val="3"/>
          </w:tcPr>
          <w:p w14:paraId="3C667CCB" w14:textId="694A45A5" w:rsidR="00866EA2" w:rsidRPr="00761D4B" w:rsidRDefault="00A7541F" w:rsidP="00761D4B">
            <w:pPr>
              <w:pStyle w:val="ListParagraph"/>
              <w:numPr>
                <w:ilvl w:val="0"/>
                <w:numId w:val="19"/>
              </w:numPr>
              <w:spacing w:after="0"/>
              <w:ind w:left="241" w:hanging="241"/>
              <w:jc w:val="both"/>
              <w:rPr>
                <w:rFonts w:cstheme="minorHAnsi"/>
                <w:iCs/>
                <w:noProof/>
                <w:sz w:val="20"/>
                <w:szCs w:val="20"/>
              </w:rPr>
            </w:pPr>
            <w:r w:rsidRPr="00866EA2">
              <w:rPr>
                <w:rFonts w:cstheme="minorHAnsi"/>
                <w:iCs/>
                <w:noProof/>
                <w:sz w:val="20"/>
                <w:szCs w:val="20"/>
              </w:rPr>
              <w:t xml:space="preserve">Cjelovita kvalifikacija </w:t>
            </w:r>
            <w:r w:rsidR="00066F66" w:rsidRPr="00866EA2">
              <w:rPr>
                <w:rFonts w:cstheme="minorHAnsi"/>
                <w:iCs/>
                <w:noProof/>
                <w:sz w:val="20"/>
                <w:szCs w:val="20"/>
              </w:rPr>
              <w:t>najmanje</w:t>
            </w:r>
            <w:r w:rsidRPr="00866EA2">
              <w:rPr>
                <w:rFonts w:cstheme="minorHAnsi"/>
                <w:iCs/>
                <w:noProof/>
                <w:sz w:val="20"/>
                <w:szCs w:val="20"/>
              </w:rPr>
              <w:t xml:space="preserve"> razin</w:t>
            </w:r>
            <w:r w:rsidR="00066F66" w:rsidRPr="00866EA2">
              <w:rPr>
                <w:rFonts w:cstheme="minorHAnsi"/>
                <w:iCs/>
                <w:noProof/>
                <w:sz w:val="20"/>
                <w:szCs w:val="20"/>
              </w:rPr>
              <w:t>e</w:t>
            </w:r>
            <w:r w:rsidRPr="00866EA2">
              <w:rPr>
                <w:rFonts w:cstheme="minorHAnsi"/>
                <w:iCs/>
                <w:noProof/>
                <w:sz w:val="20"/>
                <w:szCs w:val="20"/>
              </w:rPr>
              <w:t xml:space="preserve"> 4.1</w:t>
            </w:r>
            <w:r w:rsidR="003009D9" w:rsidRPr="00866EA2">
              <w:rPr>
                <w:rFonts w:cstheme="minorHAnsi"/>
                <w:iCs/>
                <w:noProof/>
                <w:sz w:val="20"/>
                <w:szCs w:val="20"/>
              </w:rPr>
              <w:t xml:space="preserve"> </w:t>
            </w:r>
            <w:r w:rsidR="00C12C55" w:rsidRPr="00866EA2">
              <w:rPr>
                <w:rFonts w:cstheme="minorHAnsi"/>
                <w:iCs/>
                <w:noProof/>
                <w:sz w:val="20"/>
                <w:szCs w:val="20"/>
              </w:rPr>
              <w:t>HKO</w:t>
            </w:r>
          </w:p>
        </w:tc>
      </w:tr>
      <w:tr w:rsidR="00C759FB" w:rsidRPr="00F919E2" w14:paraId="4AF77F6B" w14:textId="77777777" w:rsidTr="008239CD">
        <w:trPr>
          <w:trHeight w:val="732"/>
        </w:trPr>
        <w:tc>
          <w:tcPr>
            <w:tcW w:w="1384" w:type="pct"/>
            <w:shd w:val="clear" w:color="auto" w:fill="B8CCE4"/>
            <w:hideMark/>
          </w:tcPr>
          <w:p w14:paraId="7D39FA66" w14:textId="07BA6BF1" w:rsidR="00C759FB" w:rsidRPr="00F919E2" w:rsidRDefault="00C759FB" w:rsidP="006A0E7F">
            <w:pPr>
              <w:spacing w:after="0"/>
              <w:jc w:val="both"/>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596A1B34" w14:textId="21C72F60" w:rsidR="00C759FB" w:rsidRPr="00654DDD" w:rsidRDefault="00A7541F" w:rsidP="00866EA2">
            <w:pPr>
              <w:pStyle w:val="ListParagraph"/>
              <w:numPr>
                <w:ilvl w:val="0"/>
                <w:numId w:val="9"/>
              </w:numPr>
              <w:spacing w:before="60" w:after="60" w:line="276" w:lineRule="auto"/>
              <w:ind w:left="383" w:hanging="383"/>
              <w:jc w:val="both"/>
              <w:rPr>
                <w:rFonts w:cstheme="minorHAnsi"/>
                <w:iCs/>
                <w:noProof/>
                <w:sz w:val="20"/>
                <w:szCs w:val="20"/>
              </w:rPr>
            </w:pPr>
            <w:r w:rsidRPr="00654DDD">
              <w:rPr>
                <w:rFonts w:cstheme="minorHAnsi"/>
                <w:iCs/>
                <w:noProof/>
                <w:sz w:val="20"/>
                <w:szCs w:val="20"/>
              </w:rPr>
              <w:t xml:space="preserve">Stečenih </w:t>
            </w:r>
            <w:r w:rsidR="009146DB" w:rsidRPr="00654DDD">
              <w:rPr>
                <w:rFonts w:cstheme="minorHAnsi"/>
                <w:iCs/>
                <w:noProof/>
                <w:sz w:val="20"/>
                <w:szCs w:val="20"/>
              </w:rPr>
              <w:t>5</w:t>
            </w:r>
            <w:r w:rsidRPr="00654DDD">
              <w:rPr>
                <w:rFonts w:cstheme="minorHAnsi"/>
                <w:iCs/>
                <w:noProof/>
                <w:sz w:val="20"/>
                <w:szCs w:val="20"/>
              </w:rPr>
              <w:t xml:space="preserve"> CSVET</w:t>
            </w:r>
            <w:r w:rsidR="008E70D9">
              <w:rPr>
                <w:rFonts w:cstheme="minorHAnsi"/>
                <w:iCs/>
                <w:noProof/>
                <w:sz w:val="20"/>
                <w:szCs w:val="20"/>
              </w:rPr>
              <w:t>.</w:t>
            </w:r>
          </w:p>
          <w:p w14:paraId="20D2474E" w14:textId="51DD4234" w:rsidR="00B82788" w:rsidRPr="00654DDD" w:rsidRDefault="0013224F" w:rsidP="00866EA2">
            <w:pPr>
              <w:pStyle w:val="ListParagraph"/>
              <w:numPr>
                <w:ilvl w:val="0"/>
                <w:numId w:val="9"/>
              </w:numPr>
              <w:spacing w:before="60" w:after="60" w:line="276" w:lineRule="auto"/>
              <w:ind w:left="383" w:hanging="383"/>
              <w:jc w:val="both"/>
              <w:rPr>
                <w:rFonts w:cstheme="minorHAnsi"/>
                <w:iCs/>
                <w:noProof/>
                <w:sz w:val="20"/>
                <w:szCs w:val="20"/>
              </w:rPr>
            </w:pPr>
            <w:r w:rsidRPr="00654DDD">
              <w:rPr>
                <w:rFonts w:cstheme="minorHAnsi"/>
                <w:iCs/>
                <w:noProof/>
                <w:sz w:val="20"/>
                <w:szCs w:val="20"/>
              </w:rPr>
              <w:t>Uspješna završna provjera stečenih znanja (usmenim i/ili pisanim provjerama)</w:t>
            </w:r>
            <w:r w:rsidR="00A7541F" w:rsidRPr="00654DDD">
              <w:rPr>
                <w:rFonts w:cstheme="minorHAnsi"/>
                <w:iCs/>
                <w:noProof/>
                <w:sz w:val="20"/>
                <w:szCs w:val="20"/>
              </w:rPr>
              <w:t xml:space="preserve"> </w:t>
            </w:r>
            <w:r w:rsidR="006864EC" w:rsidRPr="00654DDD">
              <w:rPr>
                <w:rFonts w:cstheme="minorHAnsi"/>
                <w:iCs/>
                <w:noProof/>
                <w:sz w:val="20"/>
                <w:szCs w:val="20"/>
              </w:rPr>
              <w:t xml:space="preserve">i vještina polaznika </w:t>
            </w:r>
            <w:r w:rsidR="00585D4E" w:rsidRPr="00654DDD">
              <w:rPr>
                <w:rFonts w:cstheme="minorHAnsi"/>
                <w:iCs/>
                <w:noProof/>
                <w:sz w:val="20"/>
                <w:szCs w:val="20"/>
              </w:rPr>
              <w:t xml:space="preserve">za statističku obradu i prezentiranje podataka </w:t>
            </w:r>
            <w:r w:rsidR="00A7541F" w:rsidRPr="00654DDD">
              <w:rPr>
                <w:rFonts w:cstheme="minorHAnsi"/>
                <w:iCs/>
                <w:noProof/>
                <w:sz w:val="20"/>
                <w:szCs w:val="20"/>
              </w:rPr>
              <w:t>pro</w:t>
            </w:r>
            <w:r w:rsidR="00735AAB">
              <w:rPr>
                <w:rFonts w:cstheme="minorHAnsi"/>
                <w:iCs/>
                <w:noProof/>
                <w:sz w:val="20"/>
                <w:szCs w:val="20"/>
              </w:rPr>
              <w:t xml:space="preserve">jektnim </w:t>
            </w:r>
            <w:r w:rsidR="00A7541F" w:rsidRPr="00654DDD">
              <w:rPr>
                <w:rFonts w:cstheme="minorHAnsi"/>
                <w:iCs/>
                <w:noProof/>
                <w:sz w:val="20"/>
                <w:szCs w:val="20"/>
              </w:rPr>
              <w:t>zada</w:t>
            </w:r>
            <w:r w:rsidR="00654DDD" w:rsidRPr="00654DDD">
              <w:rPr>
                <w:rFonts w:cstheme="minorHAnsi"/>
                <w:iCs/>
                <w:noProof/>
                <w:sz w:val="20"/>
                <w:szCs w:val="20"/>
              </w:rPr>
              <w:t>t</w:t>
            </w:r>
            <w:r w:rsidR="00A7541F" w:rsidRPr="00654DDD">
              <w:rPr>
                <w:rFonts w:cstheme="minorHAnsi"/>
                <w:iCs/>
                <w:noProof/>
                <w:sz w:val="20"/>
                <w:szCs w:val="20"/>
              </w:rPr>
              <w:t>cima</w:t>
            </w:r>
            <w:r w:rsidR="00B82788" w:rsidRPr="00654DDD">
              <w:rPr>
                <w:rFonts w:cstheme="minorHAnsi"/>
                <w:iCs/>
                <w:noProof/>
                <w:sz w:val="20"/>
                <w:szCs w:val="20"/>
              </w:rPr>
              <w:t xml:space="preserve"> </w:t>
            </w:r>
            <w:r w:rsidR="0051790C" w:rsidRPr="00654DDD">
              <w:rPr>
                <w:rFonts w:cstheme="minorHAnsi"/>
                <w:iCs/>
                <w:noProof/>
                <w:sz w:val="20"/>
                <w:szCs w:val="20"/>
              </w:rPr>
              <w:t>temeljem</w:t>
            </w:r>
            <w:r w:rsidR="00A7541F" w:rsidRPr="00654DDD">
              <w:rPr>
                <w:rFonts w:cstheme="minorHAnsi"/>
                <w:iCs/>
                <w:noProof/>
                <w:sz w:val="20"/>
                <w:szCs w:val="20"/>
              </w:rPr>
              <w:t xml:space="preserve"> unaprijed određenih kriterija vrednovanja postignuća</w:t>
            </w:r>
            <w:r w:rsidR="000553EA" w:rsidRPr="00654DDD">
              <w:rPr>
                <w:rFonts w:cstheme="minorHAnsi"/>
                <w:iCs/>
                <w:noProof/>
                <w:sz w:val="20"/>
                <w:szCs w:val="20"/>
              </w:rPr>
              <w:t>.</w:t>
            </w:r>
            <w:r w:rsidR="00A7541F" w:rsidRPr="00654DDD">
              <w:rPr>
                <w:rFonts w:cstheme="minorHAnsi"/>
                <w:iCs/>
                <w:noProof/>
                <w:sz w:val="20"/>
                <w:szCs w:val="20"/>
              </w:rPr>
              <w:t xml:space="preserve"> </w:t>
            </w:r>
          </w:p>
          <w:p w14:paraId="46289608" w14:textId="70DF6D7F" w:rsidR="00A7541F" w:rsidRPr="00654DDD" w:rsidRDefault="00A7541F" w:rsidP="006A0E7F">
            <w:pPr>
              <w:spacing w:before="60" w:after="60"/>
              <w:jc w:val="both"/>
              <w:rPr>
                <w:rFonts w:cstheme="minorHAnsi"/>
                <w:iCs/>
                <w:noProof/>
                <w:sz w:val="20"/>
                <w:szCs w:val="20"/>
              </w:rPr>
            </w:pPr>
            <w:r w:rsidRPr="00654DDD">
              <w:rPr>
                <w:rFonts w:cstheme="minorHAnsi"/>
                <w:iCs/>
                <w:noProof/>
                <w:sz w:val="20"/>
                <w:szCs w:val="20"/>
              </w:rPr>
              <w:t>O završenoj provjeri vodi se zapisnik i provodi j</w:t>
            </w:r>
            <w:r w:rsidR="00A32ADA">
              <w:rPr>
                <w:rFonts w:cstheme="minorHAnsi"/>
                <w:iCs/>
                <w:noProof/>
                <w:sz w:val="20"/>
                <w:szCs w:val="20"/>
              </w:rPr>
              <w:t>e</w:t>
            </w:r>
            <w:r w:rsidRPr="00654DDD">
              <w:rPr>
                <w:rFonts w:cstheme="minorHAnsi"/>
                <w:iCs/>
                <w:noProof/>
                <w:sz w:val="20"/>
                <w:szCs w:val="20"/>
              </w:rPr>
              <w:t xml:space="preserve"> tročlano povjerenstvo.</w:t>
            </w:r>
          </w:p>
          <w:p w14:paraId="34480BBF" w14:textId="45282BBD" w:rsidR="00A7541F" w:rsidRPr="00B82788" w:rsidRDefault="00A7541F" w:rsidP="006A0E7F">
            <w:pPr>
              <w:spacing w:before="60" w:after="60"/>
              <w:jc w:val="both"/>
              <w:rPr>
                <w:rFonts w:cstheme="minorHAnsi"/>
                <w:iCs/>
                <w:noProof/>
                <w:sz w:val="20"/>
                <w:szCs w:val="20"/>
              </w:rPr>
            </w:pPr>
            <w:r w:rsidRPr="00654DDD">
              <w:rPr>
                <w:rFonts w:cstheme="minorHAnsi"/>
                <w:iCs/>
                <w:noProof/>
                <w:sz w:val="20"/>
                <w:szCs w:val="20"/>
              </w:rPr>
              <w:t xml:space="preserve">Svakom polazniku nakon uspješno završene provjere izdaje se Uvjerene o osposobljavanju za stjecanje </w:t>
            </w:r>
            <w:r w:rsidR="00206D59" w:rsidRPr="00654DDD">
              <w:rPr>
                <w:rFonts w:cstheme="minorHAnsi"/>
                <w:iCs/>
                <w:noProof/>
                <w:sz w:val="20"/>
                <w:szCs w:val="20"/>
              </w:rPr>
              <w:t xml:space="preserve">mikrokvalifikacije </w:t>
            </w:r>
            <w:r w:rsidR="00206D59" w:rsidRPr="008E70D9">
              <w:rPr>
                <w:rFonts w:cstheme="minorHAnsi"/>
                <w:iCs/>
                <w:noProof/>
                <w:sz w:val="20"/>
                <w:szCs w:val="20"/>
              </w:rPr>
              <w:t>statistička obrada i prezentiranje podataka.</w:t>
            </w:r>
          </w:p>
        </w:tc>
      </w:tr>
      <w:tr w:rsidR="00012313" w:rsidRPr="00F919E2" w14:paraId="34A012B0" w14:textId="77777777" w:rsidTr="008239CD">
        <w:trPr>
          <w:trHeight w:val="732"/>
        </w:trPr>
        <w:tc>
          <w:tcPr>
            <w:tcW w:w="1384" w:type="pct"/>
            <w:shd w:val="clear" w:color="auto" w:fill="B8CCE4"/>
          </w:tcPr>
          <w:p w14:paraId="0FD8C313" w14:textId="4BC283AA" w:rsidR="00012313" w:rsidRPr="00F919E2" w:rsidRDefault="00012313" w:rsidP="006A0E7F">
            <w:pPr>
              <w:spacing w:after="0"/>
              <w:jc w:val="both"/>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616" w:type="pct"/>
            <w:gridSpan w:val="3"/>
          </w:tcPr>
          <w:p w14:paraId="2D32FCAB" w14:textId="46203B8B" w:rsidR="00C50BD0" w:rsidRPr="00B82788" w:rsidRDefault="00C50BD0" w:rsidP="006A0E7F">
            <w:pPr>
              <w:spacing w:before="60" w:after="60"/>
              <w:jc w:val="both"/>
              <w:rPr>
                <w:rFonts w:asciiTheme="minorHAnsi" w:hAnsiTheme="minorHAnsi" w:cstheme="minorHAnsi"/>
                <w:iCs/>
                <w:noProof/>
                <w:sz w:val="20"/>
                <w:szCs w:val="20"/>
                <w:lang w:val="hr-HR"/>
              </w:rPr>
            </w:pPr>
            <w:r w:rsidRPr="00B82788">
              <w:rPr>
                <w:rFonts w:asciiTheme="minorHAnsi" w:hAnsiTheme="minorHAnsi" w:cstheme="minorHAnsi"/>
                <w:iCs/>
                <w:noProof/>
                <w:sz w:val="20"/>
                <w:szCs w:val="20"/>
                <w:lang w:val="hr-HR"/>
              </w:rPr>
              <w:t xml:space="preserve">Program obrazovanja za stjecanje </w:t>
            </w:r>
            <w:r w:rsidR="00206D59" w:rsidRPr="00206D59">
              <w:rPr>
                <w:rFonts w:asciiTheme="minorHAnsi" w:hAnsiTheme="minorHAnsi" w:cstheme="minorHAnsi"/>
                <w:iCs/>
                <w:noProof/>
                <w:sz w:val="20"/>
                <w:szCs w:val="20"/>
                <w:lang w:val="hr-HR"/>
              </w:rPr>
              <w:t xml:space="preserve">mikrokvalifikacije statistička obrada i prezentiranje podataka </w:t>
            </w:r>
            <w:r w:rsidRPr="00B82788">
              <w:rPr>
                <w:rFonts w:asciiTheme="minorHAnsi" w:hAnsiTheme="minorHAnsi" w:cstheme="minorHAnsi"/>
                <w:iCs/>
                <w:noProof/>
                <w:sz w:val="20"/>
                <w:szCs w:val="20"/>
                <w:lang w:val="hr-HR"/>
              </w:rPr>
              <w:t xml:space="preserve">provodi se redovitom nastavom u trajanju od </w:t>
            </w:r>
            <w:r w:rsidR="00455DF5">
              <w:rPr>
                <w:rFonts w:asciiTheme="minorHAnsi" w:hAnsiTheme="minorHAnsi" w:cstheme="minorHAnsi"/>
                <w:iCs/>
                <w:noProof/>
                <w:sz w:val="20"/>
                <w:szCs w:val="20"/>
                <w:lang w:val="hr-HR"/>
              </w:rPr>
              <w:t>1</w:t>
            </w:r>
            <w:r w:rsidR="00990654">
              <w:rPr>
                <w:rFonts w:asciiTheme="minorHAnsi" w:hAnsiTheme="minorHAnsi" w:cstheme="minorHAnsi"/>
                <w:iCs/>
                <w:noProof/>
                <w:sz w:val="20"/>
                <w:szCs w:val="20"/>
                <w:lang w:val="hr-HR"/>
              </w:rPr>
              <w:t>25</w:t>
            </w:r>
            <w:r w:rsidRPr="00B82788">
              <w:rPr>
                <w:rFonts w:asciiTheme="minorHAnsi" w:hAnsiTheme="minorHAnsi" w:cstheme="minorHAnsi"/>
                <w:iCs/>
                <w:noProof/>
                <w:sz w:val="20"/>
                <w:szCs w:val="20"/>
                <w:lang w:val="hr-HR"/>
              </w:rPr>
              <w:t xml:space="preserve"> sati</w:t>
            </w:r>
            <w:r w:rsidR="00DB0E5C">
              <w:rPr>
                <w:rFonts w:asciiTheme="minorHAnsi" w:hAnsiTheme="minorHAnsi" w:cstheme="minorHAnsi"/>
                <w:iCs/>
                <w:noProof/>
                <w:sz w:val="20"/>
                <w:szCs w:val="20"/>
                <w:lang w:val="hr-HR"/>
              </w:rPr>
              <w:t xml:space="preserve">, uz mogućnost </w:t>
            </w:r>
            <w:r w:rsidR="00535752">
              <w:rPr>
                <w:rFonts w:asciiTheme="minorHAnsi" w:hAnsiTheme="minorHAnsi" w:cstheme="minorHAnsi"/>
                <w:iCs/>
                <w:noProof/>
                <w:sz w:val="20"/>
                <w:szCs w:val="20"/>
                <w:lang w:val="hr-HR"/>
              </w:rPr>
              <w:t>izvođenja teorijskog dijela programa na daljinu, u realnom vremenu.</w:t>
            </w:r>
          </w:p>
          <w:p w14:paraId="1E4D6C8A" w14:textId="2DFA894F" w:rsidR="00C50BD0" w:rsidRPr="00B82788" w:rsidRDefault="00C50BD0" w:rsidP="006A0E7F">
            <w:pPr>
              <w:spacing w:before="60" w:after="60"/>
              <w:jc w:val="both"/>
              <w:rPr>
                <w:rFonts w:asciiTheme="minorHAnsi" w:hAnsiTheme="minorHAnsi" w:cstheme="minorHAnsi"/>
                <w:iCs/>
                <w:noProof/>
                <w:sz w:val="20"/>
                <w:szCs w:val="20"/>
                <w:lang w:val="hr-HR"/>
              </w:rPr>
            </w:pPr>
            <w:r w:rsidRPr="00B82788">
              <w:rPr>
                <w:rFonts w:asciiTheme="minorHAnsi" w:hAnsiTheme="minorHAnsi" w:cstheme="minorHAnsi"/>
                <w:iCs/>
                <w:noProof/>
                <w:sz w:val="20"/>
                <w:szCs w:val="20"/>
                <w:lang w:val="hr-HR"/>
              </w:rPr>
              <w:t>Ishodi učenja ostvaruju se vođenim pr</w:t>
            </w:r>
            <w:r w:rsidR="006F7183" w:rsidRPr="00B82788">
              <w:rPr>
                <w:rFonts w:asciiTheme="minorHAnsi" w:hAnsiTheme="minorHAnsi" w:cstheme="minorHAnsi"/>
                <w:iCs/>
                <w:noProof/>
                <w:sz w:val="20"/>
                <w:szCs w:val="20"/>
                <w:lang w:val="hr-HR"/>
              </w:rPr>
              <w:t>ocesom</w:t>
            </w:r>
            <w:r w:rsidRPr="00B82788">
              <w:rPr>
                <w:rFonts w:asciiTheme="minorHAnsi" w:hAnsiTheme="minorHAnsi" w:cstheme="minorHAnsi"/>
                <w:iCs/>
                <w:noProof/>
                <w:sz w:val="20"/>
                <w:szCs w:val="20"/>
                <w:lang w:val="hr-HR"/>
              </w:rPr>
              <w:t xml:space="preserve"> učenja i poučavanja u trajanju od </w:t>
            </w:r>
            <w:r w:rsidR="00990654">
              <w:rPr>
                <w:rFonts w:asciiTheme="minorHAnsi" w:hAnsiTheme="minorHAnsi" w:cstheme="minorHAnsi"/>
                <w:iCs/>
                <w:noProof/>
                <w:sz w:val="20"/>
                <w:szCs w:val="20"/>
                <w:lang w:val="hr-HR"/>
              </w:rPr>
              <w:t>3</w:t>
            </w:r>
            <w:r w:rsidR="003777A4">
              <w:rPr>
                <w:rFonts w:asciiTheme="minorHAnsi" w:hAnsiTheme="minorHAnsi" w:cstheme="minorHAnsi"/>
                <w:iCs/>
                <w:noProof/>
                <w:sz w:val="20"/>
                <w:szCs w:val="20"/>
                <w:lang w:val="hr-HR"/>
              </w:rPr>
              <w:t>5</w:t>
            </w:r>
            <w:r w:rsidRPr="00B82788">
              <w:rPr>
                <w:rFonts w:asciiTheme="minorHAnsi" w:hAnsiTheme="minorHAnsi" w:cstheme="minorHAnsi"/>
                <w:iCs/>
                <w:noProof/>
                <w:sz w:val="20"/>
                <w:szCs w:val="20"/>
                <w:lang w:val="hr-HR"/>
              </w:rPr>
              <w:t xml:space="preserve"> sat</w:t>
            </w:r>
            <w:r w:rsidR="003777A4">
              <w:rPr>
                <w:rFonts w:asciiTheme="minorHAnsi" w:hAnsiTheme="minorHAnsi" w:cstheme="minorHAnsi"/>
                <w:iCs/>
                <w:noProof/>
                <w:sz w:val="20"/>
                <w:szCs w:val="20"/>
                <w:lang w:val="hr-HR"/>
              </w:rPr>
              <w:t>i</w:t>
            </w:r>
            <w:r w:rsidRPr="00B82788">
              <w:rPr>
                <w:rFonts w:asciiTheme="minorHAnsi" w:hAnsiTheme="minorHAnsi" w:cstheme="minorHAnsi"/>
                <w:iCs/>
                <w:noProof/>
                <w:sz w:val="20"/>
                <w:szCs w:val="20"/>
                <w:lang w:val="hr-HR"/>
              </w:rPr>
              <w:t xml:space="preserve">,  učenjem temeljenom na radu u trajanju od </w:t>
            </w:r>
            <w:r w:rsidR="00990654">
              <w:rPr>
                <w:rFonts w:asciiTheme="minorHAnsi" w:hAnsiTheme="minorHAnsi" w:cstheme="minorHAnsi"/>
                <w:iCs/>
                <w:noProof/>
                <w:sz w:val="20"/>
                <w:szCs w:val="20"/>
                <w:lang w:val="hr-HR"/>
              </w:rPr>
              <w:t>60</w:t>
            </w:r>
            <w:r w:rsidRPr="00B82788">
              <w:rPr>
                <w:rFonts w:asciiTheme="minorHAnsi" w:hAnsiTheme="minorHAnsi" w:cstheme="minorHAnsi"/>
                <w:iCs/>
                <w:noProof/>
                <w:sz w:val="20"/>
                <w:szCs w:val="20"/>
                <w:lang w:val="hr-HR"/>
              </w:rPr>
              <w:t xml:space="preserve"> sat</w:t>
            </w:r>
            <w:r w:rsidR="0052447E">
              <w:rPr>
                <w:rFonts w:asciiTheme="minorHAnsi" w:hAnsiTheme="minorHAnsi" w:cstheme="minorHAnsi"/>
                <w:iCs/>
                <w:noProof/>
                <w:sz w:val="20"/>
                <w:szCs w:val="20"/>
                <w:lang w:val="hr-HR"/>
              </w:rPr>
              <w:t>i</w:t>
            </w:r>
            <w:r w:rsidRPr="00B82788">
              <w:rPr>
                <w:rFonts w:asciiTheme="minorHAnsi" w:hAnsiTheme="minorHAnsi" w:cstheme="minorHAnsi"/>
                <w:iCs/>
                <w:noProof/>
                <w:sz w:val="20"/>
                <w:szCs w:val="20"/>
                <w:lang w:val="hr-HR"/>
              </w:rPr>
              <w:t xml:space="preserve"> </w:t>
            </w:r>
            <w:r w:rsidR="00455DF5">
              <w:rPr>
                <w:rFonts w:asciiTheme="minorHAnsi" w:hAnsiTheme="minorHAnsi" w:cstheme="minorHAnsi"/>
                <w:iCs/>
                <w:noProof/>
                <w:sz w:val="20"/>
                <w:szCs w:val="20"/>
                <w:lang w:val="hr-HR"/>
              </w:rPr>
              <w:t xml:space="preserve">i </w:t>
            </w:r>
            <w:r w:rsidRPr="00B82788">
              <w:rPr>
                <w:rFonts w:asciiTheme="minorHAnsi" w:hAnsiTheme="minorHAnsi" w:cstheme="minorHAnsi"/>
                <w:iCs/>
                <w:noProof/>
                <w:sz w:val="20"/>
                <w:szCs w:val="20"/>
                <w:lang w:val="hr-HR"/>
              </w:rPr>
              <w:t xml:space="preserve"> samostalnim aktivnostima polaznika u trajanju od </w:t>
            </w:r>
            <w:r w:rsidR="00141A89">
              <w:rPr>
                <w:rFonts w:asciiTheme="minorHAnsi" w:hAnsiTheme="minorHAnsi" w:cstheme="minorHAnsi"/>
                <w:iCs/>
                <w:noProof/>
                <w:sz w:val="20"/>
                <w:szCs w:val="20"/>
                <w:lang w:val="hr-HR"/>
              </w:rPr>
              <w:t>3</w:t>
            </w:r>
            <w:r w:rsidR="00990654">
              <w:rPr>
                <w:rFonts w:asciiTheme="minorHAnsi" w:hAnsiTheme="minorHAnsi" w:cstheme="minorHAnsi"/>
                <w:iCs/>
                <w:noProof/>
                <w:sz w:val="20"/>
                <w:szCs w:val="20"/>
                <w:lang w:val="hr-HR"/>
              </w:rPr>
              <w:t>0</w:t>
            </w:r>
            <w:r w:rsidRPr="00B82788">
              <w:rPr>
                <w:rFonts w:asciiTheme="minorHAnsi" w:hAnsiTheme="minorHAnsi" w:cstheme="minorHAnsi"/>
                <w:iCs/>
                <w:noProof/>
                <w:sz w:val="20"/>
                <w:szCs w:val="20"/>
                <w:lang w:val="hr-HR"/>
              </w:rPr>
              <w:t xml:space="preserve"> sat</w:t>
            </w:r>
            <w:r w:rsidR="00990654">
              <w:rPr>
                <w:rFonts w:asciiTheme="minorHAnsi" w:hAnsiTheme="minorHAnsi" w:cstheme="minorHAnsi"/>
                <w:iCs/>
                <w:noProof/>
                <w:sz w:val="20"/>
                <w:szCs w:val="20"/>
                <w:lang w:val="hr-HR"/>
              </w:rPr>
              <w:t>i</w:t>
            </w:r>
            <w:r w:rsidRPr="00B82788">
              <w:rPr>
                <w:rFonts w:asciiTheme="minorHAnsi" w:hAnsiTheme="minorHAnsi" w:cstheme="minorHAnsi"/>
                <w:iCs/>
                <w:noProof/>
                <w:sz w:val="20"/>
                <w:szCs w:val="20"/>
                <w:lang w:val="hr-HR"/>
              </w:rPr>
              <w:t>.</w:t>
            </w:r>
          </w:p>
          <w:p w14:paraId="78112515" w14:textId="77777777" w:rsidR="00C50BD0" w:rsidRDefault="00C50BD0" w:rsidP="006A0E7F">
            <w:pPr>
              <w:spacing w:before="60" w:after="60"/>
              <w:jc w:val="both"/>
              <w:rPr>
                <w:rFonts w:asciiTheme="minorHAnsi" w:hAnsiTheme="minorHAnsi" w:cstheme="minorHAnsi"/>
                <w:iCs/>
                <w:noProof/>
                <w:sz w:val="20"/>
                <w:szCs w:val="20"/>
                <w:lang w:val="hr-HR"/>
              </w:rPr>
            </w:pPr>
            <w:r w:rsidRPr="00B82788">
              <w:rPr>
                <w:rFonts w:asciiTheme="minorHAnsi" w:hAnsiTheme="minorHAnsi" w:cstheme="minorHAnsi"/>
                <w:iCs/>
                <w:noProof/>
                <w:sz w:val="20"/>
                <w:szCs w:val="20"/>
                <w:lang w:val="hr-HR"/>
              </w:rPr>
              <w:t>Učenje temeljeno na radu obuhvaća rješavanje</w:t>
            </w:r>
            <w:r w:rsidR="00455DF5">
              <w:rPr>
                <w:rFonts w:asciiTheme="minorHAnsi" w:hAnsiTheme="minorHAnsi" w:cstheme="minorHAnsi"/>
                <w:iCs/>
                <w:noProof/>
                <w:sz w:val="20"/>
                <w:szCs w:val="20"/>
                <w:lang w:val="hr-HR"/>
              </w:rPr>
              <w:t xml:space="preserve"> </w:t>
            </w:r>
            <w:r w:rsidRPr="00B82788">
              <w:rPr>
                <w:rFonts w:asciiTheme="minorHAnsi" w:hAnsiTheme="minorHAnsi" w:cstheme="minorHAnsi"/>
                <w:iCs/>
                <w:noProof/>
                <w:sz w:val="20"/>
                <w:szCs w:val="20"/>
                <w:lang w:val="hr-HR"/>
              </w:rPr>
              <w:t>konkretnih radnih zadataka u simuliranim uvjetima</w:t>
            </w:r>
            <w:r w:rsidR="00B82788">
              <w:rPr>
                <w:rFonts w:asciiTheme="minorHAnsi" w:hAnsiTheme="minorHAnsi" w:cstheme="minorHAnsi"/>
                <w:iCs/>
                <w:noProof/>
                <w:sz w:val="20"/>
                <w:szCs w:val="20"/>
                <w:lang w:val="hr-HR"/>
              </w:rPr>
              <w:t xml:space="preserve"> u specijaliziranoj učionici.</w:t>
            </w:r>
          </w:p>
          <w:p w14:paraId="737A0474" w14:textId="77777777" w:rsidR="00866EA2" w:rsidRPr="00866EA2" w:rsidRDefault="00866EA2" w:rsidP="00866EA2">
            <w:pPr>
              <w:spacing w:before="60" w:after="60"/>
              <w:jc w:val="both"/>
              <w:rPr>
                <w:rFonts w:asciiTheme="minorHAnsi" w:hAnsiTheme="minorHAnsi" w:cstheme="minorHAnsi"/>
                <w:iCs/>
                <w:noProof/>
                <w:sz w:val="20"/>
                <w:szCs w:val="20"/>
                <w:lang w:val="hr-HR"/>
              </w:rPr>
            </w:pPr>
            <w:r w:rsidRPr="00866EA2">
              <w:rPr>
                <w:rFonts w:asciiTheme="minorHAnsi" w:hAnsiTheme="minorHAnsi" w:cstheme="minorHAnsi"/>
                <w:iCs/>
                <w:noProof/>
                <w:sz w:val="20"/>
                <w:szCs w:val="20"/>
                <w:lang w:val="hr-HR"/>
              </w:rPr>
              <w:t>Kod polaznika se potiče razvijanje samostalnosti i odgovornosti u izvršenju radnih zadaća kao i razvijanje suradničkih odnosa s ostalim sudionicima u zajedničkom radu te stvaranje budućih kvalitetnih poslovnih odnosa.</w:t>
            </w:r>
          </w:p>
          <w:p w14:paraId="09C062EF" w14:textId="2B09CF4D" w:rsidR="00866EA2" w:rsidRPr="00B82788" w:rsidRDefault="00866EA2" w:rsidP="00866EA2">
            <w:pPr>
              <w:spacing w:before="60" w:after="60"/>
              <w:jc w:val="both"/>
              <w:rPr>
                <w:rFonts w:asciiTheme="minorHAnsi" w:hAnsiTheme="minorHAnsi" w:cstheme="minorHAnsi"/>
                <w:iCs/>
                <w:noProof/>
                <w:sz w:val="20"/>
                <w:szCs w:val="20"/>
                <w:lang w:val="hr-HR"/>
              </w:rPr>
            </w:pPr>
            <w:r w:rsidRPr="00866EA2">
              <w:rPr>
                <w:rFonts w:asciiTheme="minorHAnsi" w:hAnsiTheme="minorHAnsi" w:cstheme="minorHAnsi"/>
                <w:iCs/>
                <w:noProof/>
                <w:sz w:val="20"/>
                <w:szCs w:val="20"/>
                <w:lang w:val="hr-HR"/>
              </w:rPr>
              <w:t>Učenje temeljeno na radu provodi se u specijaliziranim učionicama i/ili kod poslodavaca s kojim Ustanova ima sklopljeni ugovor o suradnji.</w:t>
            </w:r>
          </w:p>
        </w:tc>
      </w:tr>
      <w:tr w:rsidR="00C759FB" w:rsidRPr="00F919E2" w14:paraId="2F5BF833" w14:textId="77777777" w:rsidTr="008239CD">
        <w:trPr>
          <w:trHeight w:val="620"/>
        </w:trPr>
        <w:tc>
          <w:tcPr>
            <w:tcW w:w="1384" w:type="pct"/>
            <w:shd w:val="clear" w:color="auto" w:fill="B8CCE4"/>
          </w:tcPr>
          <w:p w14:paraId="13E00E54" w14:textId="77777777" w:rsidR="00C759FB" w:rsidRPr="00F919E2" w:rsidRDefault="00C759FB" w:rsidP="006A0E7F">
            <w:pPr>
              <w:spacing w:after="0"/>
              <w:jc w:val="both"/>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159279EB" w14:textId="3CA27F3F" w:rsidR="00C759FB" w:rsidRPr="00D24E09" w:rsidRDefault="00C759FB" w:rsidP="006A0E7F">
            <w:pPr>
              <w:spacing w:before="60" w:after="60"/>
              <w:jc w:val="both"/>
              <w:rPr>
                <w:rFonts w:asciiTheme="minorHAnsi" w:hAnsiTheme="minorHAnsi" w:cstheme="minorHAnsi"/>
                <w:i/>
                <w:noProof/>
                <w:sz w:val="16"/>
                <w:szCs w:val="16"/>
                <w:lang w:val="hr-HR"/>
              </w:rPr>
            </w:pPr>
          </w:p>
        </w:tc>
      </w:tr>
      <w:tr w:rsidR="00C759FB" w:rsidRPr="00F919E2" w14:paraId="6596F4E3" w14:textId="77777777" w:rsidTr="008239CD">
        <w:trPr>
          <w:trHeight w:val="557"/>
        </w:trPr>
        <w:tc>
          <w:tcPr>
            <w:tcW w:w="1384" w:type="pct"/>
            <w:shd w:val="clear" w:color="auto" w:fill="B8CCE4"/>
          </w:tcPr>
          <w:p w14:paraId="764D8F78" w14:textId="77777777" w:rsidR="00C759FB" w:rsidRPr="00F919E2" w:rsidRDefault="00C759FB" w:rsidP="006A0E7F">
            <w:pPr>
              <w:spacing w:after="0"/>
              <w:jc w:val="both"/>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7DED8F13" w:rsidR="00C759FB" w:rsidRPr="00B82788" w:rsidRDefault="00C759FB" w:rsidP="006A0E7F">
            <w:pPr>
              <w:spacing w:before="60" w:after="60"/>
              <w:jc w:val="both"/>
              <w:rPr>
                <w:rFonts w:asciiTheme="minorHAnsi" w:hAnsiTheme="minorHAnsi" w:cstheme="minorHAnsi"/>
                <w:i/>
                <w:noProof/>
                <w:sz w:val="20"/>
                <w:szCs w:val="20"/>
                <w:lang w:val="hr-HR"/>
              </w:rPr>
            </w:pPr>
          </w:p>
        </w:tc>
      </w:tr>
      <w:tr w:rsidR="00C759FB" w:rsidRPr="00F919E2" w14:paraId="2C76E0A8" w14:textId="77777777" w:rsidTr="008239CD">
        <w:trPr>
          <w:trHeight w:val="1093"/>
        </w:trPr>
        <w:tc>
          <w:tcPr>
            <w:tcW w:w="1384" w:type="pct"/>
            <w:shd w:val="clear" w:color="auto" w:fill="B8CCE4"/>
            <w:hideMark/>
          </w:tcPr>
          <w:p w14:paraId="1C3897D4" w14:textId="77777777" w:rsidR="00C759FB" w:rsidRPr="00F919E2" w:rsidRDefault="00C759FB" w:rsidP="006A0E7F">
            <w:pPr>
              <w:spacing w:before="60" w:after="60"/>
              <w:jc w:val="both"/>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4FF69576" w14:textId="77777777" w:rsidR="00853202" w:rsidRPr="00B46810" w:rsidRDefault="00DF46D8" w:rsidP="006A0E7F">
            <w:pPr>
              <w:spacing w:before="60" w:after="60"/>
              <w:jc w:val="both"/>
              <w:rPr>
                <w:rFonts w:asciiTheme="minorHAnsi" w:hAnsiTheme="minorHAnsi" w:cstheme="minorHAnsi"/>
                <w:noProof/>
                <w:sz w:val="20"/>
                <w:szCs w:val="20"/>
                <w:lang w:val="hr-HR"/>
              </w:rPr>
            </w:pPr>
            <w:r w:rsidRPr="00B82788">
              <w:rPr>
                <w:rFonts w:asciiTheme="minorHAnsi" w:hAnsiTheme="minorHAnsi" w:cstheme="minorHAnsi"/>
                <w:iCs/>
                <w:noProof/>
                <w:sz w:val="20"/>
                <w:szCs w:val="20"/>
                <w:lang w:val="hr-HR"/>
              </w:rPr>
              <w:t xml:space="preserve"> </w:t>
            </w:r>
            <w:hyperlink r:id="rId14" w:history="1">
              <w:r w:rsidR="00853202" w:rsidRPr="00B46810">
                <w:rPr>
                  <w:rStyle w:val="Hyperlink"/>
                  <w:rFonts w:asciiTheme="minorHAnsi" w:hAnsiTheme="minorHAnsi" w:cstheme="minorHAnsi"/>
                  <w:noProof/>
                  <w:sz w:val="20"/>
                  <w:szCs w:val="20"/>
                  <w:lang w:val="hr-HR"/>
                </w:rPr>
                <w:t>https://hko.srce.hr/registar/skup-ishoda-ucenja/detalji/12409</w:t>
              </w:r>
            </w:hyperlink>
            <w:r w:rsidR="00853202" w:rsidRPr="00B46810">
              <w:rPr>
                <w:rFonts w:asciiTheme="minorHAnsi" w:hAnsiTheme="minorHAnsi" w:cstheme="minorHAnsi"/>
                <w:noProof/>
                <w:sz w:val="20"/>
                <w:szCs w:val="20"/>
                <w:lang w:val="hr-HR"/>
              </w:rPr>
              <w:t xml:space="preserve"> </w:t>
            </w:r>
          </w:p>
          <w:p w14:paraId="41D0C2A8" w14:textId="77777777" w:rsidR="00853202" w:rsidRDefault="00853202" w:rsidP="006A0E7F">
            <w:pPr>
              <w:spacing w:before="60" w:after="60"/>
              <w:jc w:val="both"/>
              <w:rPr>
                <w:rFonts w:asciiTheme="minorHAnsi" w:hAnsiTheme="minorHAnsi" w:cstheme="minorHAnsi"/>
                <w:noProof/>
                <w:sz w:val="20"/>
                <w:szCs w:val="20"/>
                <w:lang w:val="hr-HR"/>
              </w:rPr>
            </w:pPr>
            <w:hyperlink r:id="rId15" w:history="1">
              <w:r w:rsidRPr="00B46810">
                <w:rPr>
                  <w:rStyle w:val="Hyperlink"/>
                  <w:rFonts w:asciiTheme="minorHAnsi" w:hAnsiTheme="minorHAnsi" w:cstheme="minorHAnsi"/>
                  <w:noProof/>
                  <w:sz w:val="20"/>
                  <w:szCs w:val="20"/>
                  <w:lang w:val="hr-HR"/>
                </w:rPr>
                <w:t>https://hko.srce.hr/registar/skup-ishoda-ucenja/detalji/12426</w:t>
              </w:r>
            </w:hyperlink>
            <w:r>
              <w:rPr>
                <w:rFonts w:asciiTheme="minorHAnsi" w:hAnsiTheme="minorHAnsi" w:cstheme="minorHAnsi"/>
                <w:noProof/>
                <w:sz w:val="20"/>
                <w:szCs w:val="20"/>
                <w:lang w:val="hr-HR"/>
              </w:rPr>
              <w:t xml:space="preserve"> </w:t>
            </w:r>
          </w:p>
          <w:p w14:paraId="7B7BAA02" w14:textId="77777777" w:rsidR="00270DDF" w:rsidRDefault="00853202" w:rsidP="006A0E7F">
            <w:pPr>
              <w:spacing w:before="60" w:after="60"/>
              <w:jc w:val="both"/>
            </w:pPr>
            <w:hyperlink r:id="rId16" w:history="1">
              <w:r w:rsidRPr="004313D3">
                <w:rPr>
                  <w:rStyle w:val="Hyperlink"/>
                  <w:rFonts w:asciiTheme="minorHAnsi" w:hAnsiTheme="minorHAnsi" w:cstheme="minorHAnsi"/>
                  <w:noProof/>
                  <w:sz w:val="20"/>
                  <w:szCs w:val="20"/>
                  <w:lang w:val="hr-HR"/>
                </w:rPr>
                <w:t>https://hko.srce.hr/registar/skup-ishoda-ucenja/detalji/12427</w:t>
              </w:r>
            </w:hyperlink>
          </w:p>
          <w:p w14:paraId="494368F7" w14:textId="77777777" w:rsidR="009A47B1" w:rsidRPr="009A47B1" w:rsidRDefault="009A47B1" w:rsidP="009A47B1">
            <w:pPr>
              <w:spacing w:before="60" w:after="60"/>
              <w:jc w:val="both"/>
              <w:rPr>
                <w:rFonts w:asciiTheme="minorHAnsi" w:hAnsiTheme="minorHAnsi" w:cstheme="minorHAnsi"/>
                <w:noProof/>
                <w:sz w:val="20"/>
                <w:szCs w:val="20"/>
                <w:lang w:val="hr-HR"/>
              </w:rPr>
            </w:pPr>
            <w:r w:rsidRPr="009A47B1">
              <w:rPr>
                <w:rFonts w:asciiTheme="minorHAnsi" w:hAnsiTheme="minorHAnsi" w:cstheme="minorHAnsi"/>
                <w:noProof/>
                <w:sz w:val="20"/>
                <w:szCs w:val="20"/>
                <w:lang w:val="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A1EA8B8" w14:textId="77777777" w:rsidR="009A47B1" w:rsidRPr="009A47B1" w:rsidRDefault="009A47B1" w:rsidP="009A47B1">
            <w:pPr>
              <w:spacing w:before="60" w:after="60"/>
              <w:jc w:val="both"/>
              <w:rPr>
                <w:rFonts w:asciiTheme="minorHAnsi" w:hAnsiTheme="minorHAnsi" w:cstheme="minorHAnsi"/>
                <w:noProof/>
                <w:sz w:val="20"/>
                <w:szCs w:val="20"/>
                <w:lang w:val="hr-HR"/>
              </w:rPr>
            </w:pPr>
            <w:r w:rsidRPr="009A47B1">
              <w:rPr>
                <w:rFonts w:asciiTheme="minorHAnsi" w:hAnsiTheme="minorHAnsi" w:cstheme="minorHAnsi"/>
                <w:noProof/>
                <w:sz w:val="20"/>
                <w:szCs w:val="20"/>
                <w:lang w:val="hr-HR"/>
              </w:rPr>
              <w:lastRenderedPageBreak/>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53B5E47" w14:textId="77777777" w:rsidR="009A47B1" w:rsidRPr="009A47B1" w:rsidRDefault="009A47B1" w:rsidP="009A47B1">
            <w:pPr>
              <w:spacing w:before="60" w:after="60"/>
              <w:jc w:val="both"/>
              <w:rPr>
                <w:rFonts w:asciiTheme="minorHAnsi" w:hAnsiTheme="minorHAnsi" w:cstheme="minorHAnsi"/>
                <w:noProof/>
                <w:sz w:val="20"/>
                <w:szCs w:val="20"/>
                <w:lang w:val="hr-HR"/>
              </w:rPr>
            </w:pPr>
            <w:r w:rsidRPr="009A47B1">
              <w:rPr>
                <w:rFonts w:asciiTheme="minorHAnsi" w:hAnsiTheme="minorHAnsi" w:cstheme="minorHAnsi"/>
                <w:noProof/>
                <w:sz w:val="20"/>
                <w:szCs w:val="20"/>
                <w:lang w:val="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19CB5EB" w14:textId="77777777" w:rsidR="009A47B1" w:rsidRPr="009A47B1" w:rsidRDefault="009A47B1" w:rsidP="009A47B1">
            <w:pPr>
              <w:spacing w:before="60" w:after="60"/>
              <w:jc w:val="both"/>
              <w:rPr>
                <w:rFonts w:asciiTheme="minorHAnsi" w:hAnsiTheme="minorHAnsi" w:cstheme="minorHAnsi"/>
                <w:noProof/>
                <w:sz w:val="20"/>
                <w:szCs w:val="20"/>
                <w:lang w:val="hr-HR"/>
              </w:rPr>
            </w:pPr>
            <w:r w:rsidRPr="009A47B1">
              <w:rPr>
                <w:rFonts w:asciiTheme="minorHAnsi" w:hAnsiTheme="minorHAnsi" w:cstheme="minorHAnsi"/>
                <w:noProof/>
                <w:sz w:val="20"/>
                <w:szCs w:val="20"/>
                <w:lang w:val="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3FBAFF8" w14:textId="77777777" w:rsidR="009A47B1" w:rsidRPr="009A47B1" w:rsidRDefault="009A47B1" w:rsidP="009A47B1">
            <w:pPr>
              <w:spacing w:before="60" w:after="60"/>
              <w:jc w:val="both"/>
              <w:rPr>
                <w:rFonts w:asciiTheme="minorHAnsi" w:hAnsiTheme="minorHAnsi" w:cstheme="minorHAnsi"/>
                <w:noProof/>
                <w:sz w:val="20"/>
                <w:szCs w:val="20"/>
                <w:lang w:val="hr-HR"/>
              </w:rPr>
            </w:pPr>
            <w:r w:rsidRPr="009A47B1">
              <w:rPr>
                <w:rFonts w:asciiTheme="minorHAnsi" w:hAnsiTheme="minorHAnsi" w:cstheme="minorHAnsi"/>
                <w:noProof/>
                <w:sz w:val="20"/>
                <w:szCs w:val="20"/>
                <w:lang w:val="hr-HR"/>
              </w:rPr>
              <w:t xml:space="preserve">Podloga za primjenu jedinstvenog popisa zdravstvenih zahtjeva potrebnih za upis u pojedinom zanimanju je dokument objavljen na mrežnim stranicama Ministarstva znanosti, obrazovanja i mladih </w:t>
            </w:r>
            <w:hyperlink r:id="rId17" w:history="1">
              <w:r w:rsidRPr="009A47B1">
                <w:rPr>
                  <w:rStyle w:val="Hyperlink"/>
                  <w:rFonts w:asciiTheme="minorHAnsi" w:hAnsiTheme="minorHAnsi" w:cstheme="minorHAnsi"/>
                  <w:i/>
                  <w:iCs/>
                  <w:noProof/>
                  <w:sz w:val="20"/>
                  <w:szCs w:val="20"/>
                  <w:lang w:val="hr-HR"/>
                </w:rPr>
                <w:t>Jedinstveni popis zdravstvenih zahtjeva potrebnih za upis u strukovne kurikule u I. razred srednje škole</w:t>
              </w:r>
            </w:hyperlink>
            <w:r w:rsidRPr="009A47B1">
              <w:rPr>
                <w:rFonts w:asciiTheme="minorHAnsi" w:hAnsiTheme="minorHAnsi" w:cstheme="minorHAnsi"/>
                <w:noProof/>
                <w:sz w:val="20"/>
                <w:szCs w:val="20"/>
                <w:lang w:val="hr-HR"/>
              </w:rPr>
              <w:t>, pri čemu posebno ukazujemo na popis zdravstvenih zapreka koje predstavljaju apsolutnu zapreku za pojedino zanimanje.</w:t>
            </w:r>
          </w:p>
          <w:p w14:paraId="42254FE5" w14:textId="299A8E65" w:rsidR="009A47B1" w:rsidRPr="006A0E7F" w:rsidRDefault="009A47B1" w:rsidP="009A47B1">
            <w:pPr>
              <w:spacing w:before="60" w:after="60"/>
              <w:jc w:val="both"/>
              <w:rPr>
                <w:rFonts w:asciiTheme="minorHAnsi" w:hAnsiTheme="minorHAnsi" w:cstheme="minorHAnsi"/>
                <w:noProof/>
                <w:sz w:val="20"/>
                <w:szCs w:val="20"/>
                <w:lang w:val="hr-HR"/>
              </w:rPr>
            </w:pPr>
            <w:r w:rsidRPr="009A47B1">
              <w:rPr>
                <w:rFonts w:asciiTheme="minorHAnsi" w:hAnsiTheme="minorHAnsi" w:cstheme="minorHAnsi"/>
                <w:noProof/>
                <w:sz w:val="20"/>
                <w:szCs w:val="20"/>
                <w:lang w:val="hr-HR"/>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8239CD">
        <w:trPr>
          <w:trHeight w:val="304"/>
        </w:trPr>
        <w:tc>
          <w:tcPr>
            <w:tcW w:w="5000" w:type="pct"/>
            <w:gridSpan w:val="4"/>
            <w:shd w:val="clear" w:color="auto" w:fill="95B3D7"/>
            <w:hideMark/>
          </w:tcPr>
          <w:p w14:paraId="6795460D" w14:textId="77777777" w:rsidR="00C759FB" w:rsidRPr="00B82788" w:rsidRDefault="00C759FB" w:rsidP="006A0E7F">
            <w:pPr>
              <w:spacing w:before="60" w:after="60"/>
              <w:jc w:val="both"/>
              <w:rPr>
                <w:rFonts w:asciiTheme="minorHAnsi" w:hAnsiTheme="minorHAnsi" w:cstheme="minorHAnsi"/>
                <w:b/>
                <w:noProof/>
                <w:sz w:val="20"/>
                <w:szCs w:val="20"/>
                <w:lang w:val="hr-HR"/>
              </w:rPr>
            </w:pPr>
            <w:r w:rsidRPr="00B82788">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8239CD">
        <w:trPr>
          <w:trHeight w:val="304"/>
        </w:trPr>
        <w:tc>
          <w:tcPr>
            <w:tcW w:w="5000" w:type="pct"/>
            <w:gridSpan w:val="4"/>
          </w:tcPr>
          <w:p w14:paraId="1C6487D4" w14:textId="067F3D94" w:rsidR="003F2F14" w:rsidRDefault="002E2B6A" w:rsidP="006A0E7F">
            <w:pPr>
              <w:pStyle w:val="ListParagraph"/>
              <w:numPr>
                <w:ilvl w:val="0"/>
                <w:numId w:val="11"/>
              </w:numPr>
              <w:spacing w:before="60" w:after="60" w:line="276" w:lineRule="auto"/>
              <w:jc w:val="both"/>
              <w:rPr>
                <w:rFonts w:cstheme="minorHAnsi"/>
                <w:iCs/>
                <w:noProof/>
                <w:sz w:val="20"/>
                <w:szCs w:val="20"/>
              </w:rPr>
            </w:pPr>
            <w:r w:rsidRPr="0060423B">
              <w:rPr>
                <w:rFonts w:cstheme="minorHAnsi"/>
                <w:iCs/>
                <w:noProof/>
                <w:sz w:val="20"/>
                <w:szCs w:val="20"/>
              </w:rPr>
              <w:t>K</w:t>
            </w:r>
            <w:r w:rsidR="003F2F14" w:rsidRPr="0060423B">
              <w:rPr>
                <w:rFonts w:cstheme="minorHAnsi"/>
                <w:iCs/>
                <w:noProof/>
                <w:sz w:val="20"/>
                <w:szCs w:val="20"/>
              </w:rPr>
              <w:t>oristiti programsku potporu za statističku analizu prikupljenih podataka u poslovanju malih i srednjih poduzeća</w:t>
            </w:r>
          </w:p>
          <w:p w14:paraId="0498CB6F" w14:textId="76CE9A73" w:rsidR="00A05481" w:rsidRPr="00C11C01" w:rsidRDefault="00C11C01" w:rsidP="006A0E7F">
            <w:pPr>
              <w:pStyle w:val="ListParagraph"/>
              <w:numPr>
                <w:ilvl w:val="0"/>
                <w:numId w:val="11"/>
              </w:numPr>
              <w:spacing w:before="60" w:after="60" w:line="276" w:lineRule="auto"/>
              <w:jc w:val="both"/>
              <w:rPr>
                <w:rFonts w:cstheme="minorHAnsi"/>
                <w:iCs/>
                <w:noProof/>
                <w:sz w:val="20"/>
                <w:szCs w:val="20"/>
              </w:rPr>
            </w:pPr>
            <w:r w:rsidRPr="00C11C01">
              <w:rPr>
                <w:rFonts w:cstheme="minorHAnsi"/>
                <w:iCs/>
                <w:noProof/>
                <w:sz w:val="20"/>
                <w:szCs w:val="20"/>
                <w:lang w:val="bs-Latn-BA"/>
              </w:rPr>
              <w:t>Koristiti poslovne aplikacije za uspješnu poslovnu komunikaciju</w:t>
            </w:r>
          </w:p>
          <w:p w14:paraId="7C3FA567" w14:textId="77777777" w:rsidR="00F728CD" w:rsidRDefault="008703B8" w:rsidP="00320C7E">
            <w:pPr>
              <w:pStyle w:val="ListParagraph"/>
              <w:numPr>
                <w:ilvl w:val="0"/>
                <w:numId w:val="11"/>
              </w:numPr>
              <w:spacing w:before="60" w:after="60" w:line="276" w:lineRule="auto"/>
              <w:jc w:val="both"/>
              <w:rPr>
                <w:rFonts w:cstheme="minorHAnsi"/>
                <w:iCs/>
                <w:noProof/>
                <w:sz w:val="20"/>
                <w:szCs w:val="20"/>
              </w:rPr>
            </w:pPr>
            <w:r w:rsidRPr="008703B8">
              <w:rPr>
                <w:rFonts w:cstheme="minorHAnsi"/>
                <w:iCs/>
                <w:noProof/>
                <w:sz w:val="20"/>
                <w:szCs w:val="20"/>
              </w:rPr>
              <w:t>primjenjivati zakonsku regulativu za podršku poslovanja u malim i srednjim poduzećima</w:t>
            </w:r>
          </w:p>
          <w:p w14:paraId="7F063001" w14:textId="3E316929" w:rsidR="001E426A" w:rsidRDefault="001E426A" w:rsidP="00320C7E">
            <w:pPr>
              <w:pStyle w:val="ListParagraph"/>
              <w:numPr>
                <w:ilvl w:val="0"/>
                <w:numId w:val="11"/>
              </w:numPr>
              <w:spacing w:before="60" w:after="60" w:line="276" w:lineRule="auto"/>
              <w:jc w:val="both"/>
              <w:rPr>
                <w:rFonts w:cstheme="minorHAnsi"/>
                <w:iCs/>
                <w:noProof/>
                <w:sz w:val="20"/>
                <w:szCs w:val="20"/>
              </w:rPr>
            </w:pPr>
            <w:r w:rsidRPr="001E426A">
              <w:rPr>
                <w:rFonts w:cstheme="minorHAnsi"/>
                <w:iCs/>
                <w:noProof/>
                <w:sz w:val="20"/>
                <w:szCs w:val="20"/>
              </w:rPr>
              <w:t>uređivati prikupljene statističke podatke za potrebe poslovnog plana</w:t>
            </w:r>
          </w:p>
          <w:p w14:paraId="08344B94" w14:textId="77777777" w:rsidR="008703B8" w:rsidRDefault="001E426A" w:rsidP="00320C7E">
            <w:pPr>
              <w:pStyle w:val="ListParagraph"/>
              <w:numPr>
                <w:ilvl w:val="0"/>
                <w:numId w:val="11"/>
              </w:numPr>
              <w:spacing w:before="60" w:after="60" w:line="276" w:lineRule="auto"/>
              <w:jc w:val="both"/>
              <w:rPr>
                <w:rFonts w:cstheme="minorHAnsi"/>
                <w:iCs/>
                <w:noProof/>
                <w:sz w:val="20"/>
                <w:szCs w:val="20"/>
              </w:rPr>
            </w:pPr>
            <w:r w:rsidRPr="001E426A">
              <w:rPr>
                <w:rFonts w:cstheme="minorHAnsi"/>
                <w:iCs/>
                <w:noProof/>
                <w:sz w:val="20"/>
                <w:szCs w:val="20"/>
              </w:rPr>
              <w:t>arhivirati prikupljene statističke podatke za potrebe poslovanja malih i srednjih poduzeća</w:t>
            </w:r>
          </w:p>
          <w:p w14:paraId="65FCC8DA" w14:textId="0039940E" w:rsidR="00AC1810" w:rsidRPr="00F728CD" w:rsidRDefault="00AC1810" w:rsidP="00320C7E">
            <w:pPr>
              <w:pStyle w:val="ListParagraph"/>
              <w:numPr>
                <w:ilvl w:val="0"/>
                <w:numId w:val="11"/>
              </w:numPr>
              <w:spacing w:before="60" w:after="60" w:line="276" w:lineRule="auto"/>
              <w:jc w:val="both"/>
              <w:rPr>
                <w:rFonts w:cstheme="minorHAnsi"/>
                <w:iCs/>
                <w:noProof/>
                <w:sz w:val="20"/>
                <w:szCs w:val="20"/>
              </w:rPr>
            </w:pPr>
            <w:r w:rsidRPr="00AC1810">
              <w:rPr>
                <w:rFonts w:cstheme="minorHAnsi"/>
                <w:iCs/>
                <w:noProof/>
                <w:sz w:val="20"/>
                <w:szCs w:val="20"/>
              </w:rPr>
              <w:t>primjenjivati statističku analizu pri rješavanju poslovnih problema malih i srednjih poduzeća</w:t>
            </w:r>
          </w:p>
        </w:tc>
      </w:tr>
      <w:tr w:rsidR="00C759FB" w:rsidRPr="00F919E2" w14:paraId="3D59805F" w14:textId="77777777" w:rsidTr="008239CD">
        <w:trPr>
          <w:trHeight w:val="951"/>
        </w:trPr>
        <w:tc>
          <w:tcPr>
            <w:tcW w:w="1384" w:type="pct"/>
            <w:shd w:val="clear" w:color="auto" w:fill="B8CCE4"/>
            <w:hideMark/>
          </w:tcPr>
          <w:p w14:paraId="29E08823" w14:textId="0E072A93" w:rsidR="00C759FB" w:rsidRPr="00F919E2" w:rsidRDefault="002132BF" w:rsidP="006A0E7F">
            <w:pPr>
              <w:spacing w:before="60" w:after="60"/>
              <w:jc w:val="both"/>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4EAD6EED" w14:textId="77777777" w:rsidR="00C50BD0" w:rsidRPr="00B82788" w:rsidRDefault="00C50BD0" w:rsidP="006A0E7F">
            <w:pPr>
              <w:spacing w:before="60" w:after="60"/>
              <w:jc w:val="both"/>
              <w:rPr>
                <w:rFonts w:asciiTheme="minorHAnsi" w:hAnsiTheme="minorHAnsi" w:cstheme="minorHAnsi"/>
                <w:iCs/>
                <w:sz w:val="20"/>
                <w:szCs w:val="20"/>
              </w:rPr>
            </w:pPr>
            <w:r w:rsidRPr="00B82788">
              <w:rPr>
                <w:rFonts w:asciiTheme="minorHAnsi" w:hAnsiTheme="minorHAnsi" w:cstheme="minorHAnsi"/>
                <w:iCs/>
                <w:sz w:val="20"/>
                <w:szCs w:val="20"/>
              </w:rPr>
              <w:t xml:space="preserve">U procesu praćenja kvalitete i uspješnosti izvedbe programa obrazovanja primjenjuju se sljedeće aktivnosti:  </w:t>
            </w:r>
          </w:p>
          <w:p w14:paraId="6E856505" w14:textId="77777777" w:rsidR="00C50BD0" w:rsidRPr="00B82788" w:rsidRDefault="00C50BD0" w:rsidP="006A0E7F">
            <w:pPr>
              <w:pStyle w:val="ListParagraph"/>
              <w:numPr>
                <w:ilvl w:val="0"/>
                <w:numId w:val="10"/>
              </w:numPr>
              <w:spacing w:before="60" w:after="60" w:line="276" w:lineRule="auto"/>
              <w:jc w:val="both"/>
              <w:rPr>
                <w:rFonts w:cstheme="minorHAnsi"/>
                <w:iCs/>
                <w:sz w:val="20"/>
                <w:szCs w:val="20"/>
              </w:rPr>
            </w:pPr>
            <w:r w:rsidRPr="00B82788">
              <w:rPr>
                <w:rFonts w:cstheme="minorHAnsi"/>
                <w:iCs/>
                <w:sz w:val="20"/>
                <w:szCs w:val="20"/>
              </w:rPr>
              <w:t xml:space="preserve">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0E815260" w14:textId="77777777" w:rsidR="00C50BD0" w:rsidRPr="00B82788" w:rsidRDefault="00C50BD0" w:rsidP="006A0E7F">
            <w:pPr>
              <w:pStyle w:val="ListParagraph"/>
              <w:numPr>
                <w:ilvl w:val="0"/>
                <w:numId w:val="10"/>
              </w:numPr>
              <w:spacing w:before="60" w:after="60" w:line="276" w:lineRule="auto"/>
              <w:jc w:val="both"/>
              <w:rPr>
                <w:rFonts w:cstheme="minorHAnsi"/>
                <w:iCs/>
                <w:sz w:val="20"/>
                <w:szCs w:val="20"/>
              </w:rPr>
            </w:pPr>
            <w:r w:rsidRPr="00B82788">
              <w:rPr>
                <w:rFonts w:cstheme="minorHAnsi"/>
                <w:iCs/>
                <w:sz w:val="20"/>
                <w:szCs w:val="20"/>
              </w:rPr>
              <w:t xml:space="preserve">provodi se istraživanje i anketiranje nastavnika o istim pitanjima navedenim u prethodnoj stavci </w:t>
            </w:r>
          </w:p>
          <w:p w14:paraId="1241F389" w14:textId="77777777" w:rsidR="00C50BD0" w:rsidRPr="00B82788" w:rsidRDefault="00C50BD0" w:rsidP="006A0E7F">
            <w:pPr>
              <w:pStyle w:val="ListParagraph"/>
              <w:numPr>
                <w:ilvl w:val="0"/>
                <w:numId w:val="10"/>
              </w:numPr>
              <w:spacing w:before="60" w:after="60" w:line="276" w:lineRule="auto"/>
              <w:jc w:val="both"/>
              <w:rPr>
                <w:rFonts w:cstheme="minorHAnsi"/>
                <w:iCs/>
                <w:sz w:val="20"/>
                <w:szCs w:val="20"/>
              </w:rPr>
            </w:pPr>
            <w:r w:rsidRPr="00B82788">
              <w:rPr>
                <w:rFonts w:cstheme="minorHAnsi"/>
                <w:iCs/>
                <w:sz w:val="20"/>
                <w:szCs w:val="20"/>
              </w:rPr>
              <w:t xml:space="preserve">provodi se analiza uspjeha, transparentnosti i objektivnosti provjera i ostvarenosti ishoda učenja </w:t>
            </w:r>
          </w:p>
          <w:p w14:paraId="07288D43" w14:textId="77777777" w:rsidR="00C50BD0" w:rsidRPr="00B82788" w:rsidRDefault="00C50BD0" w:rsidP="006A0E7F">
            <w:pPr>
              <w:pStyle w:val="ListParagraph"/>
              <w:numPr>
                <w:ilvl w:val="0"/>
                <w:numId w:val="10"/>
              </w:numPr>
              <w:spacing w:before="60" w:after="60" w:line="276" w:lineRule="auto"/>
              <w:jc w:val="both"/>
              <w:rPr>
                <w:rFonts w:cstheme="minorHAnsi"/>
                <w:iCs/>
                <w:sz w:val="20"/>
                <w:szCs w:val="20"/>
              </w:rPr>
            </w:pPr>
            <w:r w:rsidRPr="00B82788">
              <w:rPr>
                <w:rFonts w:cstheme="minorHAnsi"/>
                <w:iCs/>
                <w:sz w:val="20"/>
                <w:szCs w:val="20"/>
              </w:rPr>
              <w:lastRenderedPageBreak/>
              <w:t xml:space="preserve">provodi se analiza materijalnih i kadrovskih uvjeta potrebnih za izvođenje procesa učenja i poučavanja. </w:t>
            </w:r>
          </w:p>
          <w:p w14:paraId="07FBF32C" w14:textId="1C98B137" w:rsidR="00866EA2" w:rsidRPr="00B82788" w:rsidRDefault="00866EA2" w:rsidP="006A0E7F">
            <w:pPr>
              <w:spacing w:before="60" w:after="60"/>
              <w:jc w:val="both"/>
              <w:rPr>
                <w:rFonts w:cstheme="minorHAnsi"/>
                <w:iCs/>
                <w:sz w:val="20"/>
                <w:szCs w:val="20"/>
              </w:rPr>
            </w:pPr>
            <w:r w:rsidRPr="00866EA2">
              <w:rPr>
                <w:rFonts w:cstheme="minorHAnsi"/>
                <w:iCs/>
                <w:sz w:val="20"/>
                <w:szCs w:val="20"/>
              </w:rPr>
              <w:t>Na temelju rezultata anketa dobiva se pregled uspješnosti izvedbe programa te postignuća polaznika, kao i  procjena kvalitete nastavničkog rada ustanove.</w:t>
            </w:r>
          </w:p>
          <w:p w14:paraId="25D37C6F" w14:textId="173B2145" w:rsidR="00C759FB" w:rsidRPr="00B82788" w:rsidRDefault="00C50BD0" w:rsidP="006A0E7F">
            <w:pPr>
              <w:spacing w:before="60" w:after="60"/>
              <w:jc w:val="both"/>
              <w:rPr>
                <w:rFonts w:asciiTheme="minorHAnsi" w:hAnsiTheme="minorHAnsi" w:cstheme="minorHAnsi"/>
                <w:noProof/>
                <w:color w:val="44546A" w:themeColor="text2"/>
                <w:sz w:val="20"/>
                <w:szCs w:val="20"/>
                <w:lang w:val="hr-HR"/>
              </w:rPr>
            </w:pPr>
            <w:r w:rsidRPr="00B82788">
              <w:rPr>
                <w:rFonts w:cstheme="minorHAnsi"/>
                <w:iCs/>
                <w:sz w:val="20"/>
                <w:szCs w:val="20"/>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C759FB" w:rsidRPr="00F919E2" w14:paraId="56EB1F55" w14:textId="77777777" w:rsidTr="008239CD">
        <w:trPr>
          <w:trHeight w:val="513"/>
        </w:trPr>
        <w:tc>
          <w:tcPr>
            <w:tcW w:w="1384" w:type="pct"/>
            <w:shd w:val="clear" w:color="auto" w:fill="B8CCE4"/>
            <w:hideMark/>
          </w:tcPr>
          <w:p w14:paraId="2D9E9262" w14:textId="77777777" w:rsidR="00C759FB" w:rsidRPr="00F919E2" w:rsidRDefault="00C759FB" w:rsidP="006A0E7F">
            <w:pPr>
              <w:spacing w:before="60" w:after="60"/>
              <w:jc w:val="both"/>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Datum revizije programa</w:t>
            </w:r>
          </w:p>
        </w:tc>
        <w:tc>
          <w:tcPr>
            <w:tcW w:w="3616" w:type="pct"/>
            <w:gridSpan w:val="3"/>
          </w:tcPr>
          <w:p w14:paraId="37627339" w14:textId="77777777" w:rsidR="00C759FB" w:rsidRPr="00F919E2" w:rsidRDefault="00C759FB" w:rsidP="006A0E7F">
            <w:pPr>
              <w:spacing w:before="60" w:after="60"/>
              <w:jc w:val="both"/>
              <w:rPr>
                <w:rFonts w:asciiTheme="minorHAnsi" w:hAnsiTheme="minorHAnsi" w:cstheme="minorHAnsi"/>
                <w:noProof/>
                <w:sz w:val="20"/>
                <w:szCs w:val="20"/>
                <w:lang w:val="hr-HR"/>
              </w:rPr>
            </w:pPr>
          </w:p>
        </w:tc>
      </w:tr>
      <w:bookmarkEnd w:id="0"/>
    </w:tbl>
    <w:p w14:paraId="00898639" w14:textId="77777777" w:rsidR="00C50BD0" w:rsidRDefault="00C50BD0" w:rsidP="006A0E7F">
      <w:pPr>
        <w:pStyle w:val="ListParagraph"/>
        <w:spacing w:line="276" w:lineRule="auto"/>
        <w:jc w:val="both"/>
        <w:rPr>
          <w:rFonts w:cstheme="minorHAnsi"/>
          <w:b/>
          <w:bCs/>
          <w:noProof/>
          <w:sz w:val="24"/>
          <w:szCs w:val="24"/>
        </w:rPr>
      </w:pPr>
    </w:p>
    <w:p w14:paraId="33D7BBBD" w14:textId="77777777" w:rsidR="00107971" w:rsidRDefault="00107971" w:rsidP="006A0E7F">
      <w:pPr>
        <w:pStyle w:val="ListParagraph"/>
        <w:spacing w:line="276" w:lineRule="auto"/>
        <w:jc w:val="both"/>
        <w:rPr>
          <w:rFonts w:cstheme="minorHAnsi"/>
          <w:b/>
          <w:bCs/>
          <w:noProof/>
          <w:sz w:val="24"/>
          <w:szCs w:val="24"/>
        </w:rPr>
      </w:pPr>
    </w:p>
    <w:p w14:paraId="678B4F6D" w14:textId="77777777" w:rsidR="00780C1A" w:rsidRDefault="00780C1A" w:rsidP="006A0E7F">
      <w:pPr>
        <w:pStyle w:val="ListParagraph"/>
        <w:spacing w:line="276" w:lineRule="auto"/>
        <w:jc w:val="both"/>
        <w:rPr>
          <w:rFonts w:cstheme="minorHAnsi"/>
          <w:b/>
          <w:bCs/>
          <w:noProof/>
          <w:sz w:val="24"/>
          <w:szCs w:val="24"/>
        </w:rPr>
      </w:pPr>
    </w:p>
    <w:p w14:paraId="65875941" w14:textId="77777777" w:rsidR="00780C1A" w:rsidRDefault="00780C1A" w:rsidP="006A0E7F">
      <w:pPr>
        <w:pStyle w:val="ListParagraph"/>
        <w:spacing w:line="276" w:lineRule="auto"/>
        <w:jc w:val="both"/>
        <w:rPr>
          <w:rFonts w:cstheme="minorHAnsi"/>
          <w:b/>
          <w:bCs/>
          <w:noProof/>
          <w:sz w:val="24"/>
          <w:szCs w:val="24"/>
        </w:rPr>
      </w:pPr>
    </w:p>
    <w:p w14:paraId="1D976449" w14:textId="764A0578" w:rsidR="00C759FB" w:rsidRPr="00F919E2" w:rsidRDefault="00C759FB" w:rsidP="006A0E7F">
      <w:pPr>
        <w:pStyle w:val="ListParagraph"/>
        <w:numPr>
          <w:ilvl w:val="0"/>
          <w:numId w:val="1"/>
        </w:numPr>
        <w:spacing w:line="276" w:lineRule="auto"/>
        <w:jc w:val="both"/>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06407C">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B4C6E7" w:themeFill="accent1" w:themeFillTint="66"/>
            <w:hideMark/>
          </w:tcPr>
          <w:p w14:paraId="53EF0ED9" w14:textId="77777777" w:rsidR="00C759FB" w:rsidRPr="00F919E2" w:rsidRDefault="00C759FB" w:rsidP="0006407C">
            <w:pPr>
              <w:jc w:val="center"/>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06407C">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B4C6E7" w:themeFill="accent1" w:themeFillTint="66"/>
            <w:hideMark/>
          </w:tcPr>
          <w:p w14:paraId="0DB1AFBF" w14:textId="77777777" w:rsidR="00C759FB" w:rsidRPr="00F919E2" w:rsidRDefault="00C759FB" w:rsidP="0006407C">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06407C">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B4C6E7" w:themeFill="accent1" w:themeFillTint="66"/>
            <w:hideMark/>
          </w:tcPr>
          <w:p w14:paraId="1934F66E" w14:textId="77777777" w:rsidR="00C759FB" w:rsidRPr="00F919E2" w:rsidRDefault="00C759FB" w:rsidP="0006407C">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06407C">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B4C6E7" w:themeFill="accent1" w:themeFillTint="66"/>
            <w:hideMark/>
          </w:tcPr>
          <w:p w14:paraId="36DC5F42" w14:textId="77777777" w:rsidR="00C759FB" w:rsidRPr="00F919E2" w:rsidRDefault="00C759FB" w:rsidP="0006407C">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06407C">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B4C6E7" w:themeFill="accent1" w:themeFillTint="66"/>
            <w:hideMark/>
          </w:tcPr>
          <w:p w14:paraId="77E8AC21" w14:textId="77777777" w:rsidR="00C759FB" w:rsidRPr="00F919E2" w:rsidRDefault="00C759FB" w:rsidP="0006407C">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06407C">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B4C6E7" w:themeFill="accent1" w:themeFillTint="66"/>
            <w:hideMark/>
          </w:tcPr>
          <w:p w14:paraId="5BA31A60" w14:textId="77777777" w:rsidR="00C759FB" w:rsidRPr="00F919E2" w:rsidRDefault="00C759FB" w:rsidP="0006407C">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06407C">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06407C">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06407C">
            <w:pPr>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06407C">
            <w:pPr>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4" w:space="0" w:color="auto"/>
              <w:right w:val="single" w:sz="6" w:space="0" w:color="auto"/>
            </w:tcBorders>
            <w:shd w:val="clear" w:color="auto" w:fill="8EAADB" w:themeFill="accent1" w:themeFillTint="99"/>
          </w:tcPr>
          <w:p w14:paraId="6B9EE41D" w14:textId="77777777" w:rsidR="00C759FB" w:rsidRPr="00F919E2" w:rsidRDefault="00C759FB" w:rsidP="0006407C">
            <w:pPr>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4" w:space="0" w:color="auto"/>
              <w:right w:val="single" w:sz="6" w:space="0" w:color="auto"/>
            </w:tcBorders>
            <w:shd w:val="clear" w:color="auto" w:fill="8EAADB" w:themeFill="accent1" w:themeFillTint="99"/>
          </w:tcPr>
          <w:p w14:paraId="49A21B81" w14:textId="77777777" w:rsidR="00C759FB" w:rsidRPr="00F919E2" w:rsidRDefault="00C759FB" w:rsidP="0006407C">
            <w:pPr>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4" w:space="0" w:color="auto"/>
              <w:right w:val="single" w:sz="6" w:space="0" w:color="auto"/>
            </w:tcBorders>
            <w:shd w:val="clear" w:color="auto" w:fill="8EAADB" w:themeFill="accent1" w:themeFillTint="99"/>
          </w:tcPr>
          <w:p w14:paraId="6B05FE26" w14:textId="77777777" w:rsidR="00C759FB" w:rsidRPr="00F919E2" w:rsidRDefault="00C759FB" w:rsidP="0006407C">
            <w:pPr>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4" w:space="0" w:color="auto"/>
              <w:right w:val="single" w:sz="6" w:space="0" w:color="auto"/>
            </w:tcBorders>
            <w:shd w:val="clear" w:color="auto" w:fill="B4C6E7" w:themeFill="accent1" w:themeFillTint="66"/>
            <w:vAlign w:val="center"/>
          </w:tcPr>
          <w:p w14:paraId="5FF3F349" w14:textId="77777777" w:rsidR="00C759FB" w:rsidRPr="00F919E2" w:rsidRDefault="00C759FB" w:rsidP="0006407C">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4" w:space="0" w:color="auto"/>
              <w:right w:val="single" w:sz="6" w:space="0" w:color="auto"/>
            </w:tcBorders>
            <w:shd w:val="clear" w:color="auto" w:fill="B4C6E7" w:themeFill="accent1" w:themeFillTint="66"/>
            <w:vAlign w:val="center"/>
          </w:tcPr>
          <w:p w14:paraId="2CC91E8C" w14:textId="77777777" w:rsidR="00C759FB" w:rsidRPr="00F919E2" w:rsidRDefault="00C759FB" w:rsidP="0006407C">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4" w:space="0" w:color="auto"/>
              <w:right w:val="single" w:sz="6" w:space="0" w:color="auto"/>
            </w:tcBorders>
            <w:shd w:val="clear" w:color="auto" w:fill="B4C6E7" w:themeFill="accent1" w:themeFillTint="66"/>
            <w:vAlign w:val="center"/>
          </w:tcPr>
          <w:p w14:paraId="3AA5B155" w14:textId="77777777" w:rsidR="00C759FB" w:rsidRPr="00F919E2" w:rsidRDefault="00C759FB" w:rsidP="0006407C">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4" w:space="0" w:color="auto"/>
              <w:right w:val="single" w:sz="18" w:space="0" w:color="auto"/>
            </w:tcBorders>
            <w:shd w:val="clear" w:color="auto" w:fill="B4C6E7" w:themeFill="accent1" w:themeFillTint="66"/>
          </w:tcPr>
          <w:p w14:paraId="0190E6DE" w14:textId="77777777" w:rsidR="00C759FB" w:rsidRPr="00F919E2" w:rsidRDefault="00C759FB" w:rsidP="0006407C">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3A2535" w:rsidRPr="001A74AA" w14:paraId="61061CEA" w14:textId="77777777" w:rsidTr="002909EA">
        <w:trPr>
          <w:trHeight w:val="285"/>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3A2535" w:rsidRPr="00F919E2" w:rsidRDefault="003A2535" w:rsidP="006A0E7F">
            <w:pPr>
              <w:jc w:val="both"/>
              <w:rPr>
                <w:rFonts w:asciiTheme="minorHAnsi" w:hAnsiTheme="minorHAnsi" w:cstheme="minorHAnsi"/>
                <w:b/>
                <w:bCs/>
                <w:noProof/>
                <w:color w:val="000000"/>
                <w:sz w:val="20"/>
                <w:szCs w:val="20"/>
                <w:lang w:val="hr-HR"/>
              </w:rPr>
            </w:pPr>
          </w:p>
          <w:p w14:paraId="6B16A236" w14:textId="77777777" w:rsidR="003A2535" w:rsidRPr="00F919E2" w:rsidRDefault="003A2535" w:rsidP="006A0E7F">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5EBE88E0" w:rsidR="003A2535" w:rsidRPr="00F919E2" w:rsidRDefault="005E482D" w:rsidP="006A0E7F">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STATISTIČKI BROJČANI PODATCI U POSLOVANJU</w:t>
            </w:r>
          </w:p>
        </w:tc>
        <w:tc>
          <w:tcPr>
            <w:tcW w:w="2126" w:type="dxa"/>
            <w:tcBorders>
              <w:top w:val="single" w:sz="6" w:space="0" w:color="auto"/>
              <w:left w:val="single" w:sz="6" w:space="0" w:color="auto"/>
              <w:right w:val="single" w:sz="6" w:space="0" w:color="auto"/>
            </w:tcBorders>
            <w:vAlign w:val="center"/>
          </w:tcPr>
          <w:p w14:paraId="36C95EC0" w14:textId="753530E3" w:rsidR="003A2535" w:rsidRPr="00C22DCC" w:rsidRDefault="00420D5F" w:rsidP="006A0E7F">
            <w:pPr>
              <w:rPr>
                <w:rFonts w:asciiTheme="minorHAnsi" w:hAnsiTheme="minorHAnsi" w:cstheme="minorHAnsi"/>
                <w:strike/>
                <w:noProof/>
                <w:color w:val="000000"/>
                <w:sz w:val="20"/>
                <w:szCs w:val="20"/>
                <w:lang w:val="hr-HR"/>
              </w:rPr>
            </w:pPr>
            <w:r>
              <w:rPr>
                <w:rFonts w:asciiTheme="minorHAnsi" w:hAnsiTheme="minorHAnsi" w:cstheme="minorHAnsi"/>
                <w:noProof/>
                <w:color w:val="000000"/>
                <w:sz w:val="20"/>
                <w:szCs w:val="20"/>
                <w:lang w:val="hr-HR"/>
              </w:rPr>
              <w:t>Statistički brojčani podatci u poslovanju</w:t>
            </w:r>
          </w:p>
        </w:tc>
        <w:tc>
          <w:tcPr>
            <w:tcW w:w="851" w:type="dxa"/>
            <w:tcBorders>
              <w:top w:val="single" w:sz="6" w:space="0" w:color="auto"/>
              <w:left w:val="single" w:sz="6" w:space="0" w:color="auto"/>
              <w:right w:val="single" w:sz="6" w:space="0" w:color="auto"/>
            </w:tcBorders>
            <w:vAlign w:val="center"/>
          </w:tcPr>
          <w:p w14:paraId="6644B2A1" w14:textId="22B2770B" w:rsidR="003A2535" w:rsidRPr="001A74AA" w:rsidRDefault="003005E8" w:rsidP="006A0E7F">
            <w:pPr>
              <w:ind w:left="360"/>
              <w:jc w:val="center"/>
              <w:rPr>
                <w:rFonts w:asciiTheme="minorHAnsi" w:hAnsiTheme="minorHAnsi" w:cstheme="minorHAnsi"/>
                <w:strike/>
                <w:noProof/>
                <w:color w:val="000000"/>
                <w:sz w:val="20"/>
                <w:szCs w:val="20"/>
                <w:highlight w:val="yellow"/>
                <w:lang w:val="hr-HR"/>
              </w:rPr>
            </w:pPr>
            <w:r w:rsidRPr="000A12E7">
              <w:rPr>
                <w:rFonts w:asciiTheme="minorHAnsi" w:hAnsiTheme="minorHAnsi" w:cstheme="minorHAnsi"/>
                <w:strike/>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5DC166DF" w:rsidR="003A2535" w:rsidRPr="003005E8" w:rsidRDefault="003005E8" w:rsidP="006A0E7F">
            <w:pPr>
              <w:jc w:val="center"/>
              <w:rPr>
                <w:rFonts w:asciiTheme="minorHAnsi" w:hAnsiTheme="minorHAnsi" w:cstheme="minorHAnsi"/>
                <w:noProof/>
                <w:color w:val="000000"/>
                <w:sz w:val="20"/>
                <w:szCs w:val="20"/>
                <w:highlight w:val="yellow"/>
                <w:lang w:val="hr-HR"/>
              </w:rPr>
            </w:pPr>
            <w:r w:rsidRPr="00897F22">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4AC68518" w14:textId="524DCCC0" w:rsidR="003A2535" w:rsidRPr="003005E8" w:rsidRDefault="003005E8" w:rsidP="006A0E7F">
            <w:pPr>
              <w:jc w:val="center"/>
              <w:rPr>
                <w:rFonts w:asciiTheme="minorHAnsi" w:hAnsiTheme="minorHAnsi" w:cstheme="minorHAnsi"/>
                <w:noProof/>
                <w:color w:val="000000"/>
                <w:sz w:val="20"/>
                <w:szCs w:val="20"/>
                <w:highlight w:val="yellow"/>
                <w:lang w:val="hr-HR"/>
              </w:rPr>
            </w:pPr>
            <w:r w:rsidRPr="00897F22">
              <w:rPr>
                <w:rFonts w:asciiTheme="minorHAnsi" w:hAnsiTheme="minorHAnsi" w:cstheme="minorHAnsi"/>
                <w:noProof/>
                <w:color w:val="000000"/>
                <w:sz w:val="20"/>
                <w:szCs w:val="20"/>
                <w:lang w:val="hr-HR"/>
              </w:rPr>
              <w:t>13</w:t>
            </w:r>
          </w:p>
        </w:tc>
        <w:tc>
          <w:tcPr>
            <w:tcW w:w="708" w:type="dxa"/>
            <w:tcBorders>
              <w:top w:val="single" w:sz="6" w:space="0" w:color="auto"/>
              <w:left w:val="single" w:sz="6" w:space="0" w:color="auto"/>
              <w:right w:val="single" w:sz="6" w:space="0" w:color="auto"/>
            </w:tcBorders>
            <w:vAlign w:val="center"/>
          </w:tcPr>
          <w:p w14:paraId="3CECCC40" w14:textId="660ACAFC" w:rsidR="003A2535" w:rsidRPr="00420D5F" w:rsidRDefault="003005E8" w:rsidP="006A0E7F">
            <w:pPr>
              <w:jc w:val="center"/>
              <w:rPr>
                <w:rFonts w:asciiTheme="minorHAnsi" w:hAnsiTheme="minorHAnsi" w:cstheme="minorHAnsi"/>
                <w:noProof/>
                <w:color w:val="000000"/>
                <w:sz w:val="20"/>
                <w:szCs w:val="20"/>
                <w:highlight w:val="yellow"/>
                <w:lang w:val="hr-HR"/>
              </w:rPr>
            </w:pPr>
            <w:r w:rsidRPr="00897F22">
              <w:rPr>
                <w:rFonts w:asciiTheme="minorHAnsi" w:hAnsiTheme="minorHAnsi" w:cstheme="minorHAnsi"/>
                <w:noProof/>
                <w:color w:val="000000"/>
                <w:sz w:val="20"/>
                <w:szCs w:val="20"/>
                <w:lang w:val="hr-HR"/>
              </w:rPr>
              <w:t>23</w:t>
            </w:r>
          </w:p>
        </w:tc>
        <w:tc>
          <w:tcPr>
            <w:tcW w:w="567" w:type="dxa"/>
            <w:tcBorders>
              <w:top w:val="single" w:sz="6" w:space="0" w:color="auto"/>
              <w:left w:val="single" w:sz="6" w:space="0" w:color="auto"/>
              <w:right w:val="single" w:sz="6" w:space="0" w:color="auto"/>
            </w:tcBorders>
            <w:vAlign w:val="center"/>
          </w:tcPr>
          <w:p w14:paraId="6364879E" w14:textId="2FC965CB" w:rsidR="003A2535" w:rsidRPr="00420D5F" w:rsidRDefault="00420D5F" w:rsidP="006A0E7F">
            <w:pPr>
              <w:jc w:val="center"/>
              <w:rPr>
                <w:rFonts w:asciiTheme="minorHAnsi" w:hAnsiTheme="minorHAnsi" w:cstheme="minorHAnsi"/>
                <w:noProof/>
                <w:color w:val="000000"/>
                <w:sz w:val="20"/>
                <w:szCs w:val="20"/>
                <w:highlight w:val="yellow"/>
                <w:lang w:val="hr-HR"/>
              </w:rPr>
            </w:pPr>
            <w:r w:rsidRPr="00897F22">
              <w:rPr>
                <w:rFonts w:asciiTheme="minorHAnsi" w:hAnsiTheme="minorHAnsi" w:cstheme="minorHAnsi"/>
                <w:noProof/>
                <w:color w:val="000000"/>
                <w:sz w:val="20"/>
                <w:szCs w:val="20"/>
                <w:lang w:val="hr-HR"/>
              </w:rPr>
              <w:t>14</w:t>
            </w:r>
          </w:p>
        </w:tc>
        <w:tc>
          <w:tcPr>
            <w:tcW w:w="993" w:type="dxa"/>
            <w:tcBorders>
              <w:top w:val="single" w:sz="6" w:space="0" w:color="auto"/>
              <w:left w:val="single" w:sz="6" w:space="0" w:color="auto"/>
              <w:right w:val="single" w:sz="18" w:space="0" w:color="auto"/>
            </w:tcBorders>
            <w:vAlign w:val="center"/>
          </w:tcPr>
          <w:p w14:paraId="22B3A678" w14:textId="7377E876" w:rsidR="003A2535" w:rsidRPr="00420D5F" w:rsidRDefault="003A2535" w:rsidP="006A0E7F">
            <w:pPr>
              <w:jc w:val="center"/>
              <w:rPr>
                <w:rFonts w:asciiTheme="minorHAnsi" w:hAnsiTheme="minorHAnsi" w:cstheme="minorHAnsi"/>
                <w:noProof/>
                <w:color w:val="000000"/>
                <w:sz w:val="20"/>
                <w:szCs w:val="20"/>
                <w:highlight w:val="yellow"/>
                <w:lang w:val="hr-HR"/>
              </w:rPr>
            </w:pPr>
            <w:r w:rsidRPr="00897F22">
              <w:rPr>
                <w:rFonts w:asciiTheme="minorHAnsi" w:hAnsiTheme="minorHAnsi" w:cstheme="minorHAnsi"/>
                <w:noProof/>
                <w:color w:val="000000"/>
                <w:sz w:val="20"/>
                <w:szCs w:val="20"/>
                <w:lang w:val="hr-HR"/>
              </w:rPr>
              <w:t>50</w:t>
            </w:r>
          </w:p>
        </w:tc>
      </w:tr>
      <w:tr w:rsidR="003A2535" w:rsidRPr="00F919E2" w14:paraId="4C5966DF" w14:textId="77777777" w:rsidTr="00FC6760">
        <w:trPr>
          <w:trHeight w:val="330"/>
        </w:trPr>
        <w:tc>
          <w:tcPr>
            <w:tcW w:w="704" w:type="dxa"/>
            <w:vMerge/>
            <w:tcBorders>
              <w:left w:val="single" w:sz="18" w:space="0" w:color="auto"/>
              <w:right w:val="single" w:sz="6" w:space="0" w:color="auto"/>
            </w:tcBorders>
            <w:shd w:val="clear" w:color="auto" w:fill="B4C6E7" w:themeFill="accent1" w:themeFillTint="66"/>
          </w:tcPr>
          <w:p w14:paraId="744EA87C" w14:textId="77777777" w:rsidR="003A2535" w:rsidRPr="00F919E2" w:rsidRDefault="003A2535" w:rsidP="006A0E7F">
            <w:pPr>
              <w:jc w:val="both"/>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08A2A199" w14:textId="77777777" w:rsidR="003A2535" w:rsidRDefault="003A2535" w:rsidP="006A0E7F">
            <w:pPr>
              <w:jc w:val="both"/>
              <w:rPr>
                <w:rFonts w:asciiTheme="minorHAnsi" w:hAnsiTheme="minorHAnsi" w:cstheme="minorHAnsi"/>
                <w:noProof/>
                <w:color w:val="000000"/>
                <w:sz w:val="20"/>
                <w:szCs w:val="20"/>
                <w:lang w:val="hr-HR"/>
              </w:rPr>
            </w:pPr>
          </w:p>
        </w:tc>
        <w:tc>
          <w:tcPr>
            <w:tcW w:w="2126" w:type="dxa"/>
            <w:tcBorders>
              <w:top w:val="single" w:sz="4" w:space="0" w:color="auto"/>
              <w:left w:val="single" w:sz="6" w:space="0" w:color="auto"/>
              <w:right w:val="single" w:sz="6" w:space="0" w:color="auto"/>
            </w:tcBorders>
            <w:vAlign w:val="center"/>
          </w:tcPr>
          <w:p w14:paraId="621E2A7E" w14:textId="5FD6C1F9" w:rsidR="003A2535" w:rsidRPr="00F919E2" w:rsidRDefault="00193CBE" w:rsidP="006A0E7F">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Faze statističkog istraživanja u poslovanju</w:t>
            </w:r>
          </w:p>
        </w:tc>
        <w:tc>
          <w:tcPr>
            <w:tcW w:w="851" w:type="dxa"/>
            <w:tcBorders>
              <w:left w:val="single" w:sz="6" w:space="0" w:color="auto"/>
              <w:right w:val="single" w:sz="6" w:space="0" w:color="auto"/>
            </w:tcBorders>
            <w:vAlign w:val="center"/>
          </w:tcPr>
          <w:p w14:paraId="3A5121A7" w14:textId="179027C8" w:rsidR="003A2535" w:rsidRPr="00F919E2" w:rsidRDefault="00E55218" w:rsidP="006A0E7F">
            <w:pPr>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left w:val="single" w:sz="6" w:space="0" w:color="auto"/>
              <w:right w:val="single" w:sz="6" w:space="0" w:color="auto"/>
            </w:tcBorders>
            <w:vAlign w:val="center"/>
          </w:tcPr>
          <w:p w14:paraId="5584E380" w14:textId="3D6DD4D4" w:rsidR="003A2535" w:rsidRPr="00F919E2" w:rsidRDefault="00193CBE" w:rsidP="006A0E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left w:val="single" w:sz="6" w:space="0" w:color="auto"/>
              <w:right w:val="single" w:sz="6" w:space="0" w:color="auto"/>
            </w:tcBorders>
            <w:vAlign w:val="center"/>
          </w:tcPr>
          <w:p w14:paraId="66188B8D" w14:textId="078476B0" w:rsidR="003A2535" w:rsidRPr="00F919E2" w:rsidRDefault="000F1D1C" w:rsidP="006A0E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EE2243">
              <w:rPr>
                <w:rFonts w:asciiTheme="minorHAnsi" w:hAnsiTheme="minorHAnsi" w:cstheme="minorHAnsi"/>
                <w:noProof/>
                <w:color w:val="000000"/>
                <w:sz w:val="20"/>
                <w:szCs w:val="20"/>
                <w:lang w:val="hr-HR"/>
              </w:rPr>
              <w:t>2</w:t>
            </w:r>
          </w:p>
        </w:tc>
        <w:tc>
          <w:tcPr>
            <w:tcW w:w="708" w:type="dxa"/>
            <w:tcBorders>
              <w:left w:val="single" w:sz="6" w:space="0" w:color="auto"/>
              <w:right w:val="single" w:sz="6" w:space="0" w:color="auto"/>
            </w:tcBorders>
            <w:vAlign w:val="center"/>
          </w:tcPr>
          <w:p w14:paraId="56AE8932" w14:textId="66D9080F" w:rsidR="003A2535" w:rsidRPr="00F919E2" w:rsidRDefault="0090504D" w:rsidP="006A0E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632046">
              <w:rPr>
                <w:rFonts w:asciiTheme="minorHAnsi" w:hAnsiTheme="minorHAnsi" w:cstheme="minorHAnsi"/>
                <w:noProof/>
                <w:color w:val="000000"/>
                <w:sz w:val="20"/>
                <w:szCs w:val="20"/>
                <w:lang w:val="hr-HR"/>
              </w:rPr>
              <w:t>6</w:t>
            </w:r>
          </w:p>
        </w:tc>
        <w:tc>
          <w:tcPr>
            <w:tcW w:w="567" w:type="dxa"/>
            <w:tcBorders>
              <w:left w:val="single" w:sz="6" w:space="0" w:color="auto"/>
              <w:right w:val="single" w:sz="6" w:space="0" w:color="auto"/>
            </w:tcBorders>
            <w:vAlign w:val="center"/>
          </w:tcPr>
          <w:p w14:paraId="00D22F5D" w14:textId="552F20C1" w:rsidR="003A2535" w:rsidRPr="00F919E2" w:rsidRDefault="006932E8" w:rsidP="006A0E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12</w:t>
            </w:r>
          </w:p>
        </w:tc>
        <w:tc>
          <w:tcPr>
            <w:tcW w:w="993" w:type="dxa"/>
            <w:tcBorders>
              <w:left w:val="single" w:sz="6" w:space="0" w:color="auto"/>
              <w:right w:val="single" w:sz="18" w:space="0" w:color="auto"/>
            </w:tcBorders>
            <w:vAlign w:val="center"/>
          </w:tcPr>
          <w:p w14:paraId="1A6FC15A" w14:textId="357D67CF" w:rsidR="003A2535" w:rsidRPr="00F919E2" w:rsidRDefault="003A2535" w:rsidP="006A0E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C44554" w:rsidRPr="00F919E2" w14:paraId="0D5FB8A5" w14:textId="77777777" w:rsidTr="00E00F20">
        <w:trPr>
          <w:trHeight w:val="181"/>
        </w:trPr>
        <w:tc>
          <w:tcPr>
            <w:tcW w:w="704" w:type="dxa"/>
            <w:vMerge/>
            <w:tcBorders>
              <w:left w:val="single" w:sz="18" w:space="0" w:color="auto"/>
              <w:bottom w:val="single" w:sz="6" w:space="0" w:color="auto"/>
              <w:right w:val="single" w:sz="6" w:space="0" w:color="auto"/>
            </w:tcBorders>
            <w:shd w:val="clear" w:color="auto" w:fill="B4C6E7" w:themeFill="accent1" w:themeFillTint="66"/>
          </w:tcPr>
          <w:p w14:paraId="3217FB78" w14:textId="77777777" w:rsidR="00C44554" w:rsidRPr="00F919E2" w:rsidRDefault="00C44554" w:rsidP="006A0E7F">
            <w:pPr>
              <w:jc w:val="both"/>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5D16E8B5" w14:textId="77777777" w:rsidR="00C44554" w:rsidRDefault="00C44554" w:rsidP="006A0E7F">
            <w:pPr>
              <w:jc w:val="both"/>
              <w:rPr>
                <w:rFonts w:asciiTheme="minorHAnsi" w:hAnsiTheme="minorHAnsi" w:cstheme="minorHAnsi"/>
                <w:noProof/>
                <w:color w:val="000000"/>
                <w:sz w:val="20"/>
                <w:szCs w:val="20"/>
                <w:lang w:val="hr-HR"/>
              </w:rPr>
            </w:pPr>
          </w:p>
        </w:tc>
        <w:tc>
          <w:tcPr>
            <w:tcW w:w="2126" w:type="dxa"/>
            <w:tcBorders>
              <w:top w:val="single" w:sz="4" w:space="0" w:color="auto"/>
              <w:left w:val="single" w:sz="6" w:space="0" w:color="auto"/>
              <w:right w:val="single" w:sz="6" w:space="0" w:color="auto"/>
            </w:tcBorders>
            <w:vAlign w:val="center"/>
          </w:tcPr>
          <w:p w14:paraId="52EA57D9" w14:textId="4613C0A7" w:rsidR="00C44554" w:rsidRPr="003B3774" w:rsidRDefault="0096666F" w:rsidP="006A0E7F">
            <w:pPr>
              <w:rPr>
                <w:rFonts w:asciiTheme="minorHAnsi" w:hAnsiTheme="minorHAnsi" w:cstheme="minorHAnsi"/>
                <w:strike/>
                <w:noProof/>
                <w:color w:val="000000"/>
                <w:sz w:val="20"/>
                <w:szCs w:val="20"/>
                <w:lang w:val="hr-HR"/>
              </w:rPr>
            </w:pPr>
            <w:r w:rsidRPr="00D77035">
              <w:rPr>
                <w:rFonts w:asciiTheme="minorHAnsi" w:hAnsiTheme="minorHAnsi" w:cstheme="minorHAnsi"/>
                <w:noProof/>
                <w:sz w:val="20"/>
                <w:szCs w:val="20"/>
                <w:lang w:val="hr-HR"/>
              </w:rPr>
              <w:t>Analiza vremenskih nizova i ispitivanje odnosa među pojavama uz programsku potporu</w:t>
            </w:r>
          </w:p>
        </w:tc>
        <w:tc>
          <w:tcPr>
            <w:tcW w:w="851" w:type="dxa"/>
            <w:tcBorders>
              <w:left w:val="single" w:sz="6" w:space="0" w:color="auto"/>
              <w:right w:val="single" w:sz="6" w:space="0" w:color="auto"/>
            </w:tcBorders>
            <w:vAlign w:val="center"/>
          </w:tcPr>
          <w:p w14:paraId="0338EF7C" w14:textId="1E9C9848" w:rsidR="00C44554" w:rsidRPr="00F919E2" w:rsidRDefault="00CC69CD" w:rsidP="006A0E7F">
            <w:pPr>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left w:val="single" w:sz="6" w:space="0" w:color="auto"/>
              <w:right w:val="single" w:sz="6" w:space="0" w:color="auto"/>
            </w:tcBorders>
            <w:vAlign w:val="center"/>
          </w:tcPr>
          <w:p w14:paraId="3A481EBF" w14:textId="3CC524A1" w:rsidR="00C44554" w:rsidRPr="00F919E2" w:rsidRDefault="002867A7" w:rsidP="006A0E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left w:val="single" w:sz="6" w:space="0" w:color="auto"/>
              <w:right w:val="single" w:sz="6" w:space="0" w:color="auto"/>
            </w:tcBorders>
            <w:vAlign w:val="center"/>
          </w:tcPr>
          <w:p w14:paraId="7BD04FCA" w14:textId="7AA25253" w:rsidR="00C44554" w:rsidRPr="00F919E2" w:rsidRDefault="0017796F" w:rsidP="006A0E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8" w:type="dxa"/>
            <w:tcBorders>
              <w:left w:val="single" w:sz="6" w:space="0" w:color="auto"/>
              <w:right w:val="single" w:sz="6" w:space="0" w:color="auto"/>
            </w:tcBorders>
            <w:vAlign w:val="center"/>
          </w:tcPr>
          <w:p w14:paraId="0191F764" w14:textId="5B49493F" w:rsidR="00C44554" w:rsidRPr="00F919E2" w:rsidRDefault="001A724E" w:rsidP="006A0E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7839EB">
              <w:rPr>
                <w:rFonts w:asciiTheme="minorHAnsi" w:hAnsiTheme="minorHAnsi" w:cstheme="minorHAnsi"/>
                <w:noProof/>
                <w:color w:val="000000"/>
                <w:sz w:val="20"/>
                <w:szCs w:val="20"/>
                <w:lang w:val="hr-HR"/>
              </w:rPr>
              <w:t>1</w:t>
            </w:r>
          </w:p>
        </w:tc>
        <w:tc>
          <w:tcPr>
            <w:tcW w:w="567" w:type="dxa"/>
            <w:tcBorders>
              <w:left w:val="single" w:sz="6" w:space="0" w:color="auto"/>
              <w:right w:val="single" w:sz="6" w:space="0" w:color="auto"/>
            </w:tcBorders>
            <w:vAlign w:val="center"/>
          </w:tcPr>
          <w:p w14:paraId="57CC664F" w14:textId="7FB583DA" w:rsidR="00C44554" w:rsidRPr="00F919E2" w:rsidRDefault="007839EB" w:rsidP="006A0E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3" w:type="dxa"/>
            <w:tcBorders>
              <w:left w:val="single" w:sz="6" w:space="0" w:color="auto"/>
              <w:right w:val="single" w:sz="18" w:space="0" w:color="auto"/>
            </w:tcBorders>
            <w:vAlign w:val="center"/>
          </w:tcPr>
          <w:p w14:paraId="577DBA44" w14:textId="343D921E" w:rsidR="00C44554" w:rsidRPr="00F919E2" w:rsidRDefault="00777AD3" w:rsidP="006A0E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C759FB" w:rsidRPr="00F919E2" w14:paraId="2FEF4CE6"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F919E2" w:rsidRDefault="00C759FB" w:rsidP="006A0E7F">
            <w:pPr>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1FF7A94B" w:rsidR="00C759FB" w:rsidRPr="00F919E2" w:rsidRDefault="002867A7" w:rsidP="006A0E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04333F2C" w:rsidR="00C759FB" w:rsidRPr="00F919E2" w:rsidRDefault="00652B8F" w:rsidP="006A0E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r w:rsidR="00EE2243">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62C3FE58" w:rsidR="00C759FB" w:rsidRPr="00F919E2" w:rsidRDefault="001A724E" w:rsidP="006A0E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w:t>
            </w:r>
            <w:r w:rsidR="00F238E6">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3647D74D" w:rsidR="00C759FB" w:rsidRPr="00F919E2" w:rsidRDefault="00652B8F" w:rsidP="006A0E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r w:rsidR="00FD0F9E">
              <w:rPr>
                <w:rFonts w:asciiTheme="minorHAnsi" w:hAnsiTheme="minorHAnsi" w:cstheme="minorHAnsi"/>
                <w:noProof/>
                <w:color w:val="000000"/>
                <w:sz w:val="20"/>
                <w:szCs w:val="20"/>
                <w:lang w:val="hr-HR"/>
              </w:rPr>
              <w:t>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456AC9E8" w:rsidR="00C759FB" w:rsidRPr="00F919E2" w:rsidRDefault="000B790B" w:rsidP="006A0E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1A724E">
              <w:rPr>
                <w:rFonts w:asciiTheme="minorHAnsi" w:hAnsiTheme="minorHAnsi" w:cstheme="minorHAnsi"/>
                <w:noProof/>
                <w:color w:val="000000"/>
                <w:sz w:val="20"/>
                <w:szCs w:val="20"/>
                <w:lang w:val="hr-HR"/>
              </w:rPr>
              <w:t>25</w:t>
            </w:r>
          </w:p>
        </w:tc>
      </w:tr>
    </w:tbl>
    <w:bookmarkEnd w:id="1"/>
    <w:p w14:paraId="0A65EC80" w14:textId="77777777" w:rsidR="00C759FB" w:rsidRPr="00F919E2" w:rsidRDefault="00C759FB" w:rsidP="006A0E7F">
      <w:pPr>
        <w:spacing w:after="0"/>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6A0E7F">
      <w:pPr>
        <w:spacing w:after="0"/>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BF7A97C" w14:textId="09DC8DD7" w:rsidR="00107971" w:rsidRDefault="00C759FB" w:rsidP="006A0E7F">
      <w:pPr>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aktivnostipolaznika</w:t>
      </w:r>
    </w:p>
    <w:p w14:paraId="6D3A2F72" w14:textId="6C3B070C" w:rsidR="00501EE6" w:rsidRDefault="00501EE6" w:rsidP="006A0E7F">
      <w:pPr>
        <w:jc w:val="both"/>
        <w:rPr>
          <w:rFonts w:asciiTheme="minorHAnsi" w:hAnsiTheme="minorHAnsi" w:cstheme="minorHAnsi"/>
          <w:i/>
          <w:iCs/>
          <w:noProof/>
          <w:color w:val="000000"/>
          <w:sz w:val="16"/>
          <w:szCs w:val="16"/>
          <w:lang w:val="hr-HR"/>
        </w:rPr>
      </w:pPr>
    </w:p>
    <w:p w14:paraId="2A4CE86E" w14:textId="77777777" w:rsidR="00606A35" w:rsidRDefault="00606A35" w:rsidP="006A0E7F">
      <w:pPr>
        <w:jc w:val="both"/>
        <w:rPr>
          <w:rFonts w:asciiTheme="minorHAnsi" w:hAnsiTheme="minorHAnsi" w:cstheme="minorHAnsi"/>
          <w:i/>
          <w:iCs/>
          <w:noProof/>
          <w:color w:val="000000"/>
          <w:sz w:val="16"/>
          <w:szCs w:val="16"/>
          <w:lang w:val="hr-HR"/>
        </w:rPr>
      </w:pPr>
    </w:p>
    <w:p w14:paraId="620DB652" w14:textId="77777777" w:rsidR="00606A35" w:rsidRDefault="00606A35" w:rsidP="006A0E7F">
      <w:pPr>
        <w:jc w:val="both"/>
        <w:rPr>
          <w:rFonts w:asciiTheme="minorHAnsi" w:hAnsiTheme="minorHAnsi" w:cstheme="minorHAnsi"/>
          <w:i/>
          <w:iCs/>
          <w:noProof/>
          <w:color w:val="000000"/>
          <w:sz w:val="16"/>
          <w:szCs w:val="16"/>
          <w:lang w:val="hr-HR"/>
        </w:rPr>
      </w:pPr>
    </w:p>
    <w:p w14:paraId="15CB4174" w14:textId="77777777" w:rsidR="00606A35" w:rsidRDefault="00606A35" w:rsidP="006A0E7F">
      <w:pPr>
        <w:jc w:val="both"/>
        <w:rPr>
          <w:rFonts w:asciiTheme="minorHAnsi" w:hAnsiTheme="minorHAnsi" w:cstheme="minorHAnsi"/>
          <w:i/>
          <w:iCs/>
          <w:noProof/>
          <w:color w:val="000000"/>
          <w:sz w:val="16"/>
          <w:szCs w:val="16"/>
          <w:lang w:val="hr-HR"/>
        </w:rPr>
      </w:pPr>
    </w:p>
    <w:p w14:paraId="1A38813E" w14:textId="77777777" w:rsidR="00606A35" w:rsidRDefault="00606A35" w:rsidP="006A0E7F">
      <w:pPr>
        <w:jc w:val="both"/>
        <w:rPr>
          <w:rFonts w:asciiTheme="minorHAnsi" w:hAnsiTheme="minorHAnsi" w:cstheme="minorHAnsi"/>
          <w:i/>
          <w:iCs/>
          <w:noProof/>
          <w:color w:val="000000"/>
          <w:sz w:val="16"/>
          <w:szCs w:val="16"/>
          <w:lang w:val="hr-HR"/>
        </w:rPr>
      </w:pPr>
    </w:p>
    <w:p w14:paraId="27A4BFBB" w14:textId="3CB9EF2C" w:rsidR="00C759FB" w:rsidRPr="00F919E2" w:rsidRDefault="00C759FB" w:rsidP="006A0E7F">
      <w:pPr>
        <w:pStyle w:val="ListParagraph"/>
        <w:numPr>
          <w:ilvl w:val="0"/>
          <w:numId w:val="1"/>
        </w:numPr>
        <w:spacing w:line="276" w:lineRule="auto"/>
        <w:jc w:val="both"/>
        <w:rPr>
          <w:rFonts w:cstheme="minorHAnsi"/>
          <w:b/>
          <w:bCs/>
          <w:noProof/>
          <w:sz w:val="24"/>
          <w:szCs w:val="24"/>
        </w:rPr>
      </w:pPr>
      <w:r w:rsidRPr="00F919E2">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B82788"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B82788" w:rsidRDefault="00C759FB" w:rsidP="006A0E7F">
            <w:pPr>
              <w:spacing w:after="0"/>
              <w:jc w:val="both"/>
              <w:rPr>
                <w:rFonts w:asciiTheme="minorHAnsi" w:hAnsiTheme="minorHAnsi" w:cstheme="minorHAnsi"/>
                <w:b/>
                <w:bCs/>
                <w:noProof/>
                <w:color w:val="000000"/>
                <w:sz w:val="20"/>
                <w:szCs w:val="20"/>
                <w:lang w:val="hr-HR"/>
              </w:rPr>
            </w:pPr>
            <w:r w:rsidRPr="00B82788">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1621DC55" w:rsidR="00C759FB" w:rsidRPr="00B82788" w:rsidRDefault="00F612F5" w:rsidP="006A0E7F">
            <w:pPr>
              <w:spacing w:before="60" w:after="60"/>
              <w:ind w:left="397" w:hanging="397"/>
              <w:jc w:val="both"/>
              <w:rPr>
                <w:rFonts w:asciiTheme="minorHAnsi" w:hAnsiTheme="minorHAnsi" w:cstheme="minorHAnsi"/>
                <w:b/>
                <w:noProof/>
                <w:sz w:val="20"/>
                <w:szCs w:val="20"/>
                <w:lang w:val="hr-HR"/>
              </w:rPr>
            </w:pPr>
            <w:r>
              <w:rPr>
                <w:rFonts w:asciiTheme="minorHAnsi" w:hAnsiTheme="minorHAnsi" w:cstheme="minorHAnsi"/>
                <w:b/>
                <w:noProof/>
                <w:sz w:val="20"/>
                <w:szCs w:val="20"/>
                <w:lang w:val="hr-HR"/>
              </w:rPr>
              <w:t>STATISTIČKI BROJČANI PODATCI U POSLOVANJU</w:t>
            </w:r>
            <w:r w:rsidRPr="00B82788">
              <w:rPr>
                <w:rFonts w:asciiTheme="minorHAnsi" w:hAnsiTheme="minorHAnsi" w:cstheme="minorHAnsi"/>
                <w:b/>
                <w:noProof/>
                <w:sz w:val="20"/>
                <w:szCs w:val="20"/>
                <w:lang w:val="hr-HR"/>
              </w:rPr>
              <w:t xml:space="preserve"> </w:t>
            </w:r>
          </w:p>
        </w:tc>
      </w:tr>
      <w:tr w:rsidR="00C759FB" w:rsidRPr="00B82788"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B82788" w:rsidRDefault="00C759FB" w:rsidP="006A0E7F">
            <w:pPr>
              <w:spacing w:after="0"/>
              <w:jc w:val="both"/>
              <w:rPr>
                <w:rFonts w:asciiTheme="minorHAnsi" w:hAnsiTheme="minorHAnsi" w:cstheme="minorHAnsi"/>
                <w:b/>
                <w:bCs/>
                <w:noProof/>
                <w:color w:val="000000"/>
                <w:sz w:val="20"/>
                <w:szCs w:val="20"/>
                <w:lang w:val="hr-HR"/>
              </w:rPr>
            </w:pPr>
            <w:r w:rsidRPr="00B8278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B82788" w:rsidRDefault="00C759FB" w:rsidP="006A0E7F">
            <w:pPr>
              <w:spacing w:after="0"/>
              <w:ind w:left="397" w:hanging="397"/>
              <w:jc w:val="both"/>
              <w:rPr>
                <w:rFonts w:asciiTheme="minorHAnsi" w:hAnsiTheme="minorHAnsi" w:cstheme="minorHAnsi"/>
                <w:b/>
                <w:noProof/>
                <w:sz w:val="20"/>
                <w:szCs w:val="20"/>
                <w:lang w:val="hr-HR"/>
              </w:rPr>
            </w:pPr>
          </w:p>
        </w:tc>
      </w:tr>
      <w:tr w:rsidR="00C759FB" w:rsidRPr="00B82788" w14:paraId="08317D75" w14:textId="77777777" w:rsidTr="002B3E00">
        <w:trPr>
          <w:trHeight w:val="1616"/>
        </w:trPr>
        <w:tc>
          <w:tcPr>
            <w:tcW w:w="2537" w:type="dxa"/>
            <w:shd w:val="clear" w:color="auto" w:fill="B4C6E7" w:themeFill="accent1" w:themeFillTint="66"/>
            <w:tcMar>
              <w:left w:w="57" w:type="dxa"/>
              <w:right w:w="57" w:type="dxa"/>
            </w:tcMar>
            <w:vAlign w:val="center"/>
          </w:tcPr>
          <w:p w14:paraId="062EB552" w14:textId="77777777" w:rsidR="00C759FB" w:rsidRPr="00B82788" w:rsidRDefault="00C759FB" w:rsidP="006A0E7F">
            <w:pPr>
              <w:spacing w:after="0"/>
              <w:jc w:val="both"/>
              <w:rPr>
                <w:rFonts w:asciiTheme="minorHAnsi" w:hAnsiTheme="minorHAnsi" w:cstheme="minorHAnsi"/>
                <w:b/>
                <w:bCs/>
                <w:noProof/>
                <w:color w:val="000000"/>
                <w:sz w:val="20"/>
                <w:szCs w:val="20"/>
                <w:lang w:val="hr-HR"/>
              </w:rPr>
            </w:pPr>
            <w:r w:rsidRPr="00B8278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77885D6" w14:textId="0299F002" w:rsidR="006A0E75" w:rsidRPr="00B46810" w:rsidRDefault="008E70D9" w:rsidP="006A0E7F">
            <w:pPr>
              <w:spacing w:before="60" w:after="60"/>
              <w:jc w:val="both"/>
              <w:rPr>
                <w:rFonts w:asciiTheme="minorHAnsi" w:hAnsiTheme="minorHAnsi" w:cstheme="minorHAnsi"/>
                <w:noProof/>
                <w:sz w:val="20"/>
                <w:szCs w:val="20"/>
                <w:lang w:val="hr-HR"/>
              </w:rPr>
            </w:pPr>
            <w:hyperlink r:id="rId18" w:history="1">
              <w:r w:rsidRPr="0044720F">
                <w:rPr>
                  <w:rStyle w:val="Hyperlink"/>
                  <w:rFonts w:asciiTheme="minorHAnsi" w:hAnsiTheme="minorHAnsi" w:cstheme="minorHAnsi"/>
                  <w:noProof/>
                  <w:sz w:val="20"/>
                  <w:szCs w:val="20"/>
                  <w:lang w:val="hr-HR"/>
                </w:rPr>
                <w:t>https://hko.srce.hr/registar/skup-ishoda-ucenja/detalji/12409</w:t>
              </w:r>
            </w:hyperlink>
            <w:r w:rsidR="006A0E75" w:rsidRPr="00B46810">
              <w:rPr>
                <w:rFonts w:asciiTheme="minorHAnsi" w:hAnsiTheme="minorHAnsi" w:cstheme="minorHAnsi"/>
                <w:noProof/>
                <w:sz w:val="20"/>
                <w:szCs w:val="20"/>
                <w:lang w:val="hr-HR"/>
              </w:rPr>
              <w:t xml:space="preserve"> </w:t>
            </w:r>
          </w:p>
          <w:p w14:paraId="5640034F" w14:textId="77777777" w:rsidR="006A0E75" w:rsidRDefault="006A0E75" w:rsidP="006A0E7F">
            <w:pPr>
              <w:spacing w:before="60" w:after="60"/>
              <w:jc w:val="both"/>
              <w:rPr>
                <w:rFonts w:asciiTheme="minorHAnsi" w:hAnsiTheme="minorHAnsi" w:cstheme="minorHAnsi"/>
                <w:noProof/>
                <w:sz w:val="20"/>
                <w:szCs w:val="20"/>
                <w:lang w:val="hr-HR"/>
              </w:rPr>
            </w:pPr>
            <w:hyperlink r:id="rId19" w:history="1">
              <w:r w:rsidRPr="00B46810">
                <w:rPr>
                  <w:rStyle w:val="Hyperlink"/>
                  <w:rFonts w:asciiTheme="minorHAnsi" w:hAnsiTheme="minorHAnsi" w:cstheme="minorHAnsi"/>
                  <w:noProof/>
                  <w:sz w:val="20"/>
                  <w:szCs w:val="20"/>
                  <w:lang w:val="hr-HR"/>
                </w:rPr>
                <w:t>https://hko.srce.hr/registar/skup-ishoda-ucenja/detalji/12426</w:t>
              </w:r>
            </w:hyperlink>
            <w:r>
              <w:rPr>
                <w:rFonts w:asciiTheme="minorHAnsi" w:hAnsiTheme="minorHAnsi" w:cstheme="minorHAnsi"/>
                <w:noProof/>
                <w:sz w:val="20"/>
                <w:szCs w:val="20"/>
                <w:lang w:val="hr-HR"/>
              </w:rPr>
              <w:t xml:space="preserve"> </w:t>
            </w:r>
          </w:p>
          <w:p w14:paraId="48EEB20D" w14:textId="164B2289" w:rsidR="00E62722" w:rsidRPr="008E70D9" w:rsidRDefault="006A0E75" w:rsidP="006A0E7F">
            <w:pPr>
              <w:spacing w:before="60" w:after="60"/>
              <w:jc w:val="both"/>
              <w:rPr>
                <w:rFonts w:asciiTheme="minorHAnsi" w:hAnsiTheme="minorHAnsi" w:cstheme="minorHAnsi"/>
                <w:noProof/>
                <w:sz w:val="20"/>
                <w:szCs w:val="20"/>
                <w:lang w:val="hr-HR"/>
              </w:rPr>
            </w:pPr>
            <w:hyperlink r:id="rId20" w:history="1">
              <w:r w:rsidRPr="004313D3">
                <w:rPr>
                  <w:rStyle w:val="Hyperlink"/>
                  <w:rFonts w:asciiTheme="minorHAnsi" w:hAnsiTheme="minorHAnsi" w:cstheme="minorHAnsi"/>
                  <w:noProof/>
                  <w:sz w:val="20"/>
                  <w:szCs w:val="20"/>
                  <w:lang w:val="hr-HR"/>
                </w:rPr>
                <w:t>https://hko.srce.hr/registar/skup-ishoda-ucenja/detalji/12427</w:t>
              </w:r>
            </w:hyperlink>
          </w:p>
        </w:tc>
      </w:tr>
      <w:tr w:rsidR="00C759FB" w:rsidRPr="00B82788"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B82788" w:rsidRDefault="00C759FB" w:rsidP="006A0E7F">
            <w:pPr>
              <w:spacing w:after="0"/>
              <w:jc w:val="both"/>
              <w:rPr>
                <w:rFonts w:asciiTheme="minorHAnsi" w:hAnsiTheme="minorHAnsi" w:cstheme="minorHAnsi"/>
                <w:b/>
                <w:bCs/>
                <w:noProof/>
                <w:color w:val="000000"/>
                <w:sz w:val="20"/>
                <w:szCs w:val="20"/>
                <w:lang w:val="hr-HR"/>
              </w:rPr>
            </w:pPr>
            <w:r w:rsidRPr="00B8278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CDB9905" w14:textId="77777777" w:rsidR="00C759FB" w:rsidRDefault="00241AD4" w:rsidP="006A0E7F">
            <w:pPr>
              <w:spacing w:after="0"/>
              <w:ind w:left="397" w:hanging="397"/>
              <w:jc w:val="both"/>
              <w:rPr>
                <w:rFonts w:asciiTheme="minorHAnsi" w:hAnsiTheme="minorHAnsi" w:cstheme="minorHAnsi"/>
                <w:b/>
                <w:noProof/>
                <w:sz w:val="20"/>
                <w:szCs w:val="20"/>
                <w:lang w:val="hr-HR"/>
              </w:rPr>
            </w:pPr>
            <w:r>
              <w:rPr>
                <w:rFonts w:asciiTheme="minorHAnsi" w:hAnsiTheme="minorHAnsi" w:cstheme="minorHAnsi"/>
                <w:b/>
                <w:noProof/>
                <w:sz w:val="20"/>
                <w:szCs w:val="20"/>
                <w:lang w:val="hr-HR"/>
              </w:rPr>
              <w:t>5</w:t>
            </w:r>
            <w:r w:rsidR="004134E8" w:rsidRPr="00B82788">
              <w:rPr>
                <w:rFonts w:asciiTheme="minorHAnsi" w:hAnsiTheme="minorHAnsi" w:cstheme="minorHAnsi"/>
                <w:b/>
                <w:noProof/>
                <w:sz w:val="20"/>
                <w:szCs w:val="20"/>
                <w:lang w:val="hr-HR"/>
              </w:rPr>
              <w:t xml:space="preserve"> CSVET</w:t>
            </w:r>
          </w:p>
          <w:p w14:paraId="68F3E626" w14:textId="77777777" w:rsidR="006A0E7F" w:rsidRPr="006A0E7F" w:rsidRDefault="006A0E7F" w:rsidP="006A0E7F">
            <w:pPr>
              <w:spacing w:after="0"/>
              <w:ind w:left="397" w:hanging="397"/>
              <w:jc w:val="both"/>
              <w:rPr>
                <w:rFonts w:asciiTheme="minorHAnsi" w:hAnsiTheme="minorHAnsi" w:cstheme="minorHAnsi"/>
                <w:bCs/>
                <w:noProof/>
                <w:sz w:val="20"/>
                <w:szCs w:val="20"/>
                <w:lang w:val="hr-HR"/>
              </w:rPr>
            </w:pPr>
            <w:r w:rsidRPr="006A0E7F">
              <w:rPr>
                <w:rFonts w:asciiTheme="minorHAnsi" w:hAnsiTheme="minorHAnsi" w:cstheme="minorHAnsi"/>
                <w:bCs/>
                <w:noProof/>
                <w:sz w:val="20"/>
                <w:szCs w:val="20"/>
                <w:lang w:val="hr-HR"/>
              </w:rPr>
              <w:t>SIU 1: Statistički brojčani podatci u poslovanju (2 CSVET)</w:t>
            </w:r>
          </w:p>
          <w:p w14:paraId="6FD13FC8" w14:textId="77777777" w:rsidR="006A0E7F" w:rsidRPr="006A0E7F" w:rsidRDefault="006A0E7F" w:rsidP="006A0E7F">
            <w:pPr>
              <w:spacing w:after="0"/>
              <w:ind w:left="397" w:hanging="397"/>
              <w:jc w:val="both"/>
              <w:rPr>
                <w:rFonts w:asciiTheme="minorHAnsi" w:hAnsiTheme="minorHAnsi" w:cstheme="minorHAnsi"/>
                <w:bCs/>
                <w:noProof/>
                <w:sz w:val="20"/>
                <w:szCs w:val="20"/>
                <w:lang w:val="hr-HR"/>
              </w:rPr>
            </w:pPr>
            <w:r w:rsidRPr="006A0E7F">
              <w:rPr>
                <w:rFonts w:asciiTheme="minorHAnsi" w:hAnsiTheme="minorHAnsi" w:cstheme="minorHAnsi"/>
                <w:bCs/>
                <w:noProof/>
                <w:sz w:val="20"/>
                <w:szCs w:val="20"/>
                <w:lang w:val="hr-HR"/>
              </w:rPr>
              <w:t>SIU 2: Faze statističkog istraživanja u poslovanju (1 CSVET)</w:t>
            </w:r>
          </w:p>
          <w:p w14:paraId="2FF101E1" w14:textId="7D0BD055" w:rsidR="006A0E7F" w:rsidRPr="00B82788" w:rsidRDefault="006A0E7F" w:rsidP="00F612F5">
            <w:pPr>
              <w:spacing w:after="0"/>
              <w:ind w:left="37" w:hanging="37"/>
              <w:jc w:val="both"/>
              <w:rPr>
                <w:rFonts w:asciiTheme="minorHAnsi" w:hAnsiTheme="minorHAnsi" w:cstheme="minorHAnsi"/>
                <w:b/>
                <w:noProof/>
                <w:sz w:val="20"/>
                <w:szCs w:val="20"/>
                <w:lang w:val="hr-HR"/>
              </w:rPr>
            </w:pPr>
            <w:r w:rsidRPr="006A0E7F">
              <w:rPr>
                <w:rFonts w:asciiTheme="minorHAnsi" w:hAnsiTheme="minorHAnsi" w:cstheme="minorHAnsi"/>
                <w:bCs/>
                <w:noProof/>
                <w:sz w:val="20"/>
                <w:szCs w:val="20"/>
                <w:lang w:val="hr-HR"/>
              </w:rPr>
              <w:t>SIU</w:t>
            </w:r>
            <w:r w:rsidR="002133CD">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3</w:t>
            </w:r>
            <w:r w:rsidRPr="006A0E7F">
              <w:rPr>
                <w:rFonts w:asciiTheme="minorHAnsi" w:hAnsiTheme="minorHAnsi" w:cstheme="minorHAnsi"/>
                <w:bCs/>
                <w:noProof/>
                <w:sz w:val="20"/>
                <w:szCs w:val="20"/>
                <w:lang w:val="hr-HR"/>
              </w:rPr>
              <w:t>: Analiza vremenskih nizova i ispitivanje odnosa među pojavama uz programsku potporu (2 CSVET)</w:t>
            </w:r>
          </w:p>
        </w:tc>
      </w:tr>
      <w:tr w:rsidR="00C759FB" w:rsidRPr="00B82788" w14:paraId="0308AD4C" w14:textId="77777777" w:rsidTr="008239CD">
        <w:tc>
          <w:tcPr>
            <w:tcW w:w="2537" w:type="dxa"/>
            <w:vMerge w:val="restart"/>
            <w:shd w:val="clear" w:color="auto" w:fill="8EAADB" w:themeFill="accent1" w:themeFillTint="99"/>
            <w:tcMar>
              <w:left w:w="57" w:type="dxa"/>
              <w:right w:w="57" w:type="dxa"/>
            </w:tcMar>
            <w:vAlign w:val="center"/>
          </w:tcPr>
          <w:p w14:paraId="333A5014" w14:textId="6D4F5812" w:rsidR="00C759FB" w:rsidRPr="00B82788" w:rsidRDefault="00C759FB" w:rsidP="006A0E7F">
            <w:pPr>
              <w:spacing w:after="0"/>
              <w:jc w:val="both"/>
              <w:rPr>
                <w:rFonts w:asciiTheme="minorHAnsi" w:hAnsiTheme="minorHAnsi" w:cstheme="minorHAnsi"/>
                <w:b/>
                <w:bCs/>
                <w:noProof/>
                <w:color w:val="000000"/>
                <w:sz w:val="20"/>
                <w:szCs w:val="20"/>
                <w:lang w:val="hr-HR"/>
              </w:rPr>
            </w:pPr>
            <w:r w:rsidRPr="00B82788">
              <w:rPr>
                <w:rFonts w:asciiTheme="minorHAnsi" w:hAnsiTheme="minorHAnsi" w:cstheme="minorHAnsi"/>
                <w:b/>
                <w:bCs/>
                <w:noProof/>
                <w:color w:val="000000"/>
                <w:sz w:val="20"/>
                <w:szCs w:val="20"/>
                <w:lang w:val="hr-HR"/>
              </w:rPr>
              <w:t>Načini stjecanja ishoda učenja (od –</w:t>
            </w:r>
            <w:r w:rsidR="00A731D5" w:rsidRPr="00B82788">
              <w:rPr>
                <w:rFonts w:asciiTheme="minorHAnsi" w:hAnsiTheme="minorHAnsi" w:cstheme="minorHAnsi"/>
                <w:b/>
                <w:bCs/>
                <w:noProof/>
                <w:color w:val="000000"/>
                <w:sz w:val="20"/>
                <w:szCs w:val="20"/>
                <w:lang w:val="hr-HR"/>
              </w:rPr>
              <w:t xml:space="preserve"> </w:t>
            </w:r>
            <w:r w:rsidRPr="00B82788">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B82788" w:rsidRDefault="00C759FB" w:rsidP="00866EA2">
            <w:pPr>
              <w:spacing w:after="0"/>
              <w:jc w:val="center"/>
              <w:rPr>
                <w:rFonts w:asciiTheme="minorHAnsi" w:hAnsiTheme="minorHAnsi" w:cstheme="minorHAnsi"/>
                <w:b/>
                <w:bCs/>
                <w:noProof/>
                <w:color w:val="000000"/>
                <w:sz w:val="20"/>
                <w:szCs w:val="20"/>
                <w:lang w:val="hr-HR"/>
              </w:rPr>
            </w:pPr>
            <w:r w:rsidRPr="00B82788">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B82788" w:rsidRDefault="00C759FB" w:rsidP="00866EA2">
            <w:pPr>
              <w:spacing w:after="0"/>
              <w:jc w:val="center"/>
              <w:rPr>
                <w:rFonts w:asciiTheme="minorHAnsi" w:hAnsiTheme="minorHAnsi" w:cstheme="minorHAnsi"/>
                <w:b/>
                <w:bCs/>
                <w:noProof/>
                <w:color w:val="000000"/>
                <w:sz w:val="20"/>
                <w:szCs w:val="20"/>
                <w:lang w:val="hr-HR"/>
              </w:rPr>
            </w:pPr>
            <w:r w:rsidRPr="00B82788">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B82788" w:rsidRDefault="00C759FB" w:rsidP="00866EA2">
            <w:pPr>
              <w:spacing w:after="0"/>
              <w:jc w:val="center"/>
              <w:rPr>
                <w:rFonts w:asciiTheme="minorHAnsi" w:hAnsiTheme="minorHAnsi" w:cstheme="minorHAnsi"/>
                <w:b/>
                <w:bCs/>
                <w:noProof/>
                <w:color w:val="000000"/>
                <w:sz w:val="20"/>
                <w:szCs w:val="20"/>
                <w:lang w:val="hr-HR"/>
              </w:rPr>
            </w:pPr>
            <w:r w:rsidRPr="00B82788">
              <w:rPr>
                <w:rFonts w:asciiTheme="minorHAnsi" w:hAnsiTheme="minorHAnsi" w:cstheme="minorHAnsi"/>
                <w:b/>
                <w:bCs/>
                <w:noProof/>
                <w:color w:val="000000"/>
                <w:sz w:val="20"/>
                <w:szCs w:val="20"/>
                <w:lang w:val="hr-HR"/>
              </w:rPr>
              <w:t>Samostalne aktivnosti polaznika</w:t>
            </w:r>
          </w:p>
        </w:tc>
      </w:tr>
      <w:tr w:rsidR="00C759FB" w:rsidRPr="00B82788"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B82788" w:rsidRDefault="00C759FB" w:rsidP="006A0E7F">
            <w:pPr>
              <w:spacing w:after="0"/>
              <w:jc w:val="both"/>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0B91F521" w:rsidR="00C759FB" w:rsidRPr="00B82788" w:rsidRDefault="0032258C" w:rsidP="006A0E7F">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35</w:t>
            </w:r>
            <w:r w:rsidR="008E70D9">
              <w:rPr>
                <w:rFonts w:asciiTheme="minorHAnsi" w:hAnsiTheme="minorHAnsi" w:cstheme="minorHAnsi"/>
                <w:noProof/>
                <w:sz w:val="20"/>
                <w:szCs w:val="20"/>
                <w:lang w:val="hr-HR"/>
              </w:rPr>
              <w:t xml:space="preserve"> sati</w:t>
            </w:r>
            <w:r w:rsidR="00056BAA" w:rsidRPr="0011234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2</w:t>
            </w:r>
            <w:r w:rsidR="00824AE9">
              <w:rPr>
                <w:rFonts w:asciiTheme="minorHAnsi" w:hAnsiTheme="minorHAnsi" w:cstheme="minorHAnsi"/>
                <w:noProof/>
                <w:sz w:val="20"/>
                <w:szCs w:val="20"/>
                <w:lang w:val="hr-HR"/>
              </w:rPr>
              <w:t>8</w:t>
            </w:r>
            <w:r w:rsidR="008E70D9">
              <w:rPr>
                <w:rFonts w:asciiTheme="minorHAnsi" w:hAnsiTheme="minorHAnsi" w:cstheme="minorHAnsi"/>
                <w:noProof/>
                <w:sz w:val="20"/>
                <w:szCs w:val="20"/>
                <w:lang w:val="hr-HR"/>
              </w:rPr>
              <w:t xml:space="preserve"> </w:t>
            </w:r>
            <w:r w:rsidR="00056BAA" w:rsidRPr="00112348">
              <w:rPr>
                <w:rFonts w:asciiTheme="minorHAnsi" w:hAnsiTheme="minorHAnsi" w:cstheme="minorHAnsi"/>
                <w:noProof/>
                <w:sz w:val="20"/>
                <w:szCs w:val="20"/>
                <w:lang w:val="hr-HR"/>
              </w:rPr>
              <w:t>%)</w:t>
            </w:r>
          </w:p>
        </w:tc>
        <w:tc>
          <w:tcPr>
            <w:tcW w:w="2552" w:type="dxa"/>
            <w:vAlign w:val="center"/>
          </w:tcPr>
          <w:p w14:paraId="0B21DC3B" w14:textId="4603C537" w:rsidR="00C759FB" w:rsidRPr="00B82788" w:rsidRDefault="0032258C" w:rsidP="006A0E7F">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6</w:t>
            </w:r>
            <w:r w:rsidR="00812937">
              <w:rPr>
                <w:rFonts w:asciiTheme="minorHAnsi" w:hAnsiTheme="minorHAnsi" w:cstheme="minorHAnsi"/>
                <w:noProof/>
                <w:sz w:val="20"/>
                <w:szCs w:val="20"/>
                <w:lang w:val="hr-HR"/>
              </w:rPr>
              <w:t>0</w:t>
            </w:r>
            <w:r w:rsidR="00056BAA" w:rsidRPr="00112348">
              <w:rPr>
                <w:rFonts w:asciiTheme="minorHAnsi" w:hAnsiTheme="minorHAnsi" w:cstheme="minorHAnsi"/>
                <w:noProof/>
                <w:sz w:val="20"/>
                <w:szCs w:val="20"/>
                <w:lang w:val="hr-HR"/>
              </w:rPr>
              <w:t xml:space="preserve"> </w:t>
            </w:r>
            <w:r w:rsidR="008E70D9">
              <w:rPr>
                <w:rFonts w:asciiTheme="minorHAnsi" w:hAnsiTheme="minorHAnsi" w:cstheme="minorHAnsi"/>
                <w:noProof/>
                <w:sz w:val="20"/>
                <w:szCs w:val="20"/>
                <w:lang w:val="hr-HR"/>
              </w:rPr>
              <w:t xml:space="preserve">sati </w:t>
            </w:r>
            <w:r w:rsidR="00056BAA" w:rsidRPr="00B22E46">
              <w:rPr>
                <w:rFonts w:asciiTheme="minorHAnsi" w:hAnsiTheme="minorHAnsi" w:cstheme="minorHAnsi"/>
                <w:noProof/>
                <w:sz w:val="20"/>
                <w:szCs w:val="20"/>
                <w:lang w:val="hr-HR"/>
              </w:rPr>
              <w:t>(4</w:t>
            </w:r>
            <w:r w:rsidR="0041425E" w:rsidRPr="00B22E46">
              <w:rPr>
                <w:rFonts w:asciiTheme="minorHAnsi" w:hAnsiTheme="minorHAnsi" w:cstheme="minorHAnsi"/>
                <w:noProof/>
                <w:sz w:val="20"/>
                <w:szCs w:val="20"/>
                <w:lang w:val="hr-HR"/>
              </w:rPr>
              <w:t>8</w:t>
            </w:r>
            <w:r w:rsidR="008E70D9">
              <w:rPr>
                <w:rFonts w:asciiTheme="minorHAnsi" w:hAnsiTheme="minorHAnsi" w:cstheme="minorHAnsi"/>
                <w:noProof/>
                <w:sz w:val="20"/>
                <w:szCs w:val="20"/>
                <w:lang w:val="hr-HR"/>
              </w:rPr>
              <w:t xml:space="preserve"> </w:t>
            </w:r>
            <w:r w:rsidR="00056BAA" w:rsidRPr="00B22E46">
              <w:rPr>
                <w:rFonts w:asciiTheme="minorHAnsi" w:hAnsiTheme="minorHAnsi" w:cstheme="minorHAnsi"/>
                <w:noProof/>
                <w:sz w:val="20"/>
                <w:szCs w:val="20"/>
                <w:lang w:val="hr-HR"/>
              </w:rPr>
              <w:t>%)</w:t>
            </w:r>
          </w:p>
        </w:tc>
        <w:tc>
          <w:tcPr>
            <w:tcW w:w="2552" w:type="dxa"/>
            <w:vAlign w:val="center"/>
          </w:tcPr>
          <w:p w14:paraId="2D0A812D" w14:textId="49D81404" w:rsidR="00C759FB" w:rsidRPr="00B82788" w:rsidRDefault="00812937" w:rsidP="006A0E7F">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8E70D9">
              <w:rPr>
                <w:rFonts w:asciiTheme="minorHAnsi" w:hAnsiTheme="minorHAnsi" w:cstheme="minorHAnsi"/>
                <w:noProof/>
                <w:sz w:val="20"/>
                <w:szCs w:val="20"/>
                <w:lang w:val="hr-HR"/>
              </w:rPr>
              <w:t xml:space="preserve"> sati</w:t>
            </w:r>
            <w:r w:rsidR="00056BAA" w:rsidRPr="00112348">
              <w:rPr>
                <w:rFonts w:asciiTheme="minorHAnsi" w:hAnsiTheme="minorHAnsi" w:cstheme="minorHAnsi"/>
                <w:noProof/>
                <w:sz w:val="20"/>
                <w:szCs w:val="20"/>
                <w:lang w:val="hr-HR"/>
              </w:rPr>
              <w:t xml:space="preserve"> (2</w:t>
            </w:r>
            <w:r w:rsidR="0041425E">
              <w:rPr>
                <w:rFonts w:asciiTheme="minorHAnsi" w:hAnsiTheme="minorHAnsi" w:cstheme="minorHAnsi"/>
                <w:noProof/>
                <w:sz w:val="20"/>
                <w:szCs w:val="20"/>
                <w:lang w:val="hr-HR"/>
              </w:rPr>
              <w:t>4</w:t>
            </w:r>
            <w:r w:rsidR="008E70D9">
              <w:rPr>
                <w:rFonts w:asciiTheme="minorHAnsi" w:hAnsiTheme="minorHAnsi" w:cstheme="minorHAnsi"/>
                <w:noProof/>
                <w:sz w:val="20"/>
                <w:szCs w:val="20"/>
                <w:lang w:val="hr-HR"/>
              </w:rPr>
              <w:t xml:space="preserve"> </w:t>
            </w:r>
            <w:r w:rsidR="00056BAA" w:rsidRPr="00112348">
              <w:rPr>
                <w:rFonts w:asciiTheme="minorHAnsi" w:hAnsiTheme="minorHAnsi" w:cstheme="minorHAnsi"/>
                <w:noProof/>
                <w:sz w:val="20"/>
                <w:szCs w:val="20"/>
                <w:lang w:val="hr-HR"/>
              </w:rPr>
              <w:t>%)</w:t>
            </w:r>
          </w:p>
        </w:tc>
      </w:tr>
      <w:tr w:rsidR="00C759FB" w:rsidRPr="00B82788"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B82788" w:rsidRDefault="00C759FB" w:rsidP="006A0E7F">
            <w:pPr>
              <w:spacing w:after="0"/>
              <w:jc w:val="both"/>
              <w:rPr>
                <w:rFonts w:asciiTheme="minorHAnsi" w:hAnsiTheme="minorHAnsi" w:cstheme="minorHAnsi"/>
                <w:b/>
                <w:bCs/>
                <w:noProof/>
                <w:color w:val="000000"/>
                <w:sz w:val="20"/>
                <w:szCs w:val="20"/>
                <w:lang w:val="hr-HR"/>
              </w:rPr>
            </w:pPr>
            <w:r w:rsidRPr="00B82788">
              <w:rPr>
                <w:rFonts w:asciiTheme="minorHAnsi" w:hAnsiTheme="minorHAnsi" w:cstheme="minorHAnsi"/>
                <w:b/>
                <w:bCs/>
                <w:noProof/>
                <w:color w:val="000000"/>
                <w:sz w:val="20"/>
                <w:szCs w:val="20"/>
                <w:lang w:val="hr-HR"/>
              </w:rPr>
              <w:t>Status modula</w:t>
            </w:r>
          </w:p>
          <w:p w14:paraId="162981EF" w14:textId="77777777" w:rsidR="00C759FB" w:rsidRPr="00B82788" w:rsidRDefault="00C759FB" w:rsidP="006A0E7F">
            <w:pPr>
              <w:spacing w:after="0"/>
              <w:jc w:val="both"/>
              <w:rPr>
                <w:rFonts w:asciiTheme="minorHAnsi" w:hAnsiTheme="minorHAnsi" w:cstheme="minorHAnsi"/>
                <w:b/>
                <w:bCs/>
                <w:noProof/>
                <w:color w:val="000000"/>
                <w:sz w:val="20"/>
                <w:szCs w:val="20"/>
                <w:lang w:val="hr-HR"/>
              </w:rPr>
            </w:pPr>
            <w:r w:rsidRPr="00B8278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ED99341" w:rsidR="00C759FB" w:rsidRPr="00B82788" w:rsidRDefault="00056BAA" w:rsidP="006A0E7F">
            <w:pPr>
              <w:spacing w:after="0"/>
              <w:jc w:val="both"/>
              <w:rPr>
                <w:rFonts w:asciiTheme="minorHAnsi" w:hAnsiTheme="minorHAnsi" w:cstheme="minorHAnsi"/>
                <w:noProof/>
                <w:sz w:val="20"/>
                <w:szCs w:val="20"/>
                <w:lang w:val="hr-HR"/>
              </w:rPr>
            </w:pPr>
            <w:r w:rsidRPr="00B82788">
              <w:rPr>
                <w:rFonts w:asciiTheme="minorHAnsi" w:hAnsiTheme="minorHAnsi" w:cstheme="minorHAnsi"/>
                <w:noProof/>
                <w:sz w:val="20"/>
                <w:szCs w:val="20"/>
                <w:lang w:val="hr-HR"/>
              </w:rPr>
              <w:t>Obavezni</w:t>
            </w:r>
          </w:p>
        </w:tc>
      </w:tr>
      <w:tr w:rsidR="00C759FB" w:rsidRPr="00B82788"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B82788" w:rsidRDefault="00C759FB" w:rsidP="006A0E7F">
            <w:pPr>
              <w:spacing w:after="0"/>
              <w:jc w:val="both"/>
              <w:rPr>
                <w:rFonts w:asciiTheme="minorHAnsi" w:hAnsiTheme="minorHAnsi" w:cstheme="minorHAnsi"/>
                <w:b/>
                <w:bCs/>
                <w:noProof/>
                <w:color w:val="000000"/>
                <w:sz w:val="20"/>
                <w:szCs w:val="20"/>
                <w:lang w:val="hr-HR"/>
              </w:rPr>
            </w:pPr>
            <w:r w:rsidRPr="00B8278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32D12AFF" w:rsidR="00E62722" w:rsidRPr="00B82788" w:rsidRDefault="00742B80" w:rsidP="006A0E7F">
            <w:pPr>
              <w:tabs>
                <w:tab w:val="left" w:pos="2820"/>
              </w:tabs>
              <w:spacing w:after="0"/>
              <w:jc w:val="both"/>
              <w:rPr>
                <w:rFonts w:asciiTheme="minorHAnsi" w:hAnsiTheme="minorHAnsi" w:cstheme="minorHAnsi"/>
                <w:iCs/>
                <w:noProof/>
                <w:sz w:val="20"/>
                <w:szCs w:val="20"/>
                <w:lang w:val="hr-HR"/>
              </w:rPr>
            </w:pPr>
            <w:r w:rsidRPr="00B82788">
              <w:rPr>
                <w:rFonts w:asciiTheme="minorHAnsi" w:hAnsiTheme="minorHAnsi" w:cstheme="minorHAnsi"/>
                <w:iCs/>
                <w:noProof/>
                <w:sz w:val="20"/>
                <w:szCs w:val="20"/>
                <w:lang w:val="hr-HR"/>
              </w:rPr>
              <w:t xml:space="preserve">Cilj modula je </w:t>
            </w:r>
            <w:r w:rsidR="00857369">
              <w:rPr>
                <w:rFonts w:asciiTheme="minorHAnsi" w:hAnsiTheme="minorHAnsi" w:cstheme="minorHAnsi"/>
                <w:iCs/>
                <w:noProof/>
                <w:sz w:val="20"/>
                <w:szCs w:val="20"/>
                <w:lang w:val="hr-HR"/>
              </w:rPr>
              <w:t xml:space="preserve">omogućiti </w:t>
            </w:r>
            <w:r w:rsidRPr="00B82788">
              <w:rPr>
                <w:rFonts w:asciiTheme="minorHAnsi" w:hAnsiTheme="minorHAnsi" w:cstheme="minorHAnsi"/>
                <w:iCs/>
                <w:noProof/>
                <w:sz w:val="20"/>
                <w:szCs w:val="20"/>
                <w:lang w:val="hr-HR"/>
              </w:rPr>
              <w:t>polaznicim</w:t>
            </w:r>
            <w:r w:rsidR="00857369">
              <w:rPr>
                <w:rFonts w:asciiTheme="minorHAnsi" w:hAnsiTheme="minorHAnsi" w:cstheme="minorHAnsi"/>
                <w:iCs/>
                <w:noProof/>
                <w:sz w:val="20"/>
                <w:szCs w:val="20"/>
                <w:lang w:val="hr-HR"/>
              </w:rPr>
              <w:t>a</w:t>
            </w:r>
            <w:r w:rsidRPr="00B82788">
              <w:rPr>
                <w:rFonts w:asciiTheme="minorHAnsi" w:hAnsiTheme="minorHAnsi" w:cstheme="minorHAnsi"/>
                <w:iCs/>
                <w:noProof/>
                <w:sz w:val="20"/>
                <w:szCs w:val="20"/>
                <w:lang w:val="hr-HR"/>
              </w:rPr>
              <w:t xml:space="preserve"> stjecanje znanja i vještina potrebnih za statistič</w:t>
            </w:r>
            <w:r w:rsidR="00662C35">
              <w:rPr>
                <w:rFonts w:asciiTheme="minorHAnsi" w:hAnsiTheme="minorHAnsi" w:cstheme="minorHAnsi"/>
                <w:iCs/>
                <w:noProof/>
                <w:sz w:val="20"/>
                <w:szCs w:val="20"/>
                <w:lang w:val="hr-HR"/>
              </w:rPr>
              <w:t xml:space="preserve">ku obradu </w:t>
            </w:r>
            <w:r w:rsidRPr="00B82788">
              <w:rPr>
                <w:rFonts w:asciiTheme="minorHAnsi" w:hAnsiTheme="minorHAnsi" w:cstheme="minorHAnsi"/>
                <w:iCs/>
                <w:noProof/>
                <w:sz w:val="20"/>
                <w:szCs w:val="20"/>
                <w:lang w:val="hr-HR"/>
              </w:rPr>
              <w:t xml:space="preserve"> podataka u </w:t>
            </w:r>
            <w:r w:rsidR="00A651D4" w:rsidRPr="00B82788">
              <w:rPr>
                <w:rFonts w:asciiTheme="minorHAnsi" w:hAnsiTheme="minorHAnsi" w:cstheme="minorHAnsi"/>
                <w:iCs/>
                <w:noProof/>
                <w:sz w:val="20"/>
                <w:szCs w:val="20"/>
                <w:lang w:val="hr-HR"/>
              </w:rPr>
              <w:t>svrhu poslovnog odlučivanja</w:t>
            </w:r>
            <w:r w:rsidRPr="00B82788">
              <w:rPr>
                <w:rFonts w:asciiTheme="minorHAnsi" w:hAnsiTheme="minorHAnsi" w:cstheme="minorHAnsi"/>
                <w:iCs/>
                <w:noProof/>
                <w:sz w:val="20"/>
                <w:szCs w:val="20"/>
                <w:lang w:val="hr-HR"/>
              </w:rPr>
              <w:t>. Završetkom modula polazni</w:t>
            </w:r>
            <w:r w:rsidR="00D64D2C" w:rsidRPr="00B82788">
              <w:rPr>
                <w:rFonts w:asciiTheme="minorHAnsi" w:hAnsiTheme="minorHAnsi" w:cstheme="minorHAnsi"/>
                <w:iCs/>
                <w:noProof/>
                <w:sz w:val="20"/>
                <w:szCs w:val="20"/>
                <w:lang w:val="hr-HR"/>
              </w:rPr>
              <w:t>k</w:t>
            </w:r>
            <w:r w:rsidRPr="00B82788">
              <w:rPr>
                <w:rFonts w:asciiTheme="minorHAnsi" w:hAnsiTheme="minorHAnsi" w:cstheme="minorHAnsi"/>
                <w:iCs/>
                <w:noProof/>
                <w:sz w:val="20"/>
                <w:szCs w:val="20"/>
                <w:lang w:val="hr-HR"/>
              </w:rPr>
              <w:t xml:space="preserve"> će </w:t>
            </w:r>
            <w:r w:rsidR="00A651D4" w:rsidRPr="00B82788">
              <w:rPr>
                <w:rFonts w:asciiTheme="minorHAnsi" w:hAnsiTheme="minorHAnsi" w:cstheme="minorHAnsi"/>
                <w:iCs/>
                <w:noProof/>
                <w:sz w:val="20"/>
                <w:szCs w:val="20"/>
                <w:lang w:val="hr-HR"/>
              </w:rPr>
              <w:t>svladati srednje vrijednosti i mjere raspršenosti te će pomoću njih interpretirati podatke za potrebe poslovnog odlučivanja.</w:t>
            </w:r>
            <w:r w:rsidR="004B77C2">
              <w:rPr>
                <w:rFonts w:asciiTheme="minorHAnsi" w:hAnsiTheme="minorHAnsi" w:cstheme="minorHAnsi"/>
                <w:iCs/>
                <w:noProof/>
                <w:sz w:val="20"/>
                <w:szCs w:val="20"/>
                <w:lang w:val="hr-HR"/>
              </w:rPr>
              <w:t xml:space="preserve"> </w:t>
            </w:r>
            <w:r w:rsidR="00A651D4" w:rsidRPr="00B82788">
              <w:rPr>
                <w:rFonts w:asciiTheme="minorHAnsi" w:hAnsiTheme="minorHAnsi" w:cstheme="minorHAnsi"/>
                <w:iCs/>
                <w:noProof/>
                <w:sz w:val="20"/>
                <w:szCs w:val="20"/>
                <w:lang w:val="hr-HR"/>
              </w:rPr>
              <w:t>Polaznik će</w:t>
            </w:r>
            <w:r w:rsidR="00BD310C">
              <w:rPr>
                <w:rFonts w:asciiTheme="minorHAnsi" w:hAnsiTheme="minorHAnsi" w:cstheme="minorHAnsi"/>
                <w:iCs/>
                <w:noProof/>
                <w:sz w:val="20"/>
                <w:szCs w:val="20"/>
                <w:lang w:val="hr-HR"/>
              </w:rPr>
              <w:t xml:space="preserve"> </w:t>
            </w:r>
            <w:r w:rsidR="00412816">
              <w:rPr>
                <w:rFonts w:asciiTheme="minorHAnsi" w:hAnsiTheme="minorHAnsi" w:cstheme="minorHAnsi"/>
                <w:noProof/>
                <w:sz w:val="20"/>
                <w:szCs w:val="20"/>
                <w:lang w:val="hr-HR"/>
              </w:rPr>
              <w:t>a</w:t>
            </w:r>
            <w:r w:rsidR="00BD310C" w:rsidRPr="00D77035">
              <w:rPr>
                <w:rFonts w:asciiTheme="minorHAnsi" w:hAnsiTheme="minorHAnsi" w:cstheme="minorHAnsi"/>
                <w:noProof/>
                <w:sz w:val="20"/>
                <w:szCs w:val="20"/>
                <w:lang w:val="hr-HR"/>
              </w:rPr>
              <w:t>naliz</w:t>
            </w:r>
            <w:r w:rsidR="00E856C5">
              <w:rPr>
                <w:rFonts w:asciiTheme="minorHAnsi" w:hAnsiTheme="minorHAnsi" w:cstheme="minorHAnsi"/>
                <w:noProof/>
                <w:sz w:val="20"/>
                <w:szCs w:val="20"/>
                <w:lang w:val="hr-HR"/>
              </w:rPr>
              <w:t>irati</w:t>
            </w:r>
            <w:r w:rsidR="00BD310C" w:rsidRPr="00D77035">
              <w:rPr>
                <w:rFonts w:asciiTheme="minorHAnsi" w:hAnsiTheme="minorHAnsi" w:cstheme="minorHAnsi"/>
                <w:noProof/>
                <w:sz w:val="20"/>
                <w:szCs w:val="20"/>
                <w:lang w:val="hr-HR"/>
              </w:rPr>
              <w:t xml:space="preserve"> vremensk</w:t>
            </w:r>
            <w:r w:rsidR="00E856C5">
              <w:rPr>
                <w:rFonts w:asciiTheme="minorHAnsi" w:hAnsiTheme="minorHAnsi" w:cstheme="minorHAnsi"/>
                <w:noProof/>
                <w:sz w:val="20"/>
                <w:szCs w:val="20"/>
                <w:lang w:val="hr-HR"/>
              </w:rPr>
              <w:t>e</w:t>
            </w:r>
            <w:r w:rsidR="00BD310C" w:rsidRPr="00D77035">
              <w:rPr>
                <w:rFonts w:asciiTheme="minorHAnsi" w:hAnsiTheme="minorHAnsi" w:cstheme="minorHAnsi"/>
                <w:noProof/>
                <w:sz w:val="20"/>
                <w:szCs w:val="20"/>
                <w:lang w:val="hr-HR"/>
              </w:rPr>
              <w:t xml:space="preserve"> nizov</w:t>
            </w:r>
            <w:r w:rsidR="00E856C5">
              <w:rPr>
                <w:rFonts w:asciiTheme="minorHAnsi" w:hAnsiTheme="minorHAnsi" w:cstheme="minorHAnsi"/>
                <w:noProof/>
                <w:sz w:val="20"/>
                <w:szCs w:val="20"/>
                <w:lang w:val="hr-HR"/>
              </w:rPr>
              <w:t>e</w:t>
            </w:r>
            <w:r w:rsidR="00BD310C" w:rsidRPr="00D77035">
              <w:rPr>
                <w:rFonts w:asciiTheme="minorHAnsi" w:hAnsiTheme="minorHAnsi" w:cstheme="minorHAnsi"/>
                <w:noProof/>
                <w:sz w:val="20"/>
                <w:szCs w:val="20"/>
                <w:lang w:val="hr-HR"/>
              </w:rPr>
              <w:t xml:space="preserve"> i </w:t>
            </w:r>
            <w:r w:rsidR="00E856C5">
              <w:rPr>
                <w:rFonts w:asciiTheme="minorHAnsi" w:hAnsiTheme="minorHAnsi" w:cstheme="minorHAnsi"/>
                <w:noProof/>
                <w:sz w:val="20"/>
                <w:szCs w:val="20"/>
                <w:lang w:val="hr-HR"/>
              </w:rPr>
              <w:t>ispitati</w:t>
            </w:r>
            <w:r w:rsidR="00BD310C" w:rsidRPr="00D77035">
              <w:rPr>
                <w:rFonts w:asciiTheme="minorHAnsi" w:hAnsiTheme="minorHAnsi" w:cstheme="minorHAnsi"/>
                <w:noProof/>
                <w:sz w:val="20"/>
                <w:szCs w:val="20"/>
                <w:lang w:val="hr-HR"/>
              </w:rPr>
              <w:t xml:space="preserve"> odnos</w:t>
            </w:r>
            <w:r w:rsidR="00E856C5">
              <w:rPr>
                <w:rFonts w:asciiTheme="minorHAnsi" w:hAnsiTheme="minorHAnsi" w:cstheme="minorHAnsi"/>
                <w:noProof/>
                <w:sz w:val="20"/>
                <w:szCs w:val="20"/>
                <w:lang w:val="hr-HR"/>
              </w:rPr>
              <w:t>e</w:t>
            </w:r>
            <w:r w:rsidR="00BD310C" w:rsidRPr="00D77035">
              <w:rPr>
                <w:rFonts w:asciiTheme="minorHAnsi" w:hAnsiTheme="minorHAnsi" w:cstheme="minorHAnsi"/>
                <w:noProof/>
                <w:sz w:val="20"/>
                <w:szCs w:val="20"/>
                <w:lang w:val="hr-HR"/>
              </w:rPr>
              <w:t xml:space="preserve"> među pojavama uz programsku potporu</w:t>
            </w:r>
            <w:r w:rsidR="00A651D4" w:rsidRPr="00B82788">
              <w:rPr>
                <w:rFonts w:asciiTheme="minorHAnsi" w:hAnsiTheme="minorHAnsi" w:cstheme="minorHAnsi"/>
                <w:iCs/>
                <w:noProof/>
                <w:sz w:val="20"/>
                <w:szCs w:val="20"/>
                <w:lang w:val="hr-HR"/>
              </w:rPr>
              <w:t xml:space="preserve"> </w:t>
            </w:r>
            <w:r w:rsidR="00D64D2C" w:rsidRPr="00B82788">
              <w:rPr>
                <w:rFonts w:asciiTheme="minorHAnsi" w:hAnsiTheme="minorHAnsi" w:cstheme="minorHAnsi"/>
                <w:iCs/>
                <w:noProof/>
                <w:sz w:val="20"/>
                <w:szCs w:val="20"/>
                <w:lang w:val="hr-HR"/>
              </w:rPr>
              <w:t xml:space="preserve">te interpretirati dobivene rezultate. </w:t>
            </w:r>
          </w:p>
        </w:tc>
      </w:tr>
      <w:tr w:rsidR="00C759FB" w:rsidRPr="00B82788"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B82788" w:rsidRDefault="00C759FB" w:rsidP="006A0E7F">
            <w:pPr>
              <w:spacing w:after="0"/>
              <w:jc w:val="both"/>
              <w:rPr>
                <w:rFonts w:asciiTheme="minorHAnsi" w:hAnsiTheme="minorHAnsi" w:cstheme="minorHAnsi"/>
                <w:b/>
                <w:bCs/>
                <w:noProof/>
                <w:color w:val="000000"/>
                <w:sz w:val="20"/>
                <w:szCs w:val="20"/>
                <w:lang w:val="hr-HR"/>
              </w:rPr>
            </w:pPr>
            <w:r w:rsidRPr="00B8278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46CA0D9F" w:rsidR="00E62722" w:rsidRPr="009612C9" w:rsidRDefault="00DF40B8" w:rsidP="006A0E7F">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Brojčani podatci u poslovanju, </w:t>
            </w:r>
            <w:r w:rsidR="00D64D2C" w:rsidRPr="00B82788">
              <w:rPr>
                <w:rFonts w:asciiTheme="minorHAnsi" w:hAnsiTheme="minorHAnsi" w:cstheme="minorHAnsi"/>
                <w:iCs/>
                <w:noProof/>
                <w:sz w:val="20"/>
                <w:szCs w:val="20"/>
                <w:lang w:val="hr-HR"/>
              </w:rPr>
              <w:t xml:space="preserve">srednje vrijednosti, mjere raspršenosti, </w:t>
            </w:r>
            <w:r>
              <w:rPr>
                <w:rFonts w:asciiTheme="minorHAnsi" w:hAnsiTheme="minorHAnsi" w:cstheme="minorHAnsi"/>
                <w:iCs/>
                <w:noProof/>
                <w:sz w:val="20"/>
                <w:szCs w:val="20"/>
                <w:lang w:val="hr-HR"/>
              </w:rPr>
              <w:t>faze statističkog istraživanja</w:t>
            </w:r>
            <w:r w:rsidR="0035686B">
              <w:rPr>
                <w:rFonts w:asciiTheme="minorHAnsi" w:hAnsiTheme="minorHAnsi" w:cstheme="minorHAnsi"/>
                <w:iCs/>
                <w:noProof/>
                <w:sz w:val="20"/>
                <w:szCs w:val="20"/>
                <w:lang w:val="hr-HR"/>
              </w:rPr>
              <w:t xml:space="preserve"> u poslovanju, vremenski nizovi.</w:t>
            </w:r>
            <w:r w:rsidR="00D64D2C" w:rsidRPr="00B82788">
              <w:rPr>
                <w:rFonts w:asciiTheme="minorHAnsi" w:hAnsiTheme="minorHAnsi" w:cstheme="minorHAnsi"/>
                <w:iCs/>
                <w:noProof/>
                <w:sz w:val="20"/>
                <w:szCs w:val="20"/>
                <w:lang w:val="hr-HR"/>
              </w:rPr>
              <w:t xml:space="preserve">  </w:t>
            </w:r>
          </w:p>
        </w:tc>
      </w:tr>
      <w:tr w:rsidR="00C759FB" w:rsidRPr="00B82788"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B82788" w:rsidRDefault="00C759FB" w:rsidP="006A0E7F">
            <w:pPr>
              <w:spacing w:after="0"/>
              <w:jc w:val="both"/>
              <w:rPr>
                <w:rFonts w:asciiTheme="minorHAnsi" w:hAnsiTheme="minorHAnsi" w:cstheme="minorHAnsi"/>
                <w:b/>
                <w:bCs/>
                <w:noProof/>
                <w:color w:val="000000"/>
                <w:sz w:val="20"/>
                <w:szCs w:val="20"/>
                <w:lang w:val="hr-HR"/>
              </w:rPr>
            </w:pPr>
            <w:r w:rsidRPr="00B82788">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42066DA" w14:textId="77777777" w:rsidR="00E62722" w:rsidRDefault="00D64D2C" w:rsidP="006A0E7F">
            <w:pPr>
              <w:tabs>
                <w:tab w:val="left" w:pos="2820"/>
              </w:tabs>
              <w:spacing w:after="0"/>
              <w:jc w:val="both"/>
              <w:rPr>
                <w:rFonts w:asciiTheme="minorHAnsi" w:hAnsiTheme="minorHAnsi" w:cstheme="minorHAnsi"/>
                <w:iCs/>
                <w:noProof/>
                <w:sz w:val="20"/>
                <w:szCs w:val="20"/>
                <w:lang w:val="hr-HR"/>
              </w:rPr>
            </w:pPr>
            <w:r w:rsidRPr="00B82788">
              <w:rPr>
                <w:rFonts w:asciiTheme="minorHAnsi" w:hAnsiTheme="minorHAnsi" w:cstheme="minorHAnsi"/>
                <w:iCs/>
                <w:noProof/>
                <w:sz w:val="20"/>
                <w:szCs w:val="20"/>
                <w:lang w:val="hr-HR"/>
              </w:rPr>
              <w:t>Učenje temeljeno na radu integrirano je u program obrazovanja uz uporabu simulacija i stvarnih</w:t>
            </w:r>
            <w:r w:rsidR="00EB2EEF">
              <w:rPr>
                <w:rFonts w:asciiTheme="minorHAnsi" w:hAnsiTheme="minorHAnsi" w:cstheme="minorHAnsi"/>
                <w:iCs/>
                <w:noProof/>
                <w:sz w:val="20"/>
                <w:szCs w:val="20"/>
                <w:lang w:val="hr-HR"/>
              </w:rPr>
              <w:t xml:space="preserve"> </w:t>
            </w:r>
            <w:r w:rsidRPr="00B82788">
              <w:rPr>
                <w:rFonts w:asciiTheme="minorHAnsi" w:hAnsiTheme="minorHAnsi" w:cstheme="minorHAnsi"/>
                <w:iCs/>
                <w:noProof/>
                <w:sz w:val="20"/>
                <w:szCs w:val="20"/>
                <w:lang w:val="hr-HR"/>
              </w:rPr>
              <w:t>projektnih zadataka pomoću kojih će polaznici uvježbati osnovne statističke koncepte i njihovu uporabu u poslovanju. Pomoću simuliranih situacija i zadataka polaznici</w:t>
            </w:r>
            <w:r w:rsidR="00B6483E" w:rsidRPr="00B82788">
              <w:rPr>
                <w:rFonts w:asciiTheme="minorHAnsi" w:hAnsiTheme="minorHAnsi" w:cstheme="minorHAnsi"/>
                <w:iCs/>
                <w:noProof/>
                <w:sz w:val="20"/>
                <w:szCs w:val="20"/>
                <w:lang w:val="hr-HR"/>
              </w:rPr>
              <w:t xml:space="preserve"> </w:t>
            </w:r>
            <w:r w:rsidRPr="00B82788">
              <w:rPr>
                <w:rFonts w:asciiTheme="minorHAnsi" w:hAnsiTheme="minorHAnsi" w:cstheme="minorHAnsi"/>
                <w:iCs/>
                <w:noProof/>
                <w:sz w:val="20"/>
                <w:szCs w:val="20"/>
                <w:lang w:val="hr-HR"/>
              </w:rPr>
              <w:t>će biti osposobljeni za izradu analiza temeljenih na kvantitativnim podatcima koje se mogu koristiti u poslovnom odlučivanju.</w:t>
            </w:r>
            <w:r w:rsidR="00B6483E" w:rsidRPr="00B82788">
              <w:rPr>
                <w:rFonts w:asciiTheme="minorHAnsi" w:hAnsiTheme="minorHAnsi" w:cstheme="minorHAnsi"/>
                <w:iCs/>
                <w:noProof/>
                <w:sz w:val="20"/>
                <w:szCs w:val="20"/>
                <w:lang w:val="hr-HR"/>
              </w:rPr>
              <w:t xml:space="preserve"> </w:t>
            </w:r>
            <w:r w:rsidR="00074CAF">
              <w:rPr>
                <w:rFonts w:asciiTheme="minorHAnsi" w:hAnsiTheme="minorHAnsi" w:cstheme="minorHAnsi"/>
                <w:iCs/>
                <w:noProof/>
                <w:sz w:val="20"/>
                <w:szCs w:val="20"/>
                <w:lang w:val="hr-HR"/>
              </w:rPr>
              <w:t xml:space="preserve">Polaznici će u ovom modulu </w:t>
            </w:r>
            <w:r w:rsidR="004D7F7B">
              <w:rPr>
                <w:rFonts w:asciiTheme="minorHAnsi" w:hAnsiTheme="minorHAnsi" w:cstheme="minorHAnsi"/>
                <w:iCs/>
                <w:noProof/>
                <w:sz w:val="20"/>
                <w:szCs w:val="20"/>
                <w:lang w:val="hr-HR"/>
              </w:rPr>
              <w:t>r</w:t>
            </w:r>
            <w:r w:rsidR="00074CAF">
              <w:rPr>
                <w:rFonts w:asciiTheme="minorHAnsi" w:hAnsiTheme="minorHAnsi" w:cstheme="minorHAnsi"/>
                <w:iCs/>
                <w:noProof/>
                <w:sz w:val="20"/>
                <w:szCs w:val="20"/>
                <w:lang w:val="hr-HR"/>
              </w:rPr>
              <w:t>ješavati</w:t>
            </w:r>
            <w:r w:rsidR="00233177">
              <w:rPr>
                <w:rFonts w:asciiTheme="minorHAnsi" w:hAnsiTheme="minorHAnsi" w:cstheme="minorHAnsi"/>
                <w:iCs/>
                <w:noProof/>
                <w:sz w:val="20"/>
                <w:szCs w:val="20"/>
                <w:lang w:val="hr-HR"/>
              </w:rPr>
              <w:t xml:space="preserve"> i </w:t>
            </w:r>
            <w:r w:rsidR="00074CAF">
              <w:rPr>
                <w:rFonts w:asciiTheme="minorHAnsi" w:hAnsiTheme="minorHAnsi" w:cstheme="minorHAnsi"/>
                <w:iCs/>
                <w:noProof/>
                <w:sz w:val="20"/>
                <w:szCs w:val="20"/>
                <w:lang w:val="hr-HR"/>
              </w:rPr>
              <w:t>projektni zadatak gdje će kreirati poslovnu analizu koriste</w:t>
            </w:r>
            <w:r w:rsidR="000E4BA4">
              <w:rPr>
                <w:rFonts w:asciiTheme="minorHAnsi" w:hAnsiTheme="minorHAnsi" w:cstheme="minorHAnsi"/>
                <w:iCs/>
                <w:noProof/>
                <w:sz w:val="20"/>
                <w:szCs w:val="20"/>
                <w:lang w:val="hr-HR"/>
              </w:rPr>
              <w:t>ć</w:t>
            </w:r>
            <w:r w:rsidR="00074CAF">
              <w:rPr>
                <w:rFonts w:asciiTheme="minorHAnsi" w:hAnsiTheme="minorHAnsi" w:cstheme="minorHAnsi"/>
                <w:iCs/>
                <w:noProof/>
                <w:sz w:val="20"/>
                <w:szCs w:val="20"/>
                <w:lang w:val="hr-HR"/>
              </w:rPr>
              <w:t>i se otvorenim podatcima, odnosno financijskim izvješćima i pra</w:t>
            </w:r>
            <w:r w:rsidR="000E4BA4">
              <w:rPr>
                <w:rFonts w:asciiTheme="minorHAnsi" w:hAnsiTheme="minorHAnsi" w:cstheme="minorHAnsi"/>
                <w:iCs/>
                <w:noProof/>
                <w:sz w:val="20"/>
                <w:szCs w:val="20"/>
                <w:lang w:val="hr-HR"/>
              </w:rPr>
              <w:t>ć</w:t>
            </w:r>
            <w:r w:rsidR="00074CAF">
              <w:rPr>
                <w:rFonts w:asciiTheme="minorHAnsi" w:hAnsiTheme="minorHAnsi" w:cstheme="minorHAnsi"/>
                <w:iCs/>
                <w:noProof/>
                <w:sz w:val="20"/>
                <w:szCs w:val="20"/>
                <w:lang w:val="hr-HR"/>
              </w:rPr>
              <w:t>enjem vrijednosti dionica određenog poduzeća.</w:t>
            </w:r>
          </w:p>
          <w:p w14:paraId="2A9400C3" w14:textId="77777777" w:rsidR="00866EA2" w:rsidRPr="00866EA2" w:rsidRDefault="00866EA2" w:rsidP="00866EA2">
            <w:pPr>
              <w:tabs>
                <w:tab w:val="left" w:pos="2820"/>
              </w:tabs>
              <w:spacing w:after="0"/>
              <w:jc w:val="both"/>
              <w:rPr>
                <w:rFonts w:asciiTheme="minorHAnsi" w:hAnsiTheme="minorHAnsi" w:cstheme="minorHAnsi"/>
                <w:iCs/>
                <w:noProof/>
                <w:sz w:val="20"/>
                <w:szCs w:val="20"/>
                <w:lang w:val="hr-HR"/>
              </w:rPr>
            </w:pPr>
            <w:r w:rsidRPr="00866EA2">
              <w:rPr>
                <w:rFonts w:asciiTheme="minorHAnsi" w:hAnsiTheme="minorHAnsi" w:cstheme="minorHAnsi"/>
                <w:iCs/>
                <w:noProof/>
                <w:sz w:val="20"/>
                <w:szCs w:val="20"/>
                <w:lang w:val="hr-HR"/>
              </w:rPr>
              <w:t>Učenjem na ranom mjestu polaznik se postupno uvodi u svijet rada. Omogućuje mu se sudjelovanje u radnom procesu sve dok ne stekne potpune kompetencije propisane programom.</w:t>
            </w:r>
          </w:p>
          <w:p w14:paraId="02F383EA" w14:textId="0AEDF982" w:rsidR="00866EA2" w:rsidRPr="00B82788" w:rsidRDefault="00866EA2" w:rsidP="00866EA2">
            <w:pPr>
              <w:tabs>
                <w:tab w:val="left" w:pos="2820"/>
              </w:tabs>
              <w:spacing w:after="0"/>
              <w:jc w:val="both"/>
              <w:rPr>
                <w:rFonts w:asciiTheme="minorHAnsi" w:hAnsiTheme="minorHAnsi" w:cstheme="minorHAnsi"/>
                <w:iCs/>
                <w:noProof/>
                <w:sz w:val="20"/>
                <w:szCs w:val="20"/>
                <w:lang w:val="hr-HR"/>
              </w:rPr>
            </w:pPr>
            <w:r w:rsidRPr="00866EA2">
              <w:rPr>
                <w:rFonts w:asciiTheme="minorHAnsi" w:hAnsiTheme="minorHAnsi" w:cstheme="minorHAnsi"/>
                <w:iCs/>
                <w:noProof/>
                <w:sz w:val="20"/>
                <w:szCs w:val="20"/>
                <w:lang w:val="hr-HR"/>
              </w:rPr>
              <w:t>Učenje temeljeno na radu provodi se u specijaliziranim učionicama i/ili kod poslodavaca s kojim Ustanova ima sklopljeni ugovor o suradnji.</w:t>
            </w:r>
          </w:p>
        </w:tc>
      </w:tr>
      <w:tr w:rsidR="00C759FB" w:rsidRPr="00B82788"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B82788" w:rsidRDefault="00C759FB" w:rsidP="006A0E7F">
            <w:pPr>
              <w:spacing w:after="0"/>
              <w:rPr>
                <w:rFonts w:asciiTheme="minorHAnsi" w:hAnsiTheme="minorHAnsi" w:cstheme="minorHAnsi"/>
                <w:b/>
                <w:bCs/>
                <w:noProof/>
                <w:color w:val="000000"/>
                <w:sz w:val="20"/>
                <w:szCs w:val="20"/>
                <w:lang w:val="hr-HR"/>
              </w:rPr>
            </w:pPr>
            <w:r w:rsidRPr="00B8278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3CBB7C9" w14:textId="77777777" w:rsidR="002A43CA" w:rsidRPr="002A43CA" w:rsidRDefault="002A43CA" w:rsidP="006A0E7F">
            <w:pPr>
              <w:spacing w:after="0"/>
              <w:jc w:val="both"/>
              <w:rPr>
                <w:rFonts w:cstheme="minorHAnsi"/>
                <w:b/>
                <w:bCs/>
                <w:iCs/>
                <w:noProof/>
                <w:sz w:val="12"/>
                <w:szCs w:val="12"/>
              </w:rPr>
            </w:pPr>
          </w:p>
          <w:p w14:paraId="0769D38A" w14:textId="35A0C5A9" w:rsidR="00AC4B82" w:rsidRPr="00B82788" w:rsidRDefault="00AC4B82" w:rsidP="006A0E7F">
            <w:pPr>
              <w:spacing w:after="0"/>
              <w:jc w:val="both"/>
              <w:rPr>
                <w:rFonts w:cstheme="minorHAnsi"/>
                <w:b/>
                <w:bCs/>
                <w:iCs/>
                <w:noProof/>
                <w:sz w:val="20"/>
                <w:szCs w:val="20"/>
              </w:rPr>
            </w:pPr>
            <w:r w:rsidRPr="00B82788">
              <w:rPr>
                <w:rFonts w:cstheme="minorHAnsi"/>
                <w:b/>
                <w:bCs/>
                <w:iCs/>
                <w:noProof/>
                <w:sz w:val="20"/>
                <w:szCs w:val="20"/>
              </w:rPr>
              <w:t>Preporučena literatura:</w:t>
            </w:r>
          </w:p>
          <w:p w14:paraId="52FF44A6" w14:textId="35543343" w:rsidR="00C759FB" w:rsidRPr="002A43CA" w:rsidRDefault="00AC4B82" w:rsidP="006A0E7F">
            <w:pPr>
              <w:pStyle w:val="ListParagraph"/>
              <w:numPr>
                <w:ilvl w:val="0"/>
                <w:numId w:val="14"/>
              </w:numPr>
              <w:spacing w:after="0" w:line="276" w:lineRule="auto"/>
              <w:jc w:val="both"/>
              <w:rPr>
                <w:rFonts w:cstheme="minorHAnsi"/>
                <w:iCs/>
                <w:noProof/>
                <w:sz w:val="20"/>
                <w:szCs w:val="20"/>
              </w:rPr>
            </w:pPr>
            <w:r w:rsidRPr="00074CAF">
              <w:rPr>
                <w:rFonts w:cstheme="minorHAnsi"/>
                <w:iCs/>
                <w:noProof/>
                <w:sz w:val="20"/>
                <w:szCs w:val="20"/>
              </w:rPr>
              <w:t>Kolesarić, V</w:t>
            </w:r>
            <w:r w:rsidR="009A7878">
              <w:rPr>
                <w:rFonts w:cstheme="minorHAnsi"/>
                <w:iCs/>
                <w:noProof/>
                <w:sz w:val="20"/>
                <w:szCs w:val="20"/>
              </w:rPr>
              <w:t>.</w:t>
            </w:r>
            <w:r w:rsidRPr="00074CAF">
              <w:rPr>
                <w:rFonts w:cstheme="minorHAnsi"/>
                <w:iCs/>
                <w:noProof/>
                <w:sz w:val="20"/>
                <w:szCs w:val="20"/>
              </w:rPr>
              <w:t xml:space="preserve"> i Petz, B</w:t>
            </w:r>
            <w:r w:rsidR="009A7878">
              <w:rPr>
                <w:rFonts w:cstheme="minorHAnsi"/>
                <w:iCs/>
                <w:noProof/>
                <w:sz w:val="20"/>
                <w:szCs w:val="20"/>
              </w:rPr>
              <w:t>.</w:t>
            </w:r>
            <w:r w:rsidRPr="00074CAF">
              <w:rPr>
                <w:rFonts w:cstheme="minorHAnsi"/>
                <w:iCs/>
                <w:noProof/>
                <w:sz w:val="20"/>
                <w:szCs w:val="20"/>
              </w:rPr>
              <w:t xml:space="preserve"> (1999). Statistički rječnik: tumač statističkih </w:t>
            </w:r>
            <w:r w:rsidRPr="009A7878">
              <w:rPr>
                <w:rFonts w:cstheme="minorHAnsi"/>
                <w:iCs/>
                <w:noProof/>
                <w:sz w:val="20"/>
                <w:szCs w:val="20"/>
              </w:rPr>
              <w:t xml:space="preserve">pojmova. Jastrebarsko: Naklada Slap. </w:t>
            </w:r>
          </w:p>
          <w:p w14:paraId="2852922F" w14:textId="6156D58B" w:rsidR="00AC4B82" w:rsidRPr="002A43CA" w:rsidRDefault="00AC4B82" w:rsidP="006A0E7F">
            <w:pPr>
              <w:pStyle w:val="ListParagraph"/>
              <w:numPr>
                <w:ilvl w:val="0"/>
                <w:numId w:val="14"/>
              </w:numPr>
              <w:spacing w:after="0" w:line="276" w:lineRule="auto"/>
              <w:jc w:val="both"/>
              <w:rPr>
                <w:rFonts w:cstheme="minorHAnsi"/>
                <w:noProof/>
                <w:sz w:val="20"/>
                <w:szCs w:val="20"/>
              </w:rPr>
            </w:pPr>
            <w:r w:rsidRPr="00074CAF">
              <w:rPr>
                <w:rFonts w:cstheme="minorHAnsi"/>
                <w:noProof/>
                <w:sz w:val="20"/>
                <w:szCs w:val="20"/>
              </w:rPr>
              <w:t>Petz, B</w:t>
            </w:r>
            <w:r w:rsidR="002A43CA">
              <w:rPr>
                <w:rFonts w:cstheme="minorHAnsi"/>
                <w:noProof/>
                <w:sz w:val="20"/>
                <w:szCs w:val="20"/>
              </w:rPr>
              <w:t>.</w:t>
            </w:r>
            <w:r w:rsidRPr="00074CAF">
              <w:rPr>
                <w:rFonts w:cstheme="minorHAnsi"/>
                <w:noProof/>
                <w:sz w:val="20"/>
                <w:szCs w:val="20"/>
              </w:rPr>
              <w:t xml:space="preserve"> (2004). Osnove statistike za nematematičare. Jastrebarsko: </w:t>
            </w:r>
            <w:r w:rsidRPr="002A43CA">
              <w:rPr>
                <w:rFonts w:cstheme="minorHAnsi"/>
                <w:noProof/>
                <w:sz w:val="20"/>
                <w:szCs w:val="20"/>
              </w:rPr>
              <w:t>Naklada Slap</w:t>
            </w:r>
          </w:p>
          <w:p w14:paraId="3B4FF5AA" w14:textId="2FEF46B4" w:rsidR="00AC4B82" w:rsidRDefault="00AC4B82" w:rsidP="006A0E7F">
            <w:pPr>
              <w:pStyle w:val="ListParagraph"/>
              <w:numPr>
                <w:ilvl w:val="0"/>
                <w:numId w:val="14"/>
              </w:numPr>
              <w:spacing w:after="0" w:line="276" w:lineRule="auto"/>
              <w:jc w:val="both"/>
              <w:rPr>
                <w:rFonts w:cstheme="minorHAnsi"/>
                <w:noProof/>
                <w:sz w:val="20"/>
                <w:szCs w:val="20"/>
              </w:rPr>
            </w:pPr>
            <w:r w:rsidRPr="00074CAF">
              <w:rPr>
                <w:rFonts w:cstheme="minorHAnsi"/>
                <w:noProof/>
                <w:sz w:val="20"/>
                <w:szCs w:val="20"/>
              </w:rPr>
              <w:lastRenderedPageBreak/>
              <w:t>Davis, C. (2019). Statistical testing with jamovi and JASP open source software for Sociology: Statistics without Mathematics.Norwich, UK: Vor Press.</w:t>
            </w:r>
          </w:p>
          <w:p w14:paraId="5CFF7854" w14:textId="7ED535B6" w:rsidR="008E70D9" w:rsidRDefault="008E70D9" w:rsidP="006A0E7F">
            <w:pPr>
              <w:pStyle w:val="ListParagraph"/>
              <w:numPr>
                <w:ilvl w:val="0"/>
                <w:numId w:val="14"/>
              </w:numPr>
              <w:spacing w:after="0" w:line="276" w:lineRule="auto"/>
              <w:jc w:val="both"/>
              <w:rPr>
                <w:rFonts w:cstheme="minorHAnsi"/>
                <w:noProof/>
                <w:sz w:val="20"/>
                <w:szCs w:val="20"/>
              </w:rPr>
            </w:pPr>
            <w:r w:rsidRPr="008E70D9">
              <w:rPr>
                <w:rFonts w:cstheme="minorHAnsi"/>
                <w:noProof/>
                <w:sz w:val="20"/>
                <w:szCs w:val="20"/>
              </w:rPr>
              <w:t xml:space="preserve">Zaštita na radu (2012): Opasnosti kod rada na računalu i pravilne vježbe. Zagreb, dostupno na: </w:t>
            </w:r>
            <w:hyperlink r:id="rId21" w:history="1">
              <w:r w:rsidRPr="0044720F">
                <w:rPr>
                  <w:rStyle w:val="Hyperlink"/>
                  <w:rFonts w:cstheme="minorHAnsi"/>
                  <w:noProof/>
                  <w:sz w:val="20"/>
                  <w:szCs w:val="20"/>
                </w:rPr>
                <w:t>https://zastitanaradu.com.hr/novosti/Opasnosti-kod-rada-na-racunalu-i-pravilne-vjezbe-17</w:t>
              </w:r>
            </w:hyperlink>
            <w:r>
              <w:rPr>
                <w:rFonts w:cstheme="minorHAnsi"/>
                <w:noProof/>
                <w:sz w:val="20"/>
                <w:szCs w:val="20"/>
              </w:rPr>
              <w:t xml:space="preserve"> </w:t>
            </w:r>
            <w:r w:rsidRPr="008E70D9">
              <w:rPr>
                <w:rFonts w:cstheme="minorHAnsi"/>
                <w:noProof/>
                <w:sz w:val="20"/>
                <w:szCs w:val="20"/>
              </w:rPr>
              <w:t xml:space="preserve">  </w:t>
            </w:r>
          </w:p>
          <w:p w14:paraId="54202A6B" w14:textId="7FF6CFFC" w:rsidR="008E70D9" w:rsidRPr="008E70D9" w:rsidRDefault="008E70D9" w:rsidP="006A0E7F">
            <w:pPr>
              <w:pStyle w:val="ListParagraph"/>
              <w:numPr>
                <w:ilvl w:val="0"/>
                <w:numId w:val="14"/>
              </w:numPr>
              <w:spacing w:line="276" w:lineRule="auto"/>
              <w:jc w:val="both"/>
              <w:rPr>
                <w:rFonts w:cstheme="minorHAnsi"/>
                <w:noProof/>
                <w:sz w:val="20"/>
                <w:szCs w:val="20"/>
              </w:rPr>
            </w:pPr>
            <w:r w:rsidRPr="008E70D9">
              <w:rPr>
                <w:rFonts w:cstheme="minorHAnsi"/>
                <w:noProof/>
                <w:sz w:val="20"/>
                <w:szCs w:val="20"/>
              </w:rPr>
              <w:t>Skupina autora: Zaštita na radu, Priručnik za nastavnike srednjih škola, Andragoško učilište Zvonimir, Zagreb 2009.</w:t>
            </w:r>
          </w:p>
          <w:p w14:paraId="6DD4320C" w14:textId="77777777" w:rsidR="008E70D9" w:rsidRPr="008E70D9" w:rsidRDefault="008E70D9" w:rsidP="006A0E7F">
            <w:pPr>
              <w:spacing w:after="0"/>
              <w:ind w:left="360"/>
              <w:jc w:val="both"/>
              <w:rPr>
                <w:rFonts w:cstheme="minorHAnsi"/>
                <w:noProof/>
                <w:sz w:val="20"/>
                <w:szCs w:val="20"/>
              </w:rPr>
            </w:pPr>
          </w:p>
          <w:p w14:paraId="2235AFB4" w14:textId="77777777" w:rsidR="00AC4B82" w:rsidRPr="00B82788" w:rsidRDefault="00AC4B82" w:rsidP="006A0E7F">
            <w:pPr>
              <w:spacing w:after="0"/>
              <w:jc w:val="both"/>
              <w:rPr>
                <w:rFonts w:asciiTheme="minorHAnsi" w:hAnsiTheme="minorHAnsi" w:cstheme="minorHAnsi"/>
                <w:b/>
                <w:bCs/>
                <w:noProof/>
                <w:sz w:val="20"/>
                <w:szCs w:val="20"/>
                <w:lang w:val="hr-HR"/>
              </w:rPr>
            </w:pPr>
            <w:r w:rsidRPr="00B82788">
              <w:rPr>
                <w:rFonts w:asciiTheme="minorHAnsi" w:hAnsiTheme="minorHAnsi" w:cstheme="minorHAnsi"/>
                <w:b/>
                <w:bCs/>
                <w:noProof/>
                <w:sz w:val="20"/>
                <w:szCs w:val="20"/>
                <w:lang w:val="hr-HR"/>
              </w:rPr>
              <w:t>Za realizaciju nastave koriste se:</w:t>
            </w:r>
          </w:p>
          <w:p w14:paraId="344FF0AA" w14:textId="77777777" w:rsidR="00AC4B82" w:rsidRPr="002A43CA" w:rsidRDefault="00AC4B82" w:rsidP="006A0E7F">
            <w:pPr>
              <w:spacing w:after="0"/>
              <w:jc w:val="both"/>
              <w:rPr>
                <w:rFonts w:asciiTheme="minorHAnsi" w:hAnsiTheme="minorHAnsi" w:cstheme="minorHAnsi"/>
                <w:noProof/>
                <w:sz w:val="10"/>
                <w:szCs w:val="10"/>
                <w:lang w:val="hr-HR"/>
              </w:rPr>
            </w:pPr>
          </w:p>
          <w:p w14:paraId="32541861" w14:textId="78F177DF" w:rsidR="00AC4B82" w:rsidRPr="00F31F5E" w:rsidRDefault="00AC4B82" w:rsidP="006A0E7F">
            <w:pPr>
              <w:pStyle w:val="ListParagraph"/>
              <w:numPr>
                <w:ilvl w:val="0"/>
                <w:numId w:val="18"/>
              </w:numPr>
              <w:spacing w:after="0" w:line="276" w:lineRule="auto"/>
              <w:jc w:val="both"/>
              <w:rPr>
                <w:rFonts w:cstheme="minorHAnsi"/>
                <w:noProof/>
                <w:sz w:val="20"/>
                <w:szCs w:val="20"/>
              </w:rPr>
            </w:pPr>
            <w:r w:rsidRPr="00074CAF">
              <w:rPr>
                <w:rFonts w:cstheme="minorHAnsi"/>
                <w:noProof/>
                <w:sz w:val="20"/>
                <w:szCs w:val="20"/>
              </w:rPr>
              <w:t xml:space="preserve">Programi za obradu teksta, </w:t>
            </w:r>
            <w:r w:rsidR="00F31F5E">
              <w:rPr>
                <w:rFonts w:cstheme="minorHAnsi"/>
                <w:noProof/>
                <w:sz w:val="20"/>
                <w:szCs w:val="20"/>
              </w:rPr>
              <w:t xml:space="preserve">tablice, </w:t>
            </w:r>
            <w:r w:rsidRPr="00074CAF">
              <w:rPr>
                <w:rFonts w:cstheme="minorHAnsi"/>
                <w:noProof/>
                <w:sz w:val="20"/>
                <w:szCs w:val="20"/>
              </w:rPr>
              <w:t>prezentacije (aplikacija koja se može koristit</w:t>
            </w:r>
            <w:r w:rsidR="00D114E8">
              <w:rPr>
                <w:rFonts w:cstheme="minorHAnsi"/>
                <w:noProof/>
                <w:sz w:val="20"/>
                <w:szCs w:val="20"/>
              </w:rPr>
              <w:t>i</w:t>
            </w:r>
            <w:r w:rsidRPr="00074CAF">
              <w:rPr>
                <w:rFonts w:cstheme="minorHAnsi"/>
                <w:noProof/>
                <w:sz w:val="20"/>
                <w:szCs w:val="20"/>
              </w:rPr>
              <w:t xml:space="preserve"> je dio MS Office</w:t>
            </w:r>
            <w:r w:rsidR="00074CAF">
              <w:rPr>
                <w:rFonts w:cstheme="minorHAnsi"/>
                <w:noProof/>
                <w:sz w:val="20"/>
                <w:szCs w:val="20"/>
              </w:rPr>
              <w:t xml:space="preserve"> </w:t>
            </w:r>
            <w:r w:rsidRPr="00074CAF">
              <w:rPr>
                <w:rFonts w:cstheme="minorHAnsi"/>
                <w:noProof/>
                <w:sz w:val="20"/>
                <w:szCs w:val="20"/>
              </w:rPr>
              <w:t>paketa)</w:t>
            </w:r>
          </w:p>
          <w:p w14:paraId="57CBA86D" w14:textId="65C7F234" w:rsidR="00E62722" w:rsidRPr="008E70D9" w:rsidRDefault="00AC4B82" w:rsidP="006A0E7F">
            <w:pPr>
              <w:pStyle w:val="ListParagraph"/>
              <w:numPr>
                <w:ilvl w:val="0"/>
                <w:numId w:val="18"/>
              </w:numPr>
              <w:spacing w:after="0" w:line="276" w:lineRule="auto"/>
              <w:jc w:val="both"/>
              <w:rPr>
                <w:rFonts w:cstheme="minorHAnsi"/>
                <w:noProof/>
                <w:sz w:val="20"/>
                <w:szCs w:val="20"/>
              </w:rPr>
            </w:pPr>
            <w:r w:rsidRPr="00074CAF">
              <w:rPr>
                <w:rFonts w:cstheme="minorHAnsi"/>
                <w:noProof/>
                <w:sz w:val="20"/>
                <w:szCs w:val="20"/>
              </w:rPr>
              <w:t xml:space="preserve">JASP (besplatan program za obradu podataka) ili računalni program sličnih funkcija </w:t>
            </w:r>
          </w:p>
        </w:tc>
      </w:tr>
    </w:tbl>
    <w:p w14:paraId="2F12B472" w14:textId="77777777" w:rsidR="00074CAF" w:rsidRPr="00B82788" w:rsidRDefault="00074CAF" w:rsidP="006A0E7F">
      <w:pPr>
        <w:spacing w:after="0"/>
        <w:jc w:val="both"/>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EF3DFC" w:rsidRPr="00B82788" w14:paraId="0E0EDB24" w14:textId="77777777" w:rsidTr="00F260C4">
        <w:trPr>
          <w:trHeight w:val="409"/>
        </w:trPr>
        <w:tc>
          <w:tcPr>
            <w:tcW w:w="2679" w:type="dxa"/>
            <w:gridSpan w:val="2"/>
            <w:shd w:val="clear" w:color="auto" w:fill="8EAADB" w:themeFill="accent1" w:themeFillTint="99"/>
            <w:tcMar>
              <w:left w:w="57" w:type="dxa"/>
              <w:right w:w="57" w:type="dxa"/>
            </w:tcMar>
            <w:vAlign w:val="center"/>
          </w:tcPr>
          <w:p w14:paraId="32C923D3" w14:textId="5CF263E6" w:rsidR="00EF3DFC" w:rsidRPr="00B82788" w:rsidRDefault="00EF3DFC" w:rsidP="006A0E7F">
            <w:pPr>
              <w:tabs>
                <w:tab w:val="left" w:pos="2820"/>
              </w:tabs>
              <w:spacing w:after="0"/>
              <w:jc w:val="both"/>
              <w:rPr>
                <w:rFonts w:asciiTheme="minorHAnsi" w:hAnsiTheme="minorHAnsi" w:cstheme="minorHAnsi"/>
                <w:bCs/>
                <w:i/>
                <w:noProof/>
                <w:sz w:val="20"/>
                <w:szCs w:val="20"/>
                <w:lang w:val="hr-HR"/>
              </w:rPr>
            </w:pPr>
            <w:r w:rsidRPr="00B82788">
              <w:rPr>
                <w:rFonts w:asciiTheme="minorHAnsi" w:hAnsiTheme="minorHAnsi" w:cstheme="minorHAnsi"/>
                <w:b/>
                <w:noProof/>
                <w:sz w:val="20"/>
                <w:szCs w:val="20"/>
                <w:lang w:val="hr-HR"/>
              </w:rPr>
              <w:t>Skup ishoda učenja iz SK-a</w:t>
            </w:r>
            <w:r w:rsidR="00866EA2">
              <w:rPr>
                <w:rFonts w:asciiTheme="minorHAnsi" w:hAnsiTheme="minorHAnsi" w:cstheme="minorHAnsi"/>
                <w:b/>
                <w:noProof/>
                <w:sz w:val="20"/>
                <w:szCs w:val="20"/>
                <w:lang w:val="hr-HR"/>
              </w:rPr>
              <w:t>, obujam</w:t>
            </w:r>
          </w:p>
        </w:tc>
        <w:tc>
          <w:tcPr>
            <w:tcW w:w="6814" w:type="dxa"/>
            <w:shd w:val="clear" w:color="auto" w:fill="auto"/>
            <w:vAlign w:val="center"/>
          </w:tcPr>
          <w:p w14:paraId="69702380" w14:textId="21845037" w:rsidR="00EF3DFC" w:rsidRPr="00F612F5" w:rsidRDefault="00C364F8" w:rsidP="006A0E7F">
            <w:pPr>
              <w:tabs>
                <w:tab w:val="left" w:pos="2820"/>
              </w:tabs>
              <w:spacing w:after="0"/>
              <w:jc w:val="both"/>
              <w:rPr>
                <w:rFonts w:asciiTheme="minorHAnsi" w:hAnsiTheme="minorHAnsi" w:cstheme="minorHAnsi"/>
                <w:b/>
                <w:bCs/>
                <w:iCs/>
                <w:noProof/>
                <w:sz w:val="20"/>
                <w:szCs w:val="20"/>
                <w:lang w:val="hr-HR"/>
              </w:rPr>
            </w:pPr>
            <w:r w:rsidRPr="00F612F5">
              <w:rPr>
                <w:rFonts w:asciiTheme="minorHAnsi" w:hAnsiTheme="minorHAnsi" w:cstheme="minorHAnsi"/>
                <w:b/>
                <w:bCs/>
                <w:noProof/>
                <w:color w:val="000000"/>
                <w:sz w:val="20"/>
                <w:szCs w:val="20"/>
                <w:lang w:val="hr-HR"/>
              </w:rPr>
              <w:t>Faze statističkog istraživanja u poslovanju</w:t>
            </w:r>
            <w:r w:rsidR="00B22B66" w:rsidRPr="00F612F5">
              <w:rPr>
                <w:rFonts w:asciiTheme="minorHAnsi" w:hAnsiTheme="minorHAnsi" w:cstheme="minorHAnsi"/>
                <w:b/>
                <w:bCs/>
                <w:noProof/>
                <w:color w:val="000000"/>
                <w:sz w:val="20"/>
                <w:szCs w:val="20"/>
                <w:lang w:val="hr-HR"/>
              </w:rPr>
              <w:t>, 1 CSVET</w:t>
            </w:r>
          </w:p>
        </w:tc>
      </w:tr>
      <w:tr w:rsidR="00EF3DFC" w:rsidRPr="00B82788" w14:paraId="07A0789F" w14:textId="77777777" w:rsidTr="00F260C4">
        <w:tc>
          <w:tcPr>
            <w:tcW w:w="9493" w:type="dxa"/>
            <w:gridSpan w:val="3"/>
            <w:shd w:val="clear" w:color="auto" w:fill="B4C6E7" w:themeFill="accent1" w:themeFillTint="66"/>
            <w:tcMar>
              <w:left w:w="57" w:type="dxa"/>
              <w:right w:w="57" w:type="dxa"/>
            </w:tcMar>
            <w:vAlign w:val="center"/>
          </w:tcPr>
          <w:p w14:paraId="6AF9AE4C" w14:textId="77777777" w:rsidR="00EF3DFC" w:rsidRPr="00B82788" w:rsidRDefault="00EF3DFC" w:rsidP="006A0E7F">
            <w:pPr>
              <w:tabs>
                <w:tab w:val="left" w:pos="2820"/>
              </w:tabs>
              <w:spacing w:after="0"/>
              <w:jc w:val="both"/>
              <w:rPr>
                <w:rFonts w:asciiTheme="minorHAnsi" w:hAnsiTheme="minorHAnsi" w:cstheme="minorHAnsi"/>
                <w:b/>
                <w:noProof/>
                <w:sz w:val="20"/>
                <w:szCs w:val="20"/>
                <w:lang w:val="hr-HR"/>
              </w:rPr>
            </w:pPr>
            <w:r w:rsidRPr="00B82788">
              <w:rPr>
                <w:rFonts w:asciiTheme="minorHAnsi" w:hAnsiTheme="minorHAnsi" w:cstheme="minorHAnsi"/>
                <w:b/>
                <w:noProof/>
                <w:sz w:val="20"/>
                <w:szCs w:val="20"/>
                <w:lang w:val="hr-HR"/>
              </w:rPr>
              <w:t>Ishodi učenja</w:t>
            </w:r>
          </w:p>
        </w:tc>
      </w:tr>
      <w:tr w:rsidR="00EF3DFC" w:rsidRPr="00B82788" w14:paraId="62D2A39F" w14:textId="77777777" w:rsidTr="00F260C4">
        <w:tc>
          <w:tcPr>
            <w:tcW w:w="9493" w:type="dxa"/>
            <w:gridSpan w:val="3"/>
            <w:shd w:val="clear" w:color="auto" w:fill="auto"/>
            <w:tcMar>
              <w:left w:w="57" w:type="dxa"/>
              <w:right w:w="57" w:type="dxa"/>
            </w:tcMar>
            <w:vAlign w:val="center"/>
          </w:tcPr>
          <w:p w14:paraId="32402B87" w14:textId="7959CAE8" w:rsidR="00EF3DFC" w:rsidRPr="004318E6" w:rsidRDefault="004A0673" w:rsidP="006A0E7F">
            <w:pPr>
              <w:pStyle w:val="ListParagraph"/>
              <w:numPr>
                <w:ilvl w:val="0"/>
                <w:numId w:val="2"/>
              </w:numPr>
              <w:tabs>
                <w:tab w:val="left" w:pos="2820"/>
              </w:tabs>
              <w:spacing w:after="0" w:line="276" w:lineRule="auto"/>
              <w:jc w:val="both"/>
              <w:rPr>
                <w:rFonts w:cstheme="minorHAnsi"/>
                <w:iCs/>
                <w:noProof/>
                <w:sz w:val="20"/>
                <w:szCs w:val="20"/>
              </w:rPr>
            </w:pPr>
            <w:bookmarkStart w:id="2" w:name="_Hlk124849716"/>
            <w:r w:rsidRPr="004318E6">
              <w:rPr>
                <w:rFonts w:cstheme="minorHAnsi"/>
                <w:iCs/>
                <w:noProof/>
                <w:sz w:val="20"/>
                <w:szCs w:val="20"/>
                <w:lang w:val="bs-Latn-BA"/>
              </w:rPr>
              <w:t>Isplanirati cilj i predmet statističkog istraživanja u poslovanju</w:t>
            </w:r>
          </w:p>
        </w:tc>
      </w:tr>
      <w:tr w:rsidR="00EF3DFC" w:rsidRPr="00B82788" w14:paraId="21FFE10C" w14:textId="77777777" w:rsidTr="00F260C4">
        <w:tc>
          <w:tcPr>
            <w:tcW w:w="9493" w:type="dxa"/>
            <w:gridSpan w:val="3"/>
            <w:shd w:val="clear" w:color="auto" w:fill="auto"/>
            <w:tcMar>
              <w:left w:w="57" w:type="dxa"/>
              <w:right w:w="57" w:type="dxa"/>
            </w:tcMar>
            <w:vAlign w:val="center"/>
          </w:tcPr>
          <w:p w14:paraId="45DBF2D6" w14:textId="13C54E72" w:rsidR="00EF3DFC" w:rsidRPr="004318E6" w:rsidRDefault="00F26501" w:rsidP="006A0E7F">
            <w:pPr>
              <w:pStyle w:val="ListParagraph"/>
              <w:numPr>
                <w:ilvl w:val="0"/>
                <w:numId w:val="2"/>
              </w:numPr>
              <w:tabs>
                <w:tab w:val="left" w:pos="2820"/>
              </w:tabs>
              <w:spacing w:after="0" w:line="276" w:lineRule="auto"/>
              <w:jc w:val="both"/>
              <w:rPr>
                <w:rFonts w:cstheme="minorHAnsi"/>
                <w:iCs/>
                <w:noProof/>
                <w:sz w:val="20"/>
                <w:szCs w:val="20"/>
              </w:rPr>
            </w:pPr>
            <w:r w:rsidRPr="004318E6">
              <w:rPr>
                <w:rFonts w:cstheme="minorHAnsi"/>
                <w:iCs/>
                <w:noProof/>
                <w:sz w:val="20"/>
                <w:szCs w:val="20"/>
                <w:lang w:val="bs-Latn-BA"/>
              </w:rPr>
              <w:t>Koristiti različite načine i sredstva prikupljanja podataka za potrebe analize podataka u poslovanju</w:t>
            </w:r>
          </w:p>
        </w:tc>
      </w:tr>
      <w:tr w:rsidR="00EF3DFC" w:rsidRPr="00B82788" w14:paraId="13A28923" w14:textId="77777777" w:rsidTr="00F260C4">
        <w:tc>
          <w:tcPr>
            <w:tcW w:w="9493" w:type="dxa"/>
            <w:gridSpan w:val="3"/>
            <w:shd w:val="clear" w:color="auto" w:fill="auto"/>
            <w:tcMar>
              <w:left w:w="57" w:type="dxa"/>
              <w:right w:w="57" w:type="dxa"/>
            </w:tcMar>
            <w:vAlign w:val="center"/>
          </w:tcPr>
          <w:p w14:paraId="70695303" w14:textId="732F78B7" w:rsidR="00EF3DFC" w:rsidRPr="004318E6" w:rsidRDefault="00083544" w:rsidP="006A0E7F">
            <w:pPr>
              <w:pStyle w:val="ListParagraph"/>
              <w:numPr>
                <w:ilvl w:val="0"/>
                <w:numId w:val="2"/>
              </w:numPr>
              <w:tabs>
                <w:tab w:val="left" w:pos="2820"/>
              </w:tabs>
              <w:spacing w:after="0" w:line="276" w:lineRule="auto"/>
              <w:jc w:val="both"/>
              <w:rPr>
                <w:rFonts w:cstheme="minorHAnsi"/>
                <w:iCs/>
                <w:noProof/>
                <w:sz w:val="20"/>
                <w:szCs w:val="20"/>
              </w:rPr>
            </w:pPr>
            <w:r w:rsidRPr="004318E6">
              <w:rPr>
                <w:rFonts w:cstheme="minorHAnsi"/>
                <w:iCs/>
                <w:noProof/>
                <w:sz w:val="20"/>
                <w:szCs w:val="20"/>
                <w:lang w:val="bs-Latn-BA"/>
              </w:rPr>
              <w:t>Prikazati uređene statističke podatke tabelarno i grafički za potrebe poslovnog izvještavanja korištenjem programske potpore</w:t>
            </w:r>
          </w:p>
        </w:tc>
      </w:tr>
      <w:tr w:rsidR="00EF3DFC" w:rsidRPr="00B82788" w14:paraId="3C67178A" w14:textId="77777777" w:rsidTr="00F260C4">
        <w:tc>
          <w:tcPr>
            <w:tcW w:w="9493" w:type="dxa"/>
            <w:gridSpan w:val="3"/>
            <w:shd w:val="clear" w:color="auto" w:fill="auto"/>
            <w:tcMar>
              <w:left w:w="57" w:type="dxa"/>
              <w:right w:w="57" w:type="dxa"/>
            </w:tcMar>
            <w:vAlign w:val="center"/>
          </w:tcPr>
          <w:p w14:paraId="5D73BEAF" w14:textId="1B36D6D5" w:rsidR="00EF3DFC" w:rsidRPr="004318E6" w:rsidRDefault="00083544" w:rsidP="006A0E7F">
            <w:pPr>
              <w:pStyle w:val="ListParagraph"/>
              <w:numPr>
                <w:ilvl w:val="0"/>
                <w:numId w:val="2"/>
              </w:numPr>
              <w:tabs>
                <w:tab w:val="left" w:pos="2820"/>
              </w:tabs>
              <w:spacing w:after="0" w:line="276" w:lineRule="auto"/>
              <w:jc w:val="both"/>
              <w:rPr>
                <w:rFonts w:cstheme="minorHAnsi"/>
                <w:iCs/>
                <w:noProof/>
                <w:sz w:val="20"/>
                <w:szCs w:val="20"/>
              </w:rPr>
            </w:pPr>
            <w:r w:rsidRPr="004318E6">
              <w:rPr>
                <w:rFonts w:cstheme="minorHAnsi"/>
                <w:iCs/>
                <w:noProof/>
                <w:sz w:val="20"/>
                <w:szCs w:val="20"/>
                <w:lang w:val="bs-Latn-BA"/>
              </w:rPr>
              <w:t>Koristiti programsku potporu u svim fazama statističkog istraživanja u poslovanju</w:t>
            </w:r>
          </w:p>
        </w:tc>
      </w:tr>
      <w:tr w:rsidR="00EF3DFC" w:rsidRPr="00B82788" w14:paraId="1844AC04" w14:textId="77777777" w:rsidTr="00F260C4">
        <w:trPr>
          <w:trHeight w:val="427"/>
        </w:trPr>
        <w:tc>
          <w:tcPr>
            <w:tcW w:w="9493" w:type="dxa"/>
            <w:gridSpan w:val="3"/>
            <w:shd w:val="clear" w:color="auto" w:fill="B4C6E7" w:themeFill="accent1" w:themeFillTint="66"/>
            <w:tcMar>
              <w:left w:w="57" w:type="dxa"/>
              <w:right w:w="57" w:type="dxa"/>
            </w:tcMar>
            <w:vAlign w:val="center"/>
          </w:tcPr>
          <w:p w14:paraId="27F5B59A" w14:textId="77777777" w:rsidR="00EF3DFC" w:rsidRPr="00B82788" w:rsidRDefault="00EF3DFC" w:rsidP="006A0E7F">
            <w:pPr>
              <w:tabs>
                <w:tab w:val="left" w:pos="2820"/>
              </w:tabs>
              <w:spacing w:after="0"/>
              <w:jc w:val="both"/>
              <w:rPr>
                <w:rFonts w:asciiTheme="minorHAnsi" w:hAnsiTheme="minorHAnsi" w:cstheme="minorHAnsi"/>
                <w:b/>
                <w:noProof/>
                <w:sz w:val="20"/>
                <w:szCs w:val="20"/>
                <w:lang w:val="hr-HR"/>
              </w:rPr>
            </w:pPr>
            <w:bookmarkStart w:id="3" w:name="_Hlk92457663"/>
            <w:bookmarkEnd w:id="2"/>
            <w:r w:rsidRPr="00B82788">
              <w:rPr>
                <w:rFonts w:asciiTheme="minorHAnsi" w:hAnsiTheme="minorHAnsi" w:cstheme="minorHAnsi"/>
                <w:b/>
                <w:noProof/>
                <w:sz w:val="20"/>
                <w:szCs w:val="20"/>
                <w:lang w:val="hr-HR"/>
              </w:rPr>
              <w:t>Dominantan nastavni sustav i opis načina ostvarivanja SIU</w:t>
            </w:r>
            <w:bookmarkEnd w:id="3"/>
          </w:p>
        </w:tc>
      </w:tr>
      <w:tr w:rsidR="00EF3DFC" w:rsidRPr="00B82788" w14:paraId="7D95DFBB" w14:textId="77777777" w:rsidTr="00F260C4">
        <w:trPr>
          <w:trHeight w:val="572"/>
        </w:trPr>
        <w:tc>
          <w:tcPr>
            <w:tcW w:w="9493" w:type="dxa"/>
            <w:gridSpan w:val="3"/>
            <w:shd w:val="clear" w:color="auto" w:fill="auto"/>
            <w:tcMar>
              <w:left w:w="57" w:type="dxa"/>
              <w:right w:w="57" w:type="dxa"/>
            </w:tcMar>
          </w:tcPr>
          <w:p w14:paraId="1AE3485D" w14:textId="77777777" w:rsidR="008E70D9" w:rsidRDefault="00617C26" w:rsidP="006A0E7F">
            <w:pPr>
              <w:spacing w:before="60" w:after="60"/>
              <w:jc w:val="both"/>
              <w:textAlignment w:val="baseline"/>
              <w:rPr>
                <w:rStyle w:val="normaltextrun"/>
                <w:rFonts w:cstheme="minorHAnsi"/>
                <w:color w:val="000000"/>
                <w:sz w:val="20"/>
                <w:szCs w:val="20"/>
                <w:shd w:val="clear" w:color="auto" w:fill="FFFFFF"/>
              </w:rPr>
            </w:pPr>
            <w:r w:rsidRPr="006A1115">
              <w:rPr>
                <w:rStyle w:val="normaltextrun"/>
                <w:rFonts w:cstheme="minorHAnsi"/>
                <w:color w:val="000000"/>
                <w:sz w:val="20"/>
                <w:szCs w:val="20"/>
                <w:shd w:val="clear" w:color="auto" w:fill="FFFFFF"/>
              </w:rPr>
              <w:t xml:space="preserve">Dominantan nastavni sustav jest </w:t>
            </w:r>
            <w:r w:rsidR="002A3947">
              <w:rPr>
                <w:rStyle w:val="normaltextrun"/>
                <w:rFonts w:cstheme="minorHAnsi"/>
                <w:color w:val="000000"/>
                <w:sz w:val="20"/>
                <w:szCs w:val="20"/>
                <w:shd w:val="clear" w:color="auto" w:fill="FFFFFF"/>
              </w:rPr>
              <w:t>projektna nastava</w:t>
            </w:r>
            <w:r w:rsidR="002D47B0">
              <w:rPr>
                <w:rStyle w:val="normaltextrun"/>
                <w:rFonts w:cstheme="minorHAnsi"/>
                <w:color w:val="000000"/>
                <w:sz w:val="20"/>
                <w:szCs w:val="20"/>
                <w:shd w:val="clear" w:color="auto" w:fill="FFFFFF"/>
              </w:rPr>
              <w:t xml:space="preserve">. </w:t>
            </w:r>
          </w:p>
          <w:p w14:paraId="1B335EE3" w14:textId="1FA00438" w:rsidR="004942C8" w:rsidRDefault="00C60C46" w:rsidP="004942C8">
            <w:pPr>
              <w:spacing w:before="60" w:after="60"/>
              <w:jc w:val="both"/>
              <w:textAlignment w:val="baseline"/>
              <w:rPr>
                <w:rStyle w:val="eop"/>
                <w:rFonts w:cstheme="minorHAnsi"/>
                <w:sz w:val="20"/>
                <w:szCs w:val="20"/>
                <w:shd w:val="clear" w:color="auto" w:fill="FFFFFF"/>
              </w:rPr>
            </w:pPr>
            <w:r>
              <w:rPr>
                <w:rStyle w:val="normaltextrun"/>
                <w:rFonts w:cstheme="minorHAnsi"/>
                <w:sz w:val="20"/>
                <w:szCs w:val="20"/>
                <w:shd w:val="clear" w:color="auto" w:fill="FFFFFF"/>
              </w:rPr>
              <w:t>O</w:t>
            </w:r>
            <w:r w:rsidR="00617C26" w:rsidRPr="006A1115">
              <w:rPr>
                <w:rStyle w:val="normaltextrun"/>
                <w:rFonts w:cstheme="minorHAnsi"/>
                <w:sz w:val="20"/>
                <w:szCs w:val="20"/>
                <w:shd w:val="clear" w:color="auto" w:fill="FFFFFF"/>
              </w:rPr>
              <w:t xml:space="preserve">mogućuje se razvoj kompetencija potrebnih za provedbu statističkog istraživanja koristeći različite načine i sredstva prikupljanja statističkih podataka korištenjem programske potpore u svim fazama statističkog istraživanja. Prikupljene statističke podatke </w:t>
            </w:r>
            <w:r w:rsidR="009C3AC3" w:rsidRPr="006A1115">
              <w:rPr>
                <w:rStyle w:val="normaltextrun"/>
                <w:rFonts w:cstheme="minorHAnsi"/>
                <w:sz w:val="20"/>
                <w:szCs w:val="20"/>
                <w:shd w:val="clear" w:color="auto" w:fill="FFFFFF"/>
              </w:rPr>
              <w:t>polaznici</w:t>
            </w:r>
            <w:r w:rsidR="00617C26" w:rsidRPr="006A1115">
              <w:rPr>
                <w:rStyle w:val="normaltextrun"/>
                <w:rFonts w:cstheme="minorHAnsi"/>
                <w:sz w:val="20"/>
                <w:szCs w:val="20"/>
                <w:shd w:val="clear" w:color="auto" w:fill="FFFFFF"/>
              </w:rPr>
              <w:t xml:space="preserve"> uređuju, tabelarno i grafički prikazuju te interpretiraju dobivene statističke podatke za potrebe poslovnog izvještavanja.</w:t>
            </w:r>
            <w:r w:rsidR="00617C26" w:rsidRPr="006A1115">
              <w:rPr>
                <w:rStyle w:val="eop"/>
                <w:rFonts w:cstheme="minorHAnsi"/>
                <w:sz w:val="20"/>
                <w:szCs w:val="20"/>
                <w:shd w:val="clear" w:color="auto" w:fill="FFFFFF"/>
              </w:rPr>
              <w:t xml:space="preserve"> </w:t>
            </w:r>
            <w:bookmarkStart w:id="4" w:name="_Hlk189138047"/>
          </w:p>
          <w:p w14:paraId="6CC1E3F5" w14:textId="4CC79A26" w:rsidR="00866EA2" w:rsidRDefault="00866EA2" w:rsidP="004942C8">
            <w:pPr>
              <w:spacing w:before="60" w:after="60"/>
              <w:jc w:val="both"/>
              <w:textAlignment w:val="baseline"/>
              <w:rPr>
                <w:rStyle w:val="eop"/>
                <w:rFonts w:cstheme="minorHAnsi"/>
                <w:sz w:val="20"/>
                <w:szCs w:val="20"/>
                <w:shd w:val="clear" w:color="auto" w:fill="FFFFFF"/>
              </w:rPr>
            </w:pPr>
            <w:r w:rsidRPr="00866EA2">
              <w:rPr>
                <w:rStyle w:val="eop"/>
                <w:rFonts w:cstheme="minorHAnsi"/>
                <w:sz w:val="20"/>
                <w:szCs w:val="20"/>
                <w:shd w:val="clear" w:color="auto" w:fill="FFFFFF"/>
              </w:rPr>
              <w:t>Nastavnik demonstrira primjenu temeljnih ergonomskih načela prilikom razmještaja uredske opreme i oblikovanja radnog mjesta u učionici ustanove. Demonstrira pravilan način sjedenja na radnom mjestu i vježbe rasterećenja pri radu s računalom. Tijekom provedbe svih aktivnosti u kojima rade na računalu polaznici primjenjuju ergonomska načela, prilagođavaju utjecaje iz radne okoline ergonomskim načelima te primjenjuju vježbe rasterećenja pri radu s računalom.</w:t>
            </w:r>
          </w:p>
          <w:p w14:paraId="1DE7EF0B" w14:textId="77777777" w:rsidR="00866EA2" w:rsidRPr="00866EA2" w:rsidRDefault="00866EA2" w:rsidP="00866EA2">
            <w:pPr>
              <w:spacing w:before="60" w:after="60"/>
              <w:jc w:val="both"/>
              <w:textAlignment w:val="baseline"/>
              <w:rPr>
                <w:iCs/>
                <w:sz w:val="20"/>
                <w:szCs w:val="20"/>
              </w:rPr>
            </w:pPr>
            <w:r w:rsidRPr="00866EA2">
              <w:rPr>
                <w:iCs/>
                <w:sz w:val="20"/>
                <w:szCs w:val="20"/>
              </w:rPr>
              <w:t xml:space="preserve">Nastavnik tijek vođenog procesa učenja i poučavanja kao i učenja temeljenog na radu, daje polazniku povratnu informaciju o uspješnosti rješavanja. </w:t>
            </w:r>
          </w:p>
          <w:p w14:paraId="65CA4D10" w14:textId="7ED9D76C" w:rsidR="00866EA2" w:rsidRPr="00866EA2" w:rsidRDefault="00866EA2" w:rsidP="00866EA2">
            <w:pPr>
              <w:spacing w:before="60" w:after="60"/>
              <w:jc w:val="both"/>
              <w:textAlignment w:val="baseline"/>
              <w:rPr>
                <w:iCs/>
                <w:sz w:val="20"/>
                <w:szCs w:val="20"/>
              </w:rPr>
            </w:pPr>
            <w:r w:rsidRPr="00866EA2">
              <w:rPr>
                <w:iCs/>
                <w:sz w:val="20"/>
                <w:szCs w:val="20"/>
              </w:rPr>
              <w:t xml:space="preserve">Samostalna aktivnost polaznika odnosi se na </w:t>
            </w:r>
            <w:r>
              <w:rPr>
                <w:iCs/>
                <w:sz w:val="20"/>
                <w:szCs w:val="20"/>
              </w:rPr>
              <w:t>obradu dobivenih podataka</w:t>
            </w:r>
            <w:r w:rsidRPr="00866EA2">
              <w:rPr>
                <w:iCs/>
                <w:sz w:val="20"/>
                <w:szCs w:val="20"/>
              </w:rPr>
              <w:t xml:space="preserve"> u obliku pisanog izvješća.</w:t>
            </w:r>
          </w:p>
          <w:p w14:paraId="1D87CB7B" w14:textId="3445EA2B" w:rsidR="008E70D9" w:rsidRPr="00866EA2" w:rsidRDefault="00866EA2" w:rsidP="00866EA2">
            <w:pPr>
              <w:spacing w:before="60" w:after="60"/>
              <w:jc w:val="both"/>
              <w:textAlignment w:val="baseline"/>
              <w:rPr>
                <w:iCs/>
                <w:sz w:val="20"/>
                <w:szCs w:val="20"/>
              </w:rPr>
            </w:pPr>
            <w:r w:rsidRPr="00866EA2">
              <w:rPr>
                <w:iCs/>
                <w:sz w:val="20"/>
                <w:szCs w:val="20"/>
              </w:rPr>
              <w:t>Učenje temeljeno na radu provodi se u specijaliziranim učionicama i/ili kod poslodavaca s kojim Ustanova ima sklopljeni ugovor o suradnji.</w:t>
            </w:r>
            <w:bookmarkEnd w:id="4"/>
          </w:p>
        </w:tc>
      </w:tr>
      <w:tr w:rsidR="00EF3DFC" w:rsidRPr="00B82788" w14:paraId="7741EDEB" w14:textId="77777777" w:rsidTr="00C31A25">
        <w:tc>
          <w:tcPr>
            <w:tcW w:w="1838" w:type="dxa"/>
            <w:shd w:val="clear" w:color="auto" w:fill="8EAADB" w:themeFill="accent1" w:themeFillTint="99"/>
            <w:tcMar>
              <w:left w:w="57" w:type="dxa"/>
              <w:right w:w="57" w:type="dxa"/>
            </w:tcMar>
            <w:vAlign w:val="center"/>
          </w:tcPr>
          <w:p w14:paraId="79B51605" w14:textId="77777777" w:rsidR="00EF3DFC" w:rsidRPr="00B82788" w:rsidRDefault="00EF3DFC" w:rsidP="006A0E7F">
            <w:pPr>
              <w:tabs>
                <w:tab w:val="left" w:pos="2820"/>
              </w:tabs>
              <w:spacing w:after="0"/>
              <w:jc w:val="both"/>
              <w:rPr>
                <w:rFonts w:asciiTheme="minorHAnsi" w:hAnsiTheme="minorHAnsi" w:cstheme="minorHAnsi"/>
                <w:b/>
                <w:noProof/>
                <w:sz w:val="20"/>
                <w:szCs w:val="20"/>
                <w:lang w:val="hr-HR"/>
              </w:rPr>
            </w:pPr>
            <w:r w:rsidRPr="00B8278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8BDCD78" w14:textId="77777777" w:rsidR="00846C08" w:rsidRPr="00846C08" w:rsidRDefault="00846C08" w:rsidP="006A0E7F">
            <w:pPr>
              <w:spacing w:before="60" w:after="60"/>
              <w:rPr>
                <w:rFonts w:cstheme="minorHAnsi"/>
                <w:color w:val="000000" w:themeColor="text1"/>
                <w:sz w:val="20"/>
                <w:szCs w:val="20"/>
              </w:rPr>
            </w:pPr>
            <w:r w:rsidRPr="00846C08">
              <w:rPr>
                <w:rFonts w:cstheme="minorHAnsi"/>
                <w:color w:val="000000" w:themeColor="text1"/>
                <w:sz w:val="20"/>
                <w:szCs w:val="20"/>
              </w:rPr>
              <w:t>Osnove statističkog istraživanja</w:t>
            </w:r>
          </w:p>
          <w:p w14:paraId="14803509" w14:textId="77777777" w:rsidR="00846C08" w:rsidRPr="00846C08" w:rsidRDefault="00846C08" w:rsidP="006A0E7F">
            <w:pPr>
              <w:spacing w:before="60" w:after="60"/>
              <w:rPr>
                <w:rFonts w:cstheme="minorHAnsi"/>
                <w:color w:val="000000" w:themeColor="text1"/>
                <w:sz w:val="20"/>
                <w:szCs w:val="20"/>
              </w:rPr>
            </w:pPr>
            <w:r w:rsidRPr="00846C08">
              <w:rPr>
                <w:rFonts w:cstheme="minorHAnsi"/>
                <w:color w:val="000000" w:themeColor="text1"/>
                <w:sz w:val="20"/>
                <w:szCs w:val="20"/>
              </w:rPr>
              <w:t>Statistički podatci i njihova svojstva</w:t>
            </w:r>
          </w:p>
          <w:p w14:paraId="157F55D7" w14:textId="77777777" w:rsidR="00846C08" w:rsidRPr="00846C08" w:rsidRDefault="00846C08" w:rsidP="006A0E7F">
            <w:pPr>
              <w:spacing w:before="60" w:after="60"/>
              <w:rPr>
                <w:rFonts w:cstheme="minorHAnsi"/>
                <w:color w:val="000000" w:themeColor="text1"/>
                <w:sz w:val="20"/>
                <w:szCs w:val="20"/>
              </w:rPr>
            </w:pPr>
            <w:r w:rsidRPr="00846C08">
              <w:rPr>
                <w:rFonts w:cstheme="minorHAnsi"/>
                <w:color w:val="000000" w:themeColor="text1"/>
                <w:sz w:val="20"/>
                <w:szCs w:val="20"/>
              </w:rPr>
              <w:t>Uređivanje podataka</w:t>
            </w:r>
          </w:p>
          <w:p w14:paraId="510CDC17" w14:textId="77777777" w:rsidR="00846C08" w:rsidRPr="00846C08" w:rsidRDefault="00846C08" w:rsidP="006A0E7F">
            <w:pPr>
              <w:spacing w:before="60" w:after="60"/>
              <w:rPr>
                <w:rFonts w:cstheme="minorHAnsi"/>
                <w:color w:val="000000" w:themeColor="text1"/>
                <w:sz w:val="20"/>
                <w:szCs w:val="20"/>
              </w:rPr>
            </w:pPr>
            <w:r w:rsidRPr="00846C08">
              <w:rPr>
                <w:rFonts w:cstheme="minorHAnsi"/>
                <w:color w:val="000000" w:themeColor="text1"/>
                <w:sz w:val="20"/>
                <w:szCs w:val="20"/>
              </w:rPr>
              <w:t>Tabeliranje i grafičko prikazivanje podataka</w:t>
            </w:r>
          </w:p>
          <w:p w14:paraId="08DC57A7" w14:textId="77777777" w:rsidR="00EF3DFC" w:rsidRDefault="00846C08" w:rsidP="006A0E7F">
            <w:pPr>
              <w:tabs>
                <w:tab w:val="left" w:pos="2820"/>
              </w:tabs>
              <w:spacing w:after="0"/>
              <w:jc w:val="both"/>
              <w:rPr>
                <w:rFonts w:cstheme="minorHAnsi"/>
                <w:color w:val="000000" w:themeColor="text1"/>
                <w:sz w:val="20"/>
                <w:szCs w:val="20"/>
              </w:rPr>
            </w:pPr>
            <w:r w:rsidRPr="00846C08">
              <w:rPr>
                <w:rFonts w:cstheme="minorHAnsi"/>
                <w:color w:val="000000" w:themeColor="text1"/>
                <w:sz w:val="20"/>
                <w:szCs w:val="20"/>
              </w:rPr>
              <w:t>Programska potpora u provođenju statističkog istraživanja</w:t>
            </w:r>
          </w:p>
          <w:p w14:paraId="2426957F" w14:textId="0F81090C" w:rsidR="008E70D9" w:rsidRPr="00AF634C" w:rsidRDefault="008E70D9" w:rsidP="006A0E7F">
            <w:pPr>
              <w:tabs>
                <w:tab w:val="left" w:pos="2820"/>
              </w:tabs>
              <w:spacing w:after="0"/>
              <w:jc w:val="both"/>
              <w:rPr>
                <w:rFonts w:asciiTheme="minorHAnsi" w:hAnsiTheme="minorHAnsi" w:cstheme="minorHAnsi"/>
                <w:iCs/>
                <w:noProof/>
                <w:sz w:val="20"/>
                <w:szCs w:val="20"/>
                <w:lang w:val="hr-HR"/>
              </w:rPr>
            </w:pPr>
            <w:r w:rsidRPr="008E70D9">
              <w:rPr>
                <w:rFonts w:asciiTheme="minorHAnsi" w:hAnsiTheme="minorHAnsi" w:cstheme="minorHAnsi"/>
                <w:iCs/>
                <w:noProof/>
                <w:sz w:val="20"/>
                <w:szCs w:val="20"/>
                <w:lang w:val="hr-HR"/>
              </w:rPr>
              <w:t>Ergonomska načela u uredskom poslovanju</w:t>
            </w:r>
          </w:p>
        </w:tc>
      </w:tr>
      <w:tr w:rsidR="00EF3DFC" w:rsidRPr="00B82788" w14:paraId="441739F6" w14:textId="77777777" w:rsidTr="0006407C">
        <w:trPr>
          <w:trHeight w:val="486"/>
        </w:trPr>
        <w:tc>
          <w:tcPr>
            <w:tcW w:w="9493" w:type="dxa"/>
            <w:gridSpan w:val="3"/>
            <w:shd w:val="clear" w:color="auto" w:fill="B4C6E7" w:themeFill="accent1" w:themeFillTint="66"/>
            <w:tcMar>
              <w:left w:w="57" w:type="dxa"/>
              <w:right w:w="57" w:type="dxa"/>
            </w:tcMar>
            <w:vAlign w:val="center"/>
          </w:tcPr>
          <w:p w14:paraId="375146D5" w14:textId="77777777" w:rsidR="00EF3DFC" w:rsidRPr="00B82788" w:rsidRDefault="00EF3DFC" w:rsidP="006A0E7F">
            <w:pPr>
              <w:tabs>
                <w:tab w:val="left" w:pos="2820"/>
              </w:tabs>
              <w:spacing w:after="0"/>
              <w:jc w:val="both"/>
              <w:rPr>
                <w:rFonts w:asciiTheme="minorHAnsi" w:hAnsiTheme="minorHAnsi" w:cstheme="minorHAnsi"/>
                <w:b/>
                <w:noProof/>
                <w:sz w:val="20"/>
                <w:szCs w:val="20"/>
                <w:lang w:val="hr-HR"/>
              </w:rPr>
            </w:pPr>
            <w:r w:rsidRPr="00B82788">
              <w:rPr>
                <w:rFonts w:asciiTheme="minorHAnsi" w:hAnsiTheme="minorHAnsi" w:cstheme="minorHAnsi"/>
                <w:b/>
                <w:noProof/>
                <w:sz w:val="20"/>
                <w:szCs w:val="20"/>
                <w:lang w:val="hr-HR"/>
              </w:rPr>
              <w:lastRenderedPageBreak/>
              <w:t xml:space="preserve">Načini i </w:t>
            </w:r>
            <w:r w:rsidRPr="0006407C">
              <w:rPr>
                <w:rFonts w:asciiTheme="minorHAnsi" w:hAnsiTheme="minorHAnsi" w:cstheme="minorHAnsi"/>
                <w:b/>
                <w:noProof/>
                <w:sz w:val="20"/>
                <w:szCs w:val="20"/>
                <w:shd w:val="clear" w:color="auto" w:fill="B4C6E7" w:themeFill="accent1" w:themeFillTint="66"/>
                <w:lang w:val="hr-HR"/>
              </w:rPr>
              <w:t>primjer vrjednovanja skupa ishoda učenja</w:t>
            </w:r>
          </w:p>
        </w:tc>
      </w:tr>
      <w:tr w:rsidR="00EF3DFC" w:rsidRPr="00B82788" w14:paraId="4AA12DF1" w14:textId="77777777" w:rsidTr="00F260C4">
        <w:trPr>
          <w:trHeight w:val="572"/>
        </w:trPr>
        <w:tc>
          <w:tcPr>
            <w:tcW w:w="9493" w:type="dxa"/>
            <w:gridSpan w:val="3"/>
            <w:shd w:val="clear" w:color="auto" w:fill="auto"/>
            <w:tcMar>
              <w:left w:w="57" w:type="dxa"/>
              <w:right w:w="57" w:type="dxa"/>
            </w:tcMar>
          </w:tcPr>
          <w:p w14:paraId="695F78DF" w14:textId="77777777" w:rsidR="00866EA2" w:rsidRDefault="00866EA2" w:rsidP="00866EA2">
            <w:pPr>
              <w:spacing w:before="60" w:after="60" w:line="240" w:lineRule="auto"/>
              <w:jc w:val="both"/>
              <w:rPr>
                <w:rFonts w:asciiTheme="minorHAnsi" w:hAnsiTheme="minorHAnsi" w:cstheme="minorHAnsi"/>
                <w:bCs/>
                <w:color w:val="000000" w:themeColor="text1"/>
                <w:sz w:val="20"/>
                <w:szCs w:val="20"/>
              </w:rPr>
            </w:pPr>
            <w:r w:rsidRPr="00866EA2">
              <w:rPr>
                <w:rFonts w:asciiTheme="minorHAnsi" w:hAnsiTheme="minorHAnsi" w:cstheme="minorHAnsi"/>
                <w:bCs/>
                <w:color w:val="000000" w:themeColor="text1"/>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38CAEB76" w14:textId="77777777" w:rsidR="00866EA2" w:rsidRPr="00866EA2" w:rsidRDefault="00866EA2" w:rsidP="00866EA2">
            <w:pPr>
              <w:spacing w:before="60" w:after="60" w:line="240" w:lineRule="auto"/>
              <w:jc w:val="both"/>
              <w:rPr>
                <w:rFonts w:asciiTheme="minorHAnsi" w:hAnsiTheme="minorHAnsi" w:cstheme="minorHAnsi"/>
                <w:bCs/>
                <w:color w:val="000000" w:themeColor="text1"/>
                <w:sz w:val="20"/>
                <w:szCs w:val="20"/>
              </w:rPr>
            </w:pPr>
          </w:p>
          <w:p w14:paraId="00611920" w14:textId="77777777" w:rsidR="00866EA2" w:rsidRDefault="00866EA2" w:rsidP="00866EA2">
            <w:pPr>
              <w:spacing w:before="60" w:after="60"/>
              <w:jc w:val="both"/>
              <w:rPr>
                <w:rFonts w:asciiTheme="minorHAnsi" w:hAnsiTheme="minorHAnsi" w:cstheme="minorHAnsi"/>
                <w:bCs/>
                <w:color w:val="000000" w:themeColor="text1"/>
                <w:sz w:val="20"/>
                <w:szCs w:val="20"/>
              </w:rPr>
            </w:pPr>
            <w:r w:rsidRPr="00866EA2">
              <w:rPr>
                <w:rFonts w:asciiTheme="minorHAnsi" w:hAnsiTheme="minorHAnsi" w:cstheme="minorHAnsi"/>
                <w:bCs/>
                <w:color w:val="000000" w:themeColor="text1"/>
                <w:sz w:val="20"/>
                <w:szCs w:val="20"/>
              </w:rPr>
              <w:t>Primjeri vrednovanja:</w:t>
            </w:r>
          </w:p>
          <w:p w14:paraId="28A78146" w14:textId="77777777" w:rsidR="00866EA2" w:rsidRDefault="00866EA2" w:rsidP="00866EA2">
            <w:pPr>
              <w:spacing w:before="60" w:after="60"/>
              <w:rPr>
                <w:rFonts w:asciiTheme="minorHAnsi" w:hAnsiTheme="minorHAnsi" w:cstheme="minorHAnsi"/>
                <w:bCs/>
                <w:color w:val="000000" w:themeColor="text1"/>
                <w:sz w:val="20"/>
                <w:szCs w:val="20"/>
              </w:rPr>
            </w:pPr>
          </w:p>
          <w:p w14:paraId="2F33EEAC" w14:textId="280D7E00" w:rsidR="006A0E7F" w:rsidRDefault="002D47B0" w:rsidP="00866EA2">
            <w:pPr>
              <w:spacing w:before="60" w:after="60"/>
              <w:rPr>
                <w:rFonts w:asciiTheme="minorHAnsi" w:hAnsiTheme="minorHAnsi" w:cstheme="minorHAnsi"/>
                <w:b/>
                <w:color w:val="000000" w:themeColor="text1"/>
                <w:sz w:val="20"/>
                <w:szCs w:val="20"/>
              </w:rPr>
            </w:pPr>
            <w:r w:rsidRPr="002D47B0">
              <w:rPr>
                <w:rFonts w:asciiTheme="minorHAnsi" w:hAnsiTheme="minorHAnsi" w:cstheme="minorHAnsi"/>
                <w:b/>
                <w:color w:val="000000" w:themeColor="text1"/>
                <w:sz w:val="20"/>
                <w:szCs w:val="20"/>
              </w:rPr>
              <w:t>Projektni zadatak</w:t>
            </w:r>
          </w:p>
          <w:p w14:paraId="50C69090" w14:textId="71B3D9E8" w:rsidR="006A0E7F" w:rsidRDefault="008A69B6" w:rsidP="006A0E7F">
            <w:pPr>
              <w:pStyle w:val="NormalWeb"/>
              <w:shd w:val="clear" w:color="auto" w:fill="FFFFFF" w:themeFill="background1"/>
              <w:spacing w:before="60" w:beforeAutospacing="0" w:after="60" w:afterAutospacing="0" w:line="276" w:lineRule="auto"/>
              <w:jc w:val="both"/>
              <w:rPr>
                <w:rFonts w:asciiTheme="minorHAnsi" w:eastAsia="Calibri" w:hAnsiTheme="minorHAnsi" w:cstheme="minorHAnsi"/>
                <w:color w:val="000000" w:themeColor="text1"/>
                <w:sz w:val="20"/>
                <w:szCs w:val="20"/>
                <w:lang w:eastAsia="en-US"/>
              </w:rPr>
            </w:pPr>
            <w:r w:rsidRPr="002D47B0">
              <w:rPr>
                <w:rFonts w:asciiTheme="minorHAnsi" w:eastAsia="Calibri" w:hAnsiTheme="minorHAnsi" w:cstheme="minorHAnsi"/>
                <w:color w:val="000000" w:themeColor="text1"/>
                <w:sz w:val="20"/>
                <w:szCs w:val="20"/>
                <w:lang w:eastAsia="en-US"/>
              </w:rPr>
              <w:t xml:space="preserve">Marketinški ured poslovne organizacije </w:t>
            </w:r>
            <w:r w:rsidR="007C2150">
              <w:rPr>
                <w:rFonts w:asciiTheme="minorHAnsi" w:eastAsia="Calibri" w:hAnsiTheme="minorHAnsi" w:cstheme="minorHAnsi"/>
                <w:color w:val="000000" w:themeColor="text1"/>
                <w:sz w:val="20"/>
                <w:szCs w:val="20"/>
                <w:lang w:eastAsia="en-US"/>
              </w:rPr>
              <w:t xml:space="preserve">u sklopu svog projekta </w:t>
            </w:r>
            <w:r w:rsidR="00487A10">
              <w:rPr>
                <w:rFonts w:asciiTheme="minorHAnsi" w:eastAsia="Calibri" w:hAnsiTheme="minorHAnsi" w:cstheme="minorHAnsi"/>
                <w:color w:val="000000" w:themeColor="text1"/>
                <w:sz w:val="20"/>
                <w:szCs w:val="20"/>
                <w:lang w:eastAsia="en-US"/>
              </w:rPr>
              <w:t xml:space="preserve">„Kupovna moć potrošača“ </w:t>
            </w:r>
            <w:r w:rsidRPr="002D47B0">
              <w:rPr>
                <w:rFonts w:asciiTheme="minorHAnsi" w:eastAsia="Calibri" w:hAnsiTheme="minorHAnsi" w:cstheme="minorHAnsi"/>
                <w:color w:val="000000" w:themeColor="text1"/>
                <w:sz w:val="20"/>
                <w:szCs w:val="20"/>
                <w:lang w:eastAsia="en-US"/>
              </w:rPr>
              <w:t xml:space="preserve">planira </w:t>
            </w:r>
            <w:r w:rsidR="007C2150">
              <w:rPr>
                <w:rFonts w:asciiTheme="minorHAnsi" w:eastAsia="Calibri" w:hAnsiTheme="minorHAnsi" w:cstheme="minorHAnsi"/>
                <w:color w:val="000000" w:themeColor="text1"/>
                <w:sz w:val="20"/>
                <w:szCs w:val="20"/>
                <w:lang w:eastAsia="en-US"/>
              </w:rPr>
              <w:t xml:space="preserve">izraditi i </w:t>
            </w:r>
            <w:r w:rsidRPr="002D47B0">
              <w:rPr>
                <w:rFonts w:asciiTheme="minorHAnsi" w:eastAsia="Calibri" w:hAnsiTheme="minorHAnsi" w:cstheme="minorHAnsi"/>
                <w:color w:val="000000" w:themeColor="text1"/>
                <w:sz w:val="20"/>
                <w:szCs w:val="20"/>
                <w:lang w:eastAsia="en-US"/>
              </w:rPr>
              <w:t xml:space="preserve">provesti statističko istraživanje o kupovnoj moći potrošača kao i njihovim kupovnim preferencijama. Nakon što se prikupe podatci potrebno ih je analizirati i predstaviti upravi poslovne organizacije. Izrađuje se anketa u nekom od predloženih digitalnih alata i prosljeđuje ispitanicima koji je popunjavaju. Prikupljene statističke podatke potrebno je urediti, a nakon toga se tabelarno i grafički prikazuje korištenjem računalnog programa. Kreirane tablice i grafikone potrebno je postaviti u dokument prema zadanim pravilima pisanja statističkog izvješća te interpretirati prikazane podatke. </w:t>
            </w:r>
          </w:p>
          <w:p w14:paraId="39C2369B" w14:textId="77777777" w:rsidR="00866EA2" w:rsidRPr="002D47B0" w:rsidRDefault="00866EA2" w:rsidP="006A0E7F">
            <w:pPr>
              <w:pStyle w:val="NormalWeb"/>
              <w:shd w:val="clear" w:color="auto" w:fill="FFFFFF" w:themeFill="background1"/>
              <w:spacing w:before="60" w:beforeAutospacing="0" w:after="60" w:afterAutospacing="0" w:line="276" w:lineRule="auto"/>
              <w:jc w:val="both"/>
              <w:rPr>
                <w:rFonts w:asciiTheme="minorHAnsi" w:eastAsia="Calibri" w:hAnsiTheme="minorHAnsi" w:cstheme="minorHAnsi"/>
                <w:color w:val="000000" w:themeColor="text1"/>
                <w:sz w:val="20"/>
                <w:szCs w:val="20"/>
                <w:lang w:eastAsia="en-US"/>
              </w:rPr>
            </w:pPr>
          </w:p>
          <w:p w14:paraId="00655602" w14:textId="0F77411F" w:rsidR="00E62722" w:rsidRPr="002D47B0" w:rsidRDefault="00051739" w:rsidP="006A0E7F">
            <w:pPr>
              <w:tabs>
                <w:tab w:val="left" w:pos="2820"/>
              </w:tabs>
              <w:spacing w:after="0"/>
              <w:jc w:val="both"/>
              <w:rPr>
                <w:rFonts w:asciiTheme="minorHAnsi" w:hAnsiTheme="minorHAnsi" w:cstheme="minorHAnsi"/>
                <w:iCs/>
                <w:noProof/>
                <w:sz w:val="20"/>
                <w:szCs w:val="20"/>
                <w:lang w:val="hr-HR"/>
              </w:rPr>
            </w:pPr>
            <w:r w:rsidRPr="00BF24B6">
              <w:rPr>
                <w:rFonts w:asciiTheme="minorHAnsi" w:hAnsiTheme="minorHAnsi" w:cstheme="minorHAnsi"/>
                <w:b/>
                <w:bCs/>
                <w:color w:val="000000" w:themeColor="text1"/>
                <w:sz w:val="20"/>
                <w:szCs w:val="20"/>
              </w:rPr>
              <w:t>Vrednovanje:</w:t>
            </w:r>
            <w:r w:rsidRPr="002D47B0">
              <w:rPr>
                <w:rFonts w:asciiTheme="minorHAnsi" w:hAnsiTheme="minorHAnsi" w:cstheme="minorHAnsi"/>
                <w:color w:val="000000" w:themeColor="text1"/>
                <w:sz w:val="20"/>
                <w:szCs w:val="20"/>
              </w:rPr>
              <w:t xml:space="preserve"> vrednuju se rješenja radnih zadataka pomoću unaprijed definiranih kriterija za navedeni zadatak: definiranje statističkog skupa, prikupljanje podataka, anketiranje, uređivanje podataka, tabelarno i grafičko prikazivanje statističkih podataka.</w:t>
            </w:r>
          </w:p>
        </w:tc>
      </w:tr>
      <w:tr w:rsidR="00EF3DFC" w:rsidRPr="00B82788" w14:paraId="6C7713D0" w14:textId="77777777" w:rsidTr="00C31A25">
        <w:tc>
          <w:tcPr>
            <w:tcW w:w="9493" w:type="dxa"/>
            <w:gridSpan w:val="3"/>
            <w:shd w:val="clear" w:color="auto" w:fill="8EAADB" w:themeFill="accent1" w:themeFillTint="99"/>
            <w:tcMar>
              <w:left w:w="57" w:type="dxa"/>
              <w:right w:w="57" w:type="dxa"/>
            </w:tcMar>
            <w:vAlign w:val="center"/>
          </w:tcPr>
          <w:p w14:paraId="246C5EA1" w14:textId="77777777" w:rsidR="00EF3DFC" w:rsidRPr="00B82788" w:rsidRDefault="00EF3DFC" w:rsidP="006A0E7F">
            <w:pPr>
              <w:tabs>
                <w:tab w:val="left" w:pos="2820"/>
              </w:tabs>
              <w:spacing w:after="0"/>
              <w:jc w:val="both"/>
              <w:rPr>
                <w:rFonts w:asciiTheme="minorHAnsi" w:hAnsiTheme="minorHAnsi" w:cstheme="minorHAnsi"/>
                <w:b/>
                <w:noProof/>
                <w:sz w:val="20"/>
                <w:szCs w:val="20"/>
                <w:lang w:val="hr-HR"/>
              </w:rPr>
            </w:pPr>
            <w:r w:rsidRPr="00B82788">
              <w:rPr>
                <w:rFonts w:asciiTheme="minorHAnsi" w:hAnsiTheme="minorHAnsi" w:cstheme="minorHAnsi"/>
                <w:b/>
                <w:noProof/>
                <w:sz w:val="20"/>
                <w:szCs w:val="20"/>
                <w:lang w:val="hr-HR"/>
              </w:rPr>
              <w:t>Prilagodba iskustava učenja za polaznike/osobe s invaliditetom</w:t>
            </w:r>
          </w:p>
        </w:tc>
      </w:tr>
      <w:tr w:rsidR="007D1D44" w:rsidRPr="00B82788" w14:paraId="6485A6EB" w14:textId="77777777" w:rsidTr="00F260C4">
        <w:tc>
          <w:tcPr>
            <w:tcW w:w="9493" w:type="dxa"/>
            <w:gridSpan w:val="3"/>
            <w:shd w:val="clear" w:color="auto" w:fill="auto"/>
            <w:tcMar>
              <w:left w:w="57" w:type="dxa"/>
              <w:right w:w="57" w:type="dxa"/>
            </w:tcMar>
            <w:vAlign w:val="center"/>
          </w:tcPr>
          <w:p w14:paraId="07EE858A" w14:textId="341C5C47" w:rsidR="0073744E" w:rsidRPr="007D1D44" w:rsidRDefault="0073744E" w:rsidP="00603E4C">
            <w:pPr>
              <w:tabs>
                <w:tab w:val="left" w:pos="2820"/>
              </w:tabs>
              <w:spacing w:after="0"/>
              <w:jc w:val="both"/>
              <w:rPr>
                <w:rFonts w:asciiTheme="minorHAnsi" w:hAnsiTheme="minorHAnsi" w:cstheme="minorHAnsi"/>
                <w:bCs/>
                <w:noProof/>
                <w:sz w:val="20"/>
                <w:szCs w:val="20"/>
                <w:lang w:val="hr-HR"/>
              </w:rPr>
            </w:pPr>
          </w:p>
        </w:tc>
      </w:tr>
    </w:tbl>
    <w:p w14:paraId="5AD67225" w14:textId="77777777" w:rsidR="00F30AF5" w:rsidRPr="00B82788" w:rsidRDefault="00F30AF5" w:rsidP="006A0E7F">
      <w:pPr>
        <w:jc w:val="both"/>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056BAA" w:rsidRPr="00B82788" w14:paraId="0DE0E661" w14:textId="77777777" w:rsidTr="00EE003F">
        <w:trPr>
          <w:trHeight w:val="409"/>
        </w:trPr>
        <w:tc>
          <w:tcPr>
            <w:tcW w:w="2679" w:type="dxa"/>
            <w:gridSpan w:val="2"/>
            <w:shd w:val="clear" w:color="auto" w:fill="8EAADB" w:themeFill="accent1" w:themeFillTint="99"/>
            <w:tcMar>
              <w:left w:w="57" w:type="dxa"/>
              <w:right w:w="57" w:type="dxa"/>
            </w:tcMar>
            <w:vAlign w:val="center"/>
          </w:tcPr>
          <w:p w14:paraId="4302065F" w14:textId="5536E911" w:rsidR="00056BAA" w:rsidRPr="00B82788" w:rsidRDefault="00056BAA" w:rsidP="006A0E7F">
            <w:pPr>
              <w:tabs>
                <w:tab w:val="left" w:pos="2820"/>
              </w:tabs>
              <w:spacing w:after="0"/>
              <w:jc w:val="both"/>
              <w:rPr>
                <w:rFonts w:asciiTheme="minorHAnsi" w:hAnsiTheme="minorHAnsi" w:cstheme="minorHAnsi"/>
                <w:bCs/>
                <w:i/>
                <w:noProof/>
                <w:sz w:val="20"/>
                <w:szCs w:val="20"/>
                <w:lang w:val="hr-HR"/>
              </w:rPr>
            </w:pPr>
            <w:r w:rsidRPr="00B82788">
              <w:rPr>
                <w:rFonts w:asciiTheme="minorHAnsi" w:hAnsiTheme="minorHAnsi" w:cstheme="minorHAnsi"/>
                <w:b/>
                <w:noProof/>
                <w:sz w:val="20"/>
                <w:szCs w:val="20"/>
                <w:lang w:val="hr-HR"/>
              </w:rPr>
              <w:t>Skup ishoda učenja iz SK-a</w:t>
            </w:r>
            <w:r w:rsidR="00866EA2">
              <w:rPr>
                <w:rFonts w:asciiTheme="minorHAnsi" w:hAnsiTheme="minorHAnsi" w:cstheme="minorHAnsi"/>
                <w:b/>
                <w:noProof/>
                <w:sz w:val="20"/>
                <w:szCs w:val="20"/>
                <w:lang w:val="hr-HR"/>
              </w:rPr>
              <w:t>, obujam</w:t>
            </w:r>
          </w:p>
        </w:tc>
        <w:tc>
          <w:tcPr>
            <w:tcW w:w="6814" w:type="dxa"/>
            <w:shd w:val="clear" w:color="auto" w:fill="auto"/>
            <w:vAlign w:val="center"/>
          </w:tcPr>
          <w:p w14:paraId="3FBB4207" w14:textId="098C0439" w:rsidR="00056BAA" w:rsidRPr="00F612F5" w:rsidRDefault="0095403C" w:rsidP="006A0E7F">
            <w:pPr>
              <w:tabs>
                <w:tab w:val="left" w:pos="2820"/>
              </w:tabs>
              <w:spacing w:after="0"/>
              <w:jc w:val="both"/>
              <w:rPr>
                <w:rFonts w:asciiTheme="minorHAnsi" w:hAnsiTheme="minorHAnsi" w:cstheme="minorHAnsi"/>
                <w:b/>
                <w:bCs/>
                <w:iCs/>
                <w:noProof/>
                <w:sz w:val="20"/>
                <w:szCs w:val="20"/>
                <w:lang w:val="hr-HR"/>
              </w:rPr>
            </w:pPr>
            <w:bookmarkStart w:id="5" w:name="_Hlk124849721"/>
            <w:r w:rsidRPr="00F612F5">
              <w:rPr>
                <w:rFonts w:asciiTheme="minorHAnsi" w:hAnsiTheme="minorHAnsi" w:cstheme="minorHAnsi"/>
                <w:b/>
                <w:bCs/>
                <w:noProof/>
                <w:color w:val="000000"/>
                <w:sz w:val="20"/>
                <w:szCs w:val="20"/>
                <w:lang w:val="hr-HR"/>
              </w:rPr>
              <w:t>Statistički brojčani podatci u poslovanju</w:t>
            </w:r>
            <w:bookmarkEnd w:id="5"/>
            <w:r w:rsidR="00B22B66" w:rsidRPr="00F612F5">
              <w:rPr>
                <w:rFonts w:asciiTheme="minorHAnsi" w:hAnsiTheme="minorHAnsi" w:cstheme="minorHAnsi"/>
                <w:b/>
                <w:bCs/>
                <w:noProof/>
                <w:color w:val="000000"/>
                <w:sz w:val="20"/>
                <w:szCs w:val="20"/>
                <w:lang w:val="hr-HR"/>
              </w:rPr>
              <w:t>, 2 CSVET</w:t>
            </w:r>
          </w:p>
        </w:tc>
      </w:tr>
      <w:tr w:rsidR="00056BAA" w:rsidRPr="00B82788" w14:paraId="0A2C2B13" w14:textId="77777777" w:rsidTr="00EE003F">
        <w:tc>
          <w:tcPr>
            <w:tcW w:w="9493" w:type="dxa"/>
            <w:gridSpan w:val="3"/>
            <w:shd w:val="clear" w:color="auto" w:fill="B4C6E7" w:themeFill="accent1" w:themeFillTint="66"/>
            <w:tcMar>
              <w:left w:w="57" w:type="dxa"/>
              <w:right w:w="57" w:type="dxa"/>
            </w:tcMar>
            <w:vAlign w:val="center"/>
          </w:tcPr>
          <w:p w14:paraId="07F2D6EE" w14:textId="77777777" w:rsidR="00056BAA" w:rsidRPr="00B82788" w:rsidRDefault="00056BAA" w:rsidP="006A0E7F">
            <w:pPr>
              <w:tabs>
                <w:tab w:val="left" w:pos="2820"/>
              </w:tabs>
              <w:spacing w:after="0"/>
              <w:jc w:val="both"/>
              <w:rPr>
                <w:rFonts w:asciiTheme="minorHAnsi" w:hAnsiTheme="minorHAnsi" w:cstheme="minorHAnsi"/>
                <w:b/>
                <w:noProof/>
                <w:sz w:val="20"/>
                <w:szCs w:val="20"/>
                <w:lang w:val="hr-HR"/>
              </w:rPr>
            </w:pPr>
            <w:r w:rsidRPr="00B82788">
              <w:rPr>
                <w:rFonts w:asciiTheme="minorHAnsi" w:hAnsiTheme="minorHAnsi" w:cstheme="minorHAnsi"/>
                <w:b/>
                <w:noProof/>
                <w:sz w:val="20"/>
                <w:szCs w:val="20"/>
                <w:lang w:val="hr-HR"/>
              </w:rPr>
              <w:t>Ishodi učenja</w:t>
            </w:r>
          </w:p>
        </w:tc>
      </w:tr>
      <w:tr w:rsidR="00056BAA" w:rsidRPr="00B82788" w14:paraId="6EB63A39" w14:textId="77777777" w:rsidTr="00EE003F">
        <w:tc>
          <w:tcPr>
            <w:tcW w:w="9493" w:type="dxa"/>
            <w:gridSpan w:val="3"/>
            <w:shd w:val="clear" w:color="auto" w:fill="auto"/>
            <w:tcMar>
              <w:left w:w="57" w:type="dxa"/>
              <w:right w:w="57" w:type="dxa"/>
            </w:tcMar>
            <w:vAlign w:val="center"/>
          </w:tcPr>
          <w:p w14:paraId="5B7D3DBC" w14:textId="588885B1" w:rsidR="00056BAA" w:rsidRPr="00B82788" w:rsidRDefault="0095403C" w:rsidP="006A0E7F">
            <w:pPr>
              <w:pStyle w:val="ListParagraph"/>
              <w:numPr>
                <w:ilvl w:val="0"/>
                <w:numId w:val="3"/>
              </w:numPr>
              <w:tabs>
                <w:tab w:val="left" w:pos="2820"/>
              </w:tabs>
              <w:spacing w:after="0" w:line="276" w:lineRule="auto"/>
              <w:jc w:val="both"/>
              <w:rPr>
                <w:rFonts w:cstheme="minorHAnsi"/>
                <w:iCs/>
                <w:noProof/>
                <w:sz w:val="20"/>
                <w:szCs w:val="20"/>
              </w:rPr>
            </w:pPr>
            <w:bookmarkStart w:id="6" w:name="_Hlk124849727"/>
            <w:r w:rsidRPr="00B82788">
              <w:rPr>
                <w:rFonts w:cstheme="minorHAnsi"/>
                <w:iCs/>
                <w:noProof/>
                <w:sz w:val="20"/>
                <w:szCs w:val="20"/>
              </w:rPr>
              <w:t>Izračunati srednje vrijednosti na temelju prikupljenih poslovnih podataka za potrebe poslovnog izvještavanja</w:t>
            </w:r>
          </w:p>
        </w:tc>
      </w:tr>
      <w:tr w:rsidR="00056BAA" w:rsidRPr="00B82788" w14:paraId="5E7E9E52" w14:textId="77777777" w:rsidTr="00EE003F">
        <w:tc>
          <w:tcPr>
            <w:tcW w:w="9493" w:type="dxa"/>
            <w:gridSpan w:val="3"/>
            <w:shd w:val="clear" w:color="auto" w:fill="auto"/>
            <w:tcMar>
              <w:left w:w="57" w:type="dxa"/>
              <w:right w:w="57" w:type="dxa"/>
            </w:tcMar>
            <w:vAlign w:val="center"/>
          </w:tcPr>
          <w:p w14:paraId="5FE4903F" w14:textId="6E251116" w:rsidR="00056BAA" w:rsidRPr="00B82788" w:rsidRDefault="0095403C" w:rsidP="006A0E7F">
            <w:pPr>
              <w:pStyle w:val="ListParagraph"/>
              <w:numPr>
                <w:ilvl w:val="0"/>
                <w:numId w:val="3"/>
              </w:numPr>
              <w:tabs>
                <w:tab w:val="left" w:pos="2820"/>
              </w:tabs>
              <w:spacing w:after="0" w:line="276" w:lineRule="auto"/>
              <w:jc w:val="both"/>
              <w:rPr>
                <w:rFonts w:cstheme="minorHAnsi"/>
                <w:iCs/>
                <w:noProof/>
                <w:sz w:val="20"/>
                <w:szCs w:val="20"/>
              </w:rPr>
            </w:pPr>
            <w:r w:rsidRPr="00B82788">
              <w:rPr>
                <w:rFonts w:cstheme="minorHAnsi"/>
                <w:iCs/>
                <w:noProof/>
                <w:sz w:val="20"/>
                <w:szCs w:val="20"/>
              </w:rPr>
              <w:t>Interpretirati izračunate srednje vrijednosti za potrebe poslovnog odlučivanja</w:t>
            </w:r>
          </w:p>
        </w:tc>
      </w:tr>
      <w:tr w:rsidR="0095403C" w:rsidRPr="00B82788" w14:paraId="44E2E72C" w14:textId="77777777" w:rsidTr="00EE003F">
        <w:tc>
          <w:tcPr>
            <w:tcW w:w="9493" w:type="dxa"/>
            <w:gridSpan w:val="3"/>
            <w:shd w:val="clear" w:color="auto" w:fill="auto"/>
            <w:tcMar>
              <w:left w:w="57" w:type="dxa"/>
              <w:right w:w="57" w:type="dxa"/>
            </w:tcMar>
            <w:vAlign w:val="center"/>
          </w:tcPr>
          <w:p w14:paraId="148EC9DD" w14:textId="6E999D13" w:rsidR="0095403C" w:rsidRPr="00B82788" w:rsidRDefault="0095403C" w:rsidP="006A0E7F">
            <w:pPr>
              <w:pStyle w:val="ListParagraph"/>
              <w:numPr>
                <w:ilvl w:val="0"/>
                <w:numId w:val="3"/>
              </w:numPr>
              <w:tabs>
                <w:tab w:val="left" w:pos="2820"/>
              </w:tabs>
              <w:spacing w:after="0" w:line="276" w:lineRule="auto"/>
              <w:jc w:val="both"/>
              <w:rPr>
                <w:rFonts w:cstheme="minorHAnsi"/>
                <w:iCs/>
                <w:noProof/>
                <w:sz w:val="20"/>
                <w:szCs w:val="20"/>
              </w:rPr>
            </w:pPr>
            <w:r w:rsidRPr="00B82788">
              <w:rPr>
                <w:rFonts w:cstheme="minorHAnsi"/>
                <w:iCs/>
                <w:noProof/>
                <w:sz w:val="20"/>
                <w:szCs w:val="20"/>
              </w:rPr>
              <w:t>Izračunati mjere raspršenosti na temelju prikupljenih poslovnih podataka za potrebe praćenja poslovanja</w:t>
            </w:r>
          </w:p>
        </w:tc>
      </w:tr>
      <w:tr w:rsidR="00056BAA" w:rsidRPr="00B82788" w14:paraId="3F7135AA" w14:textId="77777777" w:rsidTr="00EE003F">
        <w:tc>
          <w:tcPr>
            <w:tcW w:w="9493" w:type="dxa"/>
            <w:gridSpan w:val="3"/>
            <w:shd w:val="clear" w:color="auto" w:fill="auto"/>
            <w:tcMar>
              <w:left w:w="57" w:type="dxa"/>
              <w:right w:w="57" w:type="dxa"/>
            </w:tcMar>
            <w:vAlign w:val="center"/>
          </w:tcPr>
          <w:p w14:paraId="3A8C9D09" w14:textId="032194C8" w:rsidR="00056BAA" w:rsidRPr="00C2394B" w:rsidRDefault="002D092E" w:rsidP="006A0E7F">
            <w:pPr>
              <w:pStyle w:val="ListParagraph"/>
              <w:numPr>
                <w:ilvl w:val="0"/>
                <w:numId w:val="3"/>
              </w:numPr>
              <w:tabs>
                <w:tab w:val="left" w:pos="2820"/>
              </w:tabs>
              <w:spacing w:after="0" w:line="276" w:lineRule="auto"/>
              <w:jc w:val="both"/>
              <w:rPr>
                <w:rFonts w:cstheme="minorHAnsi"/>
                <w:iCs/>
                <w:noProof/>
                <w:sz w:val="20"/>
                <w:szCs w:val="20"/>
              </w:rPr>
            </w:pPr>
            <w:r w:rsidRPr="00C2394B">
              <w:rPr>
                <w:rFonts w:cstheme="minorHAnsi"/>
                <w:iCs/>
                <w:noProof/>
                <w:sz w:val="20"/>
                <w:szCs w:val="20"/>
                <w:lang w:val="bs-Latn-BA"/>
              </w:rPr>
              <w:t>Koristiti programsku potporu za izračun i grafičko prikazivanje srednjih vrijednosti i mjera raspršenosti za potrebe poslovnog odlučivanja</w:t>
            </w:r>
          </w:p>
        </w:tc>
      </w:tr>
      <w:bookmarkEnd w:id="6"/>
      <w:tr w:rsidR="00056BAA" w:rsidRPr="00B82788" w14:paraId="1859D844" w14:textId="77777777" w:rsidTr="00EE003F">
        <w:trPr>
          <w:trHeight w:val="427"/>
        </w:trPr>
        <w:tc>
          <w:tcPr>
            <w:tcW w:w="9493" w:type="dxa"/>
            <w:gridSpan w:val="3"/>
            <w:shd w:val="clear" w:color="auto" w:fill="B4C6E7" w:themeFill="accent1" w:themeFillTint="66"/>
            <w:tcMar>
              <w:left w:w="57" w:type="dxa"/>
              <w:right w:w="57" w:type="dxa"/>
            </w:tcMar>
            <w:vAlign w:val="center"/>
          </w:tcPr>
          <w:p w14:paraId="75249AF6" w14:textId="77777777" w:rsidR="00056BAA" w:rsidRPr="00B82788" w:rsidRDefault="00056BAA" w:rsidP="006A0E7F">
            <w:pPr>
              <w:tabs>
                <w:tab w:val="left" w:pos="2820"/>
              </w:tabs>
              <w:spacing w:after="0"/>
              <w:jc w:val="both"/>
              <w:rPr>
                <w:rFonts w:asciiTheme="minorHAnsi" w:hAnsiTheme="minorHAnsi" w:cstheme="minorHAnsi"/>
                <w:b/>
                <w:noProof/>
                <w:sz w:val="20"/>
                <w:szCs w:val="20"/>
                <w:lang w:val="hr-HR"/>
              </w:rPr>
            </w:pPr>
            <w:r w:rsidRPr="00B82788">
              <w:rPr>
                <w:rFonts w:asciiTheme="minorHAnsi" w:hAnsiTheme="minorHAnsi" w:cstheme="minorHAnsi"/>
                <w:b/>
                <w:noProof/>
                <w:sz w:val="20"/>
                <w:szCs w:val="20"/>
                <w:lang w:val="hr-HR"/>
              </w:rPr>
              <w:t>Dominantan nastavni sustav i opis načina ostvarivanja SIU</w:t>
            </w:r>
          </w:p>
        </w:tc>
      </w:tr>
      <w:tr w:rsidR="00056BAA" w:rsidRPr="00B82788" w14:paraId="72702BB1" w14:textId="77777777" w:rsidTr="00EE003F">
        <w:trPr>
          <w:trHeight w:val="572"/>
        </w:trPr>
        <w:tc>
          <w:tcPr>
            <w:tcW w:w="9493" w:type="dxa"/>
            <w:gridSpan w:val="3"/>
            <w:shd w:val="clear" w:color="auto" w:fill="auto"/>
            <w:tcMar>
              <w:left w:w="57" w:type="dxa"/>
              <w:right w:w="57" w:type="dxa"/>
            </w:tcMar>
          </w:tcPr>
          <w:p w14:paraId="68D7E509" w14:textId="77777777" w:rsidR="0073744E" w:rsidRDefault="00AC4B82" w:rsidP="0073744E">
            <w:pPr>
              <w:tabs>
                <w:tab w:val="left" w:pos="2820"/>
              </w:tabs>
              <w:spacing w:after="0"/>
              <w:jc w:val="both"/>
              <w:rPr>
                <w:rFonts w:asciiTheme="minorHAnsi" w:hAnsiTheme="minorHAnsi" w:cstheme="minorHAnsi"/>
                <w:iCs/>
                <w:noProof/>
                <w:sz w:val="20"/>
                <w:szCs w:val="20"/>
                <w:lang w:val="hr-HR"/>
              </w:rPr>
            </w:pPr>
            <w:r w:rsidRPr="00B82788">
              <w:rPr>
                <w:rFonts w:asciiTheme="minorHAnsi" w:hAnsiTheme="minorHAnsi" w:cstheme="minorHAnsi"/>
                <w:iCs/>
                <w:noProof/>
                <w:sz w:val="20"/>
                <w:szCs w:val="20"/>
                <w:lang w:val="hr-HR"/>
              </w:rPr>
              <w:t xml:space="preserve">Dominantan </w:t>
            </w:r>
            <w:r w:rsidR="00857AFB">
              <w:rPr>
                <w:rFonts w:asciiTheme="minorHAnsi" w:hAnsiTheme="minorHAnsi" w:cstheme="minorHAnsi"/>
                <w:iCs/>
                <w:noProof/>
                <w:sz w:val="20"/>
                <w:szCs w:val="20"/>
                <w:lang w:val="hr-HR"/>
              </w:rPr>
              <w:t xml:space="preserve">nastavni </w:t>
            </w:r>
            <w:r w:rsidRPr="00B82788">
              <w:rPr>
                <w:rFonts w:asciiTheme="minorHAnsi" w:hAnsiTheme="minorHAnsi" w:cstheme="minorHAnsi"/>
                <w:iCs/>
                <w:noProof/>
                <w:sz w:val="20"/>
                <w:szCs w:val="20"/>
                <w:lang w:val="hr-HR"/>
              </w:rPr>
              <w:t xml:space="preserve">sustav u ovom skupu ishoda učenja </w:t>
            </w:r>
            <w:r w:rsidR="00ED5A78" w:rsidRPr="00B82788">
              <w:rPr>
                <w:rFonts w:asciiTheme="minorHAnsi" w:hAnsiTheme="minorHAnsi" w:cstheme="minorHAnsi"/>
                <w:iCs/>
                <w:noProof/>
                <w:sz w:val="20"/>
                <w:szCs w:val="20"/>
                <w:lang w:val="hr-HR"/>
              </w:rPr>
              <w:t xml:space="preserve">je </w:t>
            </w:r>
            <w:r w:rsidR="00A06F11">
              <w:rPr>
                <w:rFonts w:asciiTheme="minorHAnsi" w:hAnsiTheme="minorHAnsi" w:cstheme="minorHAnsi"/>
                <w:iCs/>
                <w:noProof/>
                <w:sz w:val="20"/>
                <w:szCs w:val="20"/>
                <w:lang w:val="hr-HR"/>
              </w:rPr>
              <w:t>učenje temeljeno na radu</w:t>
            </w:r>
            <w:r w:rsidRPr="00B82788">
              <w:rPr>
                <w:rFonts w:asciiTheme="minorHAnsi" w:hAnsiTheme="minorHAnsi" w:cstheme="minorHAnsi"/>
                <w:iCs/>
                <w:noProof/>
                <w:sz w:val="20"/>
                <w:szCs w:val="20"/>
                <w:lang w:val="hr-HR"/>
              </w:rPr>
              <w:t>.</w:t>
            </w:r>
          </w:p>
          <w:p w14:paraId="6CAA550A" w14:textId="71E9F6BF" w:rsidR="0073744E" w:rsidRPr="0073744E" w:rsidRDefault="0073744E" w:rsidP="0073744E">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Cs/>
                <w:iCs/>
                <w:noProof/>
                <w:sz w:val="20"/>
                <w:szCs w:val="20"/>
                <w:lang w:val="hr-HR"/>
              </w:rPr>
              <w:t>I</w:t>
            </w:r>
            <w:r w:rsidRPr="0073744E">
              <w:rPr>
                <w:rFonts w:asciiTheme="minorHAnsi" w:hAnsiTheme="minorHAnsi" w:cstheme="minorHAnsi"/>
                <w:bCs/>
                <w:iCs/>
                <w:noProof/>
                <w:sz w:val="20"/>
                <w:szCs w:val="20"/>
                <w:lang w:val="hr-HR"/>
              </w:rPr>
              <w:t>straživačkim radom omogućuje se razvoj kompetencija potrebnih za analiziranje statističkih podataka, izračunavanje srednjih vrijednosti, stupnja statističke promjenjivosti i raspršenosti korištenjem programske potpore za izračunavanje statističko-analitičkih pokazatelja i grafičko prikazivanje statističkih podataka.</w:t>
            </w:r>
          </w:p>
          <w:p w14:paraId="68EBD582" w14:textId="755D7F74" w:rsidR="0073744E" w:rsidRPr="0073744E" w:rsidRDefault="0073744E" w:rsidP="0073744E">
            <w:pPr>
              <w:tabs>
                <w:tab w:val="left" w:pos="2820"/>
              </w:tabs>
              <w:spacing w:after="0"/>
              <w:jc w:val="both"/>
              <w:rPr>
                <w:rFonts w:asciiTheme="minorHAnsi" w:hAnsiTheme="minorHAnsi" w:cstheme="minorHAnsi"/>
                <w:bCs/>
                <w:iCs/>
                <w:noProof/>
                <w:sz w:val="20"/>
                <w:szCs w:val="20"/>
                <w:lang w:val="hr-HR"/>
              </w:rPr>
            </w:pPr>
            <w:r w:rsidRPr="0073744E">
              <w:rPr>
                <w:rFonts w:asciiTheme="minorHAnsi" w:hAnsiTheme="minorHAnsi" w:cstheme="minorHAnsi"/>
                <w:bCs/>
                <w:iCs/>
                <w:noProof/>
                <w:sz w:val="20"/>
                <w:szCs w:val="20"/>
                <w:lang w:val="hr-HR"/>
              </w:rPr>
              <w:t xml:space="preserve">Samostalna aktivnost </w:t>
            </w:r>
            <w:r w:rsidR="00EB425C">
              <w:rPr>
                <w:rFonts w:asciiTheme="minorHAnsi" w:hAnsiTheme="minorHAnsi" w:cstheme="minorHAnsi"/>
                <w:bCs/>
                <w:iCs/>
                <w:noProof/>
                <w:sz w:val="20"/>
                <w:szCs w:val="20"/>
                <w:lang w:val="hr-HR"/>
              </w:rPr>
              <w:t>polaznika</w:t>
            </w:r>
            <w:r w:rsidRPr="0073744E">
              <w:rPr>
                <w:rFonts w:asciiTheme="minorHAnsi" w:hAnsiTheme="minorHAnsi" w:cstheme="minorHAnsi"/>
                <w:bCs/>
                <w:iCs/>
                <w:noProof/>
                <w:sz w:val="20"/>
                <w:szCs w:val="20"/>
                <w:lang w:val="hr-HR"/>
              </w:rPr>
              <w:t xml:space="preserve"> odnosi se na </w:t>
            </w:r>
            <w:r>
              <w:rPr>
                <w:rFonts w:asciiTheme="minorHAnsi" w:hAnsiTheme="minorHAnsi" w:cstheme="minorHAnsi"/>
                <w:bCs/>
                <w:iCs/>
                <w:noProof/>
                <w:sz w:val="20"/>
                <w:szCs w:val="20"/>
                <w:lang w:val="hr-HR"/>
              </w:rPr>
              <w:t xml:space="preserve">izračun </w:t>
            </w:r>
            <w:r w:rsidR="0006407C">
              <w:rPr>
                <w:rFonts w:asciiTheme="minorHAnsi" w:hAnsiTheme="minorHAnsi" w:cstheme="minorHAnsi"/>
                <w:bCs/>
                <w:iCs/>
                <w:noProof/>
                <w:sz w:val="20"/>
                <w:szCs w:val="20"/>
                <w:lang w:val="hr-HR"/>
              </w:rPr>
              <w:t>srednje vrijednosti i mjere raspršenosti uz interpretaciju i grafičko prikazivanje podataka</w:t>
            </w:r>
            <w:r w:rsidRPr="0073744E">
              <w:rPr>
                <w:rFonts w:asciiTheme="minorHAnsi" w:hAnsiTheme="minorHAnsi" w:cstheme="minorHAnsi"/>
                <w:bCs/>
                <w:iCs/>
                <w:noProof/>
                <w:sz w:val="20"/>
                <w:szCs w:val="20"/>
                <w:lang w:val="hr-HR"/>
              </w:rPr>
              <w:t>.</w:t>
            </w:r>
          </w:p>
          <w:p w14:paraId="7B0779F0" w14:textId="77777777" w:rsidR="008C397F" w:rsidRPr="008C397F" w:rsidRDefault="008C397F" w:rsidP="008C397F">
            <w:pPr>
              <w:tabs>
                <w:tab w:val="left" w:pos="2820"/>
              </w:tabs>
              <w:spacing w:after="0"/>
              <w:jc w:val="both"/>
              <w:rPr>
                <w:rFonts w:asciiTheme="minorHAnsi" w:hAnsiTheme="minorHAnsi" w:cstheme="minorHAnsi"/>
                <w:bCs/>
                <w:iCs/>
                <w:noProof/>
                <w:sz w:val="20"/>
                <w:szCs w:val="20"/>
                <w:lang w:val="hr-HR"/>
              </w:rPr>
            </w:pPr>
            <w:r w:rsidRPr="008C397F">
              <w:rPr>
                <w:rFonts w:asciiTheme="minorHAnsi" w:hAnsiTheme="minorHAnsi" w:cstheme="minorHAnsi"/>
                <w:bCs/>
                <w:iCs/>
                <w:noProof/>
                <w:sz w:val="20"/>
                <w:szCs w:val="20"/>
                <w:lang w:val="hr-HR"/>
              </w:rPr>
              <w:t xml:space="preserve">Nastavnik tijek vođenog procesa učenja i poučavanja kao i učenja temeljenog na radu, daje polazniku povratnu informaciju o uspješnosti rješavanja. </w:t>
            </w:r>
          </w:p>
          <w:p w14:paraId="49CA56C9" w14:textId="26041F95" w:rsidR="0073744E" w:rsidRPr="002E514C" w:rsidRDefault="008C397F" w:rsidP="008C397F">
            <w:pPr>
              <w:tabs>
                <w:tab w:val="left" w:pos="2820"/>
              </w:tabs>
              <w:spacing w:after="0"/>
              <w:jc w:val="both"/>
              <w:rPr>
                <w:rFonts w:asciiTheme="minorHAnsi" w:hAnsiTheme="minorHAnsi" w:cstheme="minorHAnsi"/>
                <w:bCs/>
                <w:iCs/>
                <w:noProof/>
                <w:sz w:val="20"/>
                <w:szCs w:val="20"/>
                <w:lang w:val="hr-HR"/>
              </w:rPr>
            </w:pPr>
            <w:r w:rsidRPr="008C397F">
              <w:rPr>
                <w:rFonts w:asciiTheme="minorHAnsi" w:hAnsiTheme="minorHAnsi" w:cstheme="minorHAnsi"/>
                <w:bCs/>
                <w:iCs/>
                <w:noProof/>
                <w:sz w:val="20"/>
                <w:szCs w:val="20"/>
                <w:lang w:val="hr-HR"/>
              </w:rPr>
              <w:t>Učenje temeljeno na radu provodi se u specijaliziranim učionicama i/ili kod poslodavaca s kojim Ustanova ima sklopljeni ugovor o suradnji.</w:t>
            </w:r>
          </w:p>
        </w:tc>
      </w:tr>
      <w:tr w:rsidR="00056BAA" w:rsidRPr="00B82788" w14:paraId="302CAC38" w14:textId="77777777" w:rsidTr="00C31A25">
        <w:tc>
          <w:tcPr>
            <w:tcW w:w="1838" w:type="dxa"/>
            <w:shd w:val="clear" w:color="auto" w:fill="8EAADB" w:themeFill="accent1" w:themeFillTint="99"/>
            <w:tcMar>
              <w:left w:w="57" w:type="dxa"/>
              <w:right w:w="57" w:type="dxa"/>
            </w:tcMar>
            <w:vAlign w:val="center"/>
          </w:tcPr>
          <w:p w14:paraId="54491ADD" w14:textId="77777777" w:rsidR="00056BAA" w:rsidRPr="00B82788" w:rsidRDefault="00056BAA" w:rsidP="006A0E7F">
            <w:pPr>
              <w:tabs>
                <w:tab w:val="left" w:pos="2820"/>
              </w:tabs>
              <w:spacing w:after="0"/>
              <w:jc w:val="both"/>
              <w:rPr>
                <w:rFonts w:asciiTheme="minorHAnsi" w:hAnsiTheme="minorHAnsi" w:cstheme="minorHAnsi"/>
                <w:b/>
                <w:noProof/>
                <w:sz w:val="20"/>
                <w:szCs w:val="20"/>
                <w:lang w:val="hr-HR"/>
              </w:rPr>
            </w:pPr>
            <w:r w:rsidRPr="00B8278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39869FA" w14:textId="73B37952" w:rsidR="00056BAA" w:rsidRPr="00B82788" w:rsidRDefault="00ED5950" w:rsidP="006A0E7F">
            <w:pPr>
              <w:tabs>
                <w:tab w:val="left" w:pos="2820"/>
              </w:tabs>
              <w:spacing w:after="0"/>
              <w:jc w:val="both"/>
              <w:rPr>
                <w:rFonts w:asciiTheme="minorHAnsi" w:hAnsiTheme="minorHAnsi" w:cstheme="minorHAnsi"/>
                <w:iCs/>
                <w:noProof/>
                <w:sz w:val="20"/>
                <w:szCs w:val="20"/>
                <w:lang w:val="hr-HR"/>
              </w:rPr>
            </w:pPr>
            <w:r w:rsidRPr="00B82788">
              <w:rPr>
                <w:rFonts w:asciiTheme="minorHAnsi" w:hAnsiTheme="minorHAnsi" w:cstheme="minorHAnsi"/>
                <w:iCs/>
                <w:noProof/>
                <w:sz w:val="20"/>
                <w:szCs w:val="20"/>
                <w:lang w:val="hr-HR"/>
              </w:rPr>
              <w:t>Srednje vrijednosti</w:t>
            </w:r>
          </w:p>
          <w:p w14:paraId="59265F8E" w14:textId="46529239" w:rsidR="00056BAA" w:rsidRPr="00E93D7D" w:rsidRDefault="00ED5950" w:rsidP="006A0E7F">
            <w:pPr>
              <w:tabs>
                <w:tab w:val="left" w:pos="2820"/>
              </w:tabs>
              <w:spacing w:after="0"/>
              <w:jc w:val="both"/>
              <w:rPr>
                <w:rFonts w:asciiTheme="minorHAnsi" w:hAnsiTheme="minorHAnsi" w:cstheme="minorHAnsi"/>
                <w:iCs/>
                <w:noProof/>
                <w:sz w:val="20"/>
                <w:szCs w:val="20"/>
                <w:lang w:val="hr-HR"/>
              </w:rPr>
            </w:pPr>
            <w:r w:rsidRPr="00B82788">
              <w:rPr>
                <w:rFonts w:asciiTheme="minorHAnsi" w:hAnsiTheme="minorHAnsi" w:cstheme="minorHAnsi"/>
                <w:iCs/>
                <w:noProof/>
                <w:sz w:val="20"/>
                <w:szCs w:val="20"/>
                <w:lang w:val="hr-HR"/>
              </w:rPr>
              <w:t>Mjere raspršenosti</w:t>
            </w:r>
          </w:p>
        </w:tc>
      </w:tr>
      <w:tr w:rsidR="00056BAA" w:rsidRPr="00B82788" w14:paraId="39342416" w14:textId="77777777" w:rsidTr="0006407C">
        <w:trPr>
          <w:trHeight w:val="486"/>
        </w:trPr>
        <w:tc>
          <w:tcPr>
            <w:tcW w:w="9493" w:type="dxa"/>
            <w:gridSpan w:val="3"/>
            <w:shd w:val="clear" w:color="auto" w:fill="B4C6E7" w:themeFill="accent1" w:themeFillTint="66"/>
            <w:tcMar>
              <w:left w:w="57" w:type="dxa"/>
              <w:right w:w="57" w:type="dxa"/>
            </w:tcMar>
            <w:vAlign w:val="center"/>
          </w:tcPr>
          <w:p w14:paraId="3CD7ADD2" w14:textId="77777777" w:rsidR="00056BAA" w:rsidRPr="00B82788" w:rsidRDefault="00056BAA" w:rsidP="006A0E7F">
            <w:pPr>
              <w:tabs>
                <w:tab w:val="left" w:pos="2820"/>
              </w:tabs>
              <w:spacing w:after="0"/>
              <w:jc w:val="both"/>
              <w:rPr>
                <w:rFonts w:asciiTheme="minorHAnsi" w:hAnsiTheme="minorHAnsi" w:cstheme="minorHAnsi"/>
                <w:b/>
                <w:noProof/>
                <w:sz w:val="20"/>
                <w:szCs w:val="20"/>
                <w:lang w:val="hr-HR"/>
              </w:rPr>
            </w:pPr>
            <w:r w:rsidRPr="00B82788">
              <w:rPr>
                <w:rFonts w:asciiTheme="minorHAnsi" w:hAnsiTheme="minorHAnsi" w:cstheme="minorHAnsi"/>
                <w:b/>
                <w:noProof/>
                <w:sz w:val="20"/>
                <w:szCs w:val="20"/>
                <w:lang w:val="hr-HR"/>
              </w:rPr>
              <w:t>Načini i primjer vrjednovanja skupa ishoda učenja</w:t>
            </w:r>
          </w:p>
        </w:tc>
      </w:tr>
      <w:tr w:rsidR="00056BAA" w:rsidRPr="00B82788" w14:paraId="18116830" w14:textId="77777777" w:rsidTr="00EE003F">
        <w:trPr>
          <w:trHeight w:val="572"/>
        </w:trPr>
        <w:tc>
          <w:tcPr>
            <w:tcW w:w="9493" w:type="dxa"/>
            <w:gridSpan w:val="3"/>
            <w:shd w:val="clear" w:color="auto" w:fill="auto"/>
            <w:tcMar>
              <w:left w:w="57" w:type="dxa"/>
              <w:right w:w="57" w:type="dxa"/>
            </w:tcMar>
          </w:tcPr>
          <w:p w14:paraId="0D8FFBA4" w14:textId="77777777" w:rsidR="008C397F" w:rsidRPr="008C397F" w:rsidRDefault="008C397F" w:rsidP="008C397F">
            <w:pPr>
              <w:spacing w:before="60" w:after="60"/>
              <w:jc w:val="both"/>
              <w:rPr>
                <w:rFonts w:cstheme="minorHAnsi"/>
                <w:bCs/>
                <w:color w:val="000000" w:themeColor="text1"/>
                <w:sz w:val="20"/>
                <w:szCs w:val="20"/>
              </w:rPr>
            </w:pPr>
            <w:r w:rsidRPr="008C397F">
              <w:rPr>
                <w:rFonts w:cstheme="minorHAnsi"/>
                <w:bCs/>
                <w:color w:val="000000" w:themeColor="text1"/>
                <w:sz w:val="20"/>
                <w:szCs w:val="20"/>
              </w:rPr>
              <w:lastRenderedPageBreak/>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511E01E1" w14:textId="67B58569" w:rsidR="006A0E7F" w:rsidRDefault="008C397F" w:rsidP="008C397F">
            <w:pPr>
              <w:tabs>
                <w:tab w:val="left" w:pos="2820"/>
              </w:tabs>
              <w:spacing w:after="0"/>
              <w:jc w:val="both"/>
              <w:rPr>
                <w:rFonts w:cstheme="minorHAnsi"/>
                <w:bCs/>
                <w:color w:val="000000" w:themeColor="text1"/>
                <w:sz w:val="20"/>
                <w:szCs w:val="20"/>
              </w:rPr>
            </w:pPr>
            <w:r w:rsidRPr="008C397F">
              <w:rPr>
                <w:rFonts w:cstheme="minorHAnsi"/>
                <w:bCs/>
                <w:color w:val="000000" w:themeColor="text1"/>
                <w:sz w:val="20"/>
                <w:szCs w:val="20"/>
              </w:rPr>
              <w:t>Primjeri vrednovanja:</w:t>
            </w:r>
          </w:p>
          <w:p w14:paraId="644B5F73" w14:textId="77777777" w:rsidR="008C397F" w:rsidRPr="006A0E7F" w:rsidRDefault="008C397F" w:rsidP="008C397F">
            <w:pPr>
              <w:tabs>
                <w:tab w:val="left" w:pos="2820"/>
              </w:tabs>
              <w:spacing w:after="0"/>
              <w:jc w:val="both"/>
              <w:rPr>
                <w:rFonts w:asciiTheme="minorHAnsi" w:hAnsiTheme="minorHAnsi" w:cstheme="minorHAnsi"/>
                <w:iCs/>
                <w:noProof/>
                <w:sz w:val="20"/>
                <w:szCs w:val="20"/>
                <w:lang w:val="hr-HR"/>
              </w:rPr>
            </w:pPr>
          </w:p>
          <w:p w14:paraId="7E01715A" w14:textId="3A99B371" w:rsidR="006A0E7F" w:rsidRPr="006A0E7F" w:rsidRDefault="003961C9" w:rsidP="006A0E7F">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lang w:val="hr-HR"/>
              </w:rPr>
              <w:t>Zadatak</w:t>
            </w:r>
          </w:p>
          <w:p w14:paraId="18668A93" w14:textId="77777777" w:rsidR="006A0E7F" w:rsidRPr="006A0E7F" w:rsidRDefault="006A0E7F" w:rsidP="006A0E7F">
            <w:pPr>
              <w:tabs>
                <w:tab w:val="left" w:pos="2820"/>
              </w:tabs>
              <w:spacing w:after="0"/>
              <w:jc w:val="both"/>
              <w:rPr>
                <w:rFonts w:asciiTheme="minorHAnsi" w:hAnsiTheme="minorHAnsi" w:cstheme="minorHAnsi"/>
                <w:iCs/>
                <w:noProof/>
                <w:sz w:val="20"/>
                <w:szCs w:val="20"/>
                <w:lang w:val="hr-HR"/>
              </w:rPr>
            </w:pPr>
            <w:r w:rsidRPr="006A0E7F">
              <w:rPr>
                <w:rFonts w:asciiTheme="minorHAnsi" w:hAnsiTheme="minorHAnsi" w:cstheme="minorHAnsi"/>
                <w:iCs/>
                <w:noProof/>
                <w:sz w:val="20"/>
                <w:szCs w:val="20"/>
                <w:lang w:val="hr-HR"/>
              </w:rPr>
              <w:t xml:space="preserve">Radni tim odjela za praćenje i trgovanje dionicama u Hrvatskoj poštanskoj banci prati trgovanje dionicama 10 najboljih ponuda na burzi u realnom vremenu za potrebe svojih klijenata. Prate se sljedeći parametri: cijena, količina, vrijednost, minimalna cijena, maksimalna cijena, broj transakcija i količina dionica u prometu. </w:t>
            </w:r>
          </w:p>
          <w:p w14:paraId="18A400E8" w14:textId="30DEED10" w:rsidR="00ED5950" w:rsidRDefault="006A0E7F" w:rsidP="006A0E7F">
            <w:pPr>
              <w:tabs>
                <w:tab w:val="left" w:pos="2820"/>
              </w:tabs>
              <w:spacing w:after="0"/>
              <w:jc w:val="both"/>
              <w:rPr>
                <w:rFonts w:asciiTheme="minorHAnsi" w:hAnsiTheme="minorHAnsi" w:cstheme="minorHAnsi"/>
                <w:iCs/>
                <w:noProof/>
                <w:sz w:val="20"/>
                <w:szCs w:val="20"/>
                <w:lang w:val="hr-HR"/>
              </w:rPr>
            </w:pPr>
            <w:r w:rsidRPr="006A0E7F">
              <w:rPr>
                <w:rFonts w:asciiTheme="minorHAnsi" w:hAnsiTheme="minorHAnsi" w:cstheme="minorHAnsi"/>
                <w:iCs/>
                <w:noProof/>
                <w:sz w:val="20"/>
                <w:szCs w:val="20"/>
                <w:lang w:val="hr-HR"/>
              </w:rPr>
              <w:t>Potrebno je prikupiti podatke i unijeti ih u statističke tablice, izračunati srednje vrijednosti i mjere raspršenosti te grafički prikazati podatke B-P dijagrama korištenjem programske potpore. Dobivene rezultate provedenog istraživanja potrebno je interpretirati u statističkom izvješću.</w:t>
            </w:r>
          </w:p>
          <w:p w14:paraId="7A2A6EEA" w14:textId="77777777" w:rsidR="006A0E7F" w:rsidRPr="00B82788" w:rsidRDefault="006A0E7F" w:rsidP="006A0E7F">
            <w:pPr>
              <w:tabs>
                <w:tab w:val="left" w:pos="2820"/>
              </w:tabs>
              <w:spacing w:after="0"/>
              <w:jc w:val="both"/>
              <w:rPr>
                <w:rFonts w:asciiTheme="minorHAnsi" w:hAnsiTheme="minorHAnsi" w:cstheme="minorHAnsi"/>
                <w:iCs/>
                <w:noProof/>
                <w:sz w:val="20"/>
                <w:szCs w:val="20"/>
                <w:lang w:val="hr-HR"/>
              </w:rPr>
            </w:pPr>
          </w:p>
          <w:p w14:paraId="1865E510" w14:textId="2D8D5C6C" w:rsidR="00E62722" w:rsidRPr="00E93D7D" w:rsidRDefault="00ED5950" w:rsidP="006A0E7F">
            <w:pPr>
              <w:tabs>
                <w:tab w:val="left" w:pos="2820"/>
              </w:tabs>
              <w:spacing w:after="0"/>
              <w:jc w:val="both"/>
              <w:rPr>
                <w:rFonts w:asciiTheme="minorHAnsi" w:hAnsiTheme="minorHAnsi" w:cstheme="minorHAnsi"/>
                <w:iCs/>
                <w:noProof/>
                <w:sz w:val="20"/>
                <w:szCs w:val="20"/>
                <w:lang w:val="hr-HR"/>
              </w:rPr>
            </w:pPr>
            <w:r w:rsidRPr="00B82788">
              <w:rPr>
                <w:rFonts w:asciiTheme="minorHAnsi" w:hAnsiTheme="minorHAnsi" w:cstheme="minorHAnsi"/>
                <w:b/>
                <w:bCs/>
                <w:iCs/>
                <w:noProof/>
                <w:sz w:val="20"/>
                <w:szCs w:val="20"/>
                <w:lang w:val="hr-HR"/>
              </w:rPr>
              <w:t>Vrednovanje:</w:t>
            </w:r>
            <w:r w:rsidRPr="00B82788">
              <w:rPr>
                <w:rFonts w:asciiTheme="minorHAnsi" w:hAnsiTheme="minorHAnsi" w:cstheme="minorHAnsi"/>
                <w:iCs/>
                <w:noProof/>
                <w:sz w:val="20"/>
                <w:szCs w:val="20"/>
                <w:lang w:val="hr-HR"/>
              </w:rPr>
              <w:t xml:space="preserve"> </w:t>
            </w:r>
            <w:r w:rsidR="00376AB5">
              <w:rPr>
                <w:rFonts w:asciiTheme="minorHAnsi" w:hAnsiTheme="minorHAnsi" w:cstheme="minorHAnsi"/>
                <w:iCs/>
                <w:noProof/>
                <w:sz w:val="20"/>
                <w:szCs w:val="20"/>
                <w:lang w:val="hr-HR"/>
              </w:rPr>
              <w:t>p</w:t>
            </w:r>
            <w:r w:rsidRPr="00B82788">
              <w:rPr>
                <w:rFonts w:asciiTheme="minorHAnsi" w:hAnsiTheme="minorHAnsi" w:cstheme="minorHAnsi"/>
                <w:iCs/>
                <w:noProof/>
                <w:sz w:val="20"/>
                <w:szCs w:val="20"/>
                <w:lang w:val="hr-HR"/>
              </w:rPr>
              <w:t>omoću unaprijed definiranih kriterija (prikupljanje podataka, aritmetička sredina, mod, medijan, mjere raspršenosti, B-P grafikon) boduje</w:t>
            </w:r>
            <w:r w:rsidR="00C8569D">
              <w:rPr>
                <w:rFonts w:asciiTheme="minorHAnsi" w:hAnsiTheme="minorHAnsi" w:cstheme="minorHAnsi"/>
                <w:iCs/>
                <w:noProof/>
                <w:sz w:val="20"/>
                <w:szCs w:val="20"/>
                <w:lang w:val="hr-HR"/>
              </w:rPr>
              <w:t xml:space="preserve"> se</w:t>
            </w:r>
            <w:r w:rsidRPr="00B82788">
              <w:rPr>
                <w:rFonts w:asciiTheme="minorHAnsi" w:hAnsiTheme="minorHAnsi" w:cstheme="minorHAnsi"/>
                <w:iCs/>
                <w:noProof/>
                <w:sz w:val="20"/>
                <w:szCs w:val="20"/>
                <w:lang w:val="hr-HR"/>
              </w:rPr>
              <w:t xml:space="preserve"> izrađeno statističko izvješće provedenog istraživanja. </w:t>
            </w:r>
          </w:p>
        </w:tc>
      </w:tr>
      <w:tr w:rsidR="00056BAA" w:rsidRPr="00B82788" w14:paraId="3E358D5A" w14:textId="77777777" w:rsidTr="00C31A25">
        <w:tc>
          <w:tcPr>
            <w:tcW w:w="9493" w:type="dxa"/>
            <w:gridSpan w:val="3"/>
            <w:shd w:val="clear" w:color="auto" w:fill="8EAADB" w:themeFill="accent1" w:themeFillTint="99"/>
            <w:tcMar>
              <w:left w:w="57" w:type="dxa"/>
              <w:right w:w="57" w:type="dxa"/>
            </w:tcMar>
            <w:vAlign w:val="center"/>
          </w:tcPr>
          <w:p w14:paraId="09DDD24A" w14:textId="77777777" w:rsidR="00056BAA" w:rsidRDefault="00056BAA" w:rsidP="006A0E7F">
            <w:pPr>
              <w:tabs>
                <w:tab w:val="left" w:pos="2820"/>
              </w:tabs>
              <w:spacing w:after="0"/>
              <w:jc w:val="both"/>
              <w:rPr>
                <w:rFonts w:asciiTheme="minorHAnsi" w:hAnsiTheme="minorHAnsi" w:cstheme="minorHAnsi"/>
                <w:b/>
                <w:noProof/>
                <w:sz w:val="20"/>
                <w:szCs w:val="20"/>
                <w:lang w:val="hr-HR"/>
              </w:rPr>
            </w:pPr>
            <w:r w:rsidRPr="00B82788">
              <w:rPr>
                <w:rFonts w:asciiTheme="minorHAnsi" w:hAnsiTheme="minorHAnsi" w:cstheme="minorHAnsi"/>
                <w:b/>
                <w:noProof/>
                <w:sz w:val="20"/>
                <w:szCs w:val="20"/>
                <w:lang w:val="hr-HR"/>
              </w:rPr>
              <w:t>Prilagodba iskustava učenja za polaznike/osobe s invaliditetom</w:t>
            </w:r>
          </w:p>
          <w:p w14:paraId="6ED6B6F3" w14:textId="77777777" w:rsidR="0073744E" w:rsidRPr="00B82788" w:rsidRDefault="0073744E" w:rsidP="006A0E7F">
            <w:pPr>
              <w:tabs>
                <w:tab w:val="left" w:pos="2820"/>
              </w:tabs>
              <w:spacing w:after="0"/>
              <w:jc w:val="both"/>
              <w:rPr>
                <w:rFonts w:asciiTheme="minorHAnsi" w:hAnsiTheme="minorHAnsi" w:cstheme="minorHAnsi"/>
                <w:b/>
                <w:noProof/>
                <w:sz w:val="20"/>
                <w:szCs w:val="20"/>
                <w:lang w:val="hr-HR"/>
              </w:rPr>
            </w:pPr>
          </w:p>
        </w:tc>
      </w:tr>
      <w:tr w:rsidR="00C31A25" w:rsidRPr="00B82788" w14:paraId="3DB8EEBA" w14:textId="77777777" w:rsidTr="00EE003F">
        <w:tc>
          <w:tcPr>
            <w:tcW w:w="9493" w:type="dxa"/>
            <w:gridSpan w:val="3"/>
            <w:shd w:val="clear" w:color="auto" w:fill="auto"/>
            <w:tcMar>
              <w:left w:w="57" w:type="dxa"/>
              <w:right w:w="57" w:type="dxa"/>
            </w:tcMar>
            <w:vAlign w:val="center"/>
          </w:tcPr>
          <w:p w14:paraId="0E110351" w14:textId="5737BB5D" w:rsidR="00C31A25" w:rsidRPr="00CC2A51" w:rsidRDefault="00CC2A51" w:rsidP="006A0E7F">
            <w:pPr>
              <w:tabs>
                <w:tab w:val="left" w:pos="2820"/>
              </w:tabs>
              <w:spacing w:after="0"/>
              <w:jc w:val="both"/>
              <w:rPr>
                <w:rFonts w:asciiTheme="minorHAnsi" w:hAnsiTheme="minorHAnsi" w:cstheme="minorHAnsi"/>
                <w:bCs/>
                <w:i/>
                <w:iCs/>
                <w:noProof/>
                <w:sz w:val="20"/>
                <w:szCs w:val="20"/>
                <w:lang w:val="hr-HR"/>
              </w:rPr>
            </w:pPr>
            <w:r w:rsidRPr="00CC2A51">
              <w:rPr>
                <w:rFonts w:asciiTheme="minorHAnsi" w:hAnsiTheme="minorHAnsi" w:cstheme="minorHAnsi"/>
                <w:bCs/>
                <w:i/>
                <w:iCs/>
                <w:noProof/>
                <w:sz w:val="18"/>
                <w:szCs w:val="18"/>
                <w:lang w:val="hr-HR"/>
              </w:rPr>
              <w:t>(Izraditi način i primjer vrjednovanja skupa ishoda učenja za polaznike/osobe s invaliditetom ako je primjenjivo)</w:t>
            </w:r>
          </w:p>
        </w:tc>
      </w:tr>
    </w:tbl>
    <w:p w14:paraId="73BFDCC9" w14:textId="77777777" w:rsidR="00B22B66" w:rsidRPr="00B82788" w:rsidRDefault="00B22B66" w:rsidP="006A0E7F">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056BAA" w:rsidRPr="00B82788" w14:paraId="0BCA33BD" w14:textId="77777777" w:rsidTr="00EE003F">
        <w:trPr>
          <w:trHeight w:val="409"/>
        </w:trPr>
        <w:tc>
          <w:tcPr>
            <w:tcW w:w="2679" w:type="dxa"/>
            <w:gridSpan w:val="2"/>
            <w:shd w:val="clear" w:color="auto" w:fill="8EAADB" w:themeFill="accent1" w:themeFillTint="99"/>
            <w:tcMar>
              <w:left w:w="57" w:type="dxa"/>
              <w:right w:w="57" w:type="dxa"/>
            </w:tcMar>
            <w:vAlign w:val="center"/>
          </w:tcPr>
          <w:p w14:paraId="7C648894" w14:textId="59D7E650" w:rsidR="00056BAA" w:rsidRPr="00B82788" w:rsidRDefault="00056BAA" w:rsidP="006A0E7F">
            <w:pPr>
              <w:tabs>
                <w:tab w:val="left" w:pos="2820"/>
              </w:tabs>
              <w:spacing w:after="0"/>
              <w:jc w:val="both"/>
              <w:rPr>
                <w:rFonts w:asciiTheme="minorHAnsi" w:hAnsiTheme="minorHAnsi" w:cstheme="minorHAnsi"/>
                <w:bCs/>
                <w:i/>
                <w:noProof/>
                <w:sz w:val="20"/>
                <w:szCs w:val="20"/>
                <w:lang w:val="hr-HR"/>
              </w:rPr>
            </w:pPr>
            <w:r w:rsidRPr="00B82788">
              <w:rPr>
                <w:rFonts w:asciiTheme="minorHAnsi" w:hAnsiTheme="minorHAnsi" w:cstheme="minorHAnsi"/>
                <w:b/>
                <w:noProof/>
                <w:sz w:val="20"/>
                <w:szCs w:val="20"/>
                <w:lang w:val="hr-HR"/>
              </w:rPr>
              <w:t>Skup ishoda učenja iz SK-a</w:t>
            </w:r>
            <w:r w:rsidR="008C397F">
              <w:rPr>
                <w:rFonts w:asciiTheme="minorHAnsi" w:hAnsiTheme="minorHAnsi" w:cstheme="minorHAnsi"/>
                <w:b/>
                <w:noProof/>
                <w:sz w:val="20"/>
                <w:szCs w:val="20"/>
                <w:lang w:val="hr-HR"/>
              </w:rPr>
              <w:t>, obujam</w:t>
            </w:r>
          </w:p>
        </w:tc>
        <w:tc>
          <w:tcPr>
            <w:tcW w:w="6814" w:type="dxa"/>
            <w:shd w:val="clear" w:color="auto" w:fill="auto"/>
            <w:vAlign w:val="center"/>
          </w:tcPr>
          <w:p w14:paraId="37D89B4A" w14:textId="5BC2F3F3" w:rsidR="00056BAA" w:rsidRPr="00F612F5" w:rsidRDefault="005501CD" w:rsidP="006A0E7F">
            <w:pPr>
              <w:tabs>
                <w:tab w:val="left" w:pos="2820"/>
              </w:tabs>
              <w:spacing w:after="0"/>
              <w:jc w:val="both"/>
              <w:rPr>
                <w:rFonts w:asciiTheme="minorHAnsi" w:hAnsiTheme="minorHAnsi" w:cstheme="minorHAnsi"/>
                <w:b/>
                <w:bCs/>
                <w:iCs/>
                <w:noProof/>
                <w:sz w:val="20"/>
                <w:szCs w:val="20"/>
                <w:lang w:val="hr-HR"/>
              </w:rPr>
            </w:pPr>
            <w:r w:rsidRPr="00F612F5">
              <w:rPr>
                <w:rFonts w:asciiTheme="minorHAnsi" w:hAnsiTheme="minorHAnsi" w:cstheme="minorHAnsi"/>
                <w:b/>
                <w:bCs/>
                <w:noProof/>
                <w:sz w:val="20"/>
                <w:szCs w:val="20"/>
                <w:lang w:val="hr-HR"/>
              </w:rPr>
              <w:t>Analiza vremenskih nizova i ispitivanje odnosa među pojavama uz programsku potporu</w:t>
            </w:r>
            <w:r w:rsidR="00B22B66" w:rsidRPr="00F612F5">
              <w:rPr>
                <w:rFonts w:asciiTheme="minorHAnsi" w:hAnsiTheme="minorHAnsi" w:cstheme="minorHAnsi"/>
                <w:b/>
                <w:bCs/>
                <w:noProof/>
                <w:sz w:val="20"/>
                <w:szCs w:val="20"/>
                <w:lang w:val="hr-HR"/>
              </w:rPr>
              <w:t>, 2 CSVET</w:t>
            </w:r>
          </w:p>
        </w:tc>
      </w:tr>
      <w:tr w:rsidR="00056BAA" w:rsidRPr="00B82788" w14:paraId="24B0FBA0" w14:textId="77777777" w:rsidTr="00EE003F">
        <w:tc>
          <w:tcPr>
            <w:tcW w:w="9493" w:type="dxa"/>
            <w:gridSpan w:val="3"/>
            <w:shd w:val="clear" w:color="auto" w:fill="B4C6E7" w:themeFill="accent1" w:themeFillTint="66"/>
            <w:tcMar>
              <w:left w:w="57" w:type="dxa"/>
              <w:right w:w="57" w:type="dxa"/>
            </w:tcMar>
            <w:vAlign w:val="center"/>
          </w:tcPr>
          <w:p w14:paraId="672F8292" w14:textId="77777777" w:rsidR="00056BAA" w:rsidRPr="00B82788" w:rsidRDefault="00056BAA" w:rsidP="006A0E7F">
            <w:pPr>
              <w:tabs>
                <w:tab w:val="left" w:pos="2820"/>
              </w:tabs>
              <w:spacing w:after="0"/>
              <w:jc w:val="both"/>
              <w:rPr>
                <w:rFonts w:asciiTheme="minorHAnsi" w:hAnsiTheme="minorHAnsi" w:cstheme="minorHAnsi"/>
                <w:b/>
                <w:noProof/>
                <w:sz w:val="20"/>
                <w:szCs w:val="20"/>
                <w:lang w:val="hr-HR"/>
              </w:rPr>
            </w:pPr>
            <w:r w:rsidRPr="00B82788">
              <w:rPr>
                <w:rFonts w:asciiTheme="minorHAnsi" w:hAnsiTheme="minorHAnsi" w:cstheme="minorHAnsi"/>
                <w:b/>
                <w:noProof/>
                <w:sz w:val="20"/>
                <w:szCs w:val="20"/>
                <w:lang w:val="hr-HR"/>
              </w:rPr>
              <w:t>Ishodi učenja</w:t>
            </w:r>
          </w:p>
        </w:tc>
      </w:tr>
      <w:tr w:rsidR="00056BAA" w:rsidRPr="00B82788" w14:paraId="272F28B2" w14:textId="77777777" w:rsidTr="004D3050">
        <w:trPr>
          <w:trHeight w:val="253"/>
        </w:trPr>
        <w:tc>
          <w:tcPr>
            <w:tcW w:w="9493" w:type="dxa"/>
            <w:gridSpan w:val="3"/>
            <w:shd w:val="clear" w:color="auto" w:fill="auto"/>
            <w:tcMar>
              <w:left w:w="57" w:type="dxa"/>
              <w:right w:w="57" w:type="dxa"/>
            </w:tcMar>
            <w:vAlign w:val="center"/>
          </w:tcPr>
          <w:p w14:paraId="34B1E1C6" w14:textId="22B156F7" w:rsidR="00056BAA" w:rsidRPr="0073744E" w:rsidRDefault="004D3050" w:rsidP="0073744E">
            <w:pPr>
              <w:tabs>
                <w:tab w:val="left" w:pos="2820"/>
              </w:tabs>
              <w:spacing w:after="0"/>
              <w:ind w:left="493"/>
              <w:rPr>
                <w:rFonts w:cstheme="minorHAnsi"/>
                <w:iCs/>
                <w:noProof/>
                <w:sz w:val="20"/>
                <w:szCs w:val="20"/>
              </w:rPr>
            </w:pPr>
            <w:bookmarkStart w:id="7" w:name="_Hlk124849751"/>
            <w:r w:rsidRPr="0073744E">
              <w:rPr>
                <w:rFonts w:cstheme="minorHAnsi"/>
                <w:iCs/>
                <w:noProof/>
                <w:sz w:val="20"/>
                <w:szCs w:val="20"/>
              </w:rPr>
              <w:t xml:space="preserve">1. </w:t>
            </w:r>
            <w:r w:rsidR="000B5C28" w:rsidRPr="0073744E">
              <w:rPr>
                <w:rFonts w:cstheme="minorHAnsi"/>
                <w:iCs/>
                <w:noProof/>
                <w:sz w:val="20"/>
                <w:szCs w:val="20"/>
              </w:rPr>
              <w:t>Razlikovati vrste skupnih indeksa za praćenje razvoja pojava koje su međusobno povezane</w:t>
            </w:r>
          </w:p>
        </w:tc>
      </w:tr>
      <w:tr w:rsidR="00056BAA" w:rsidRPr="00B82788" w14:paraId="407E7899" w14:textId="77777777" w:rsidTr="00EE003F">
        <w:tc>
          <w:tcPr>
            <w:tcW w:w="9493" w:type="dxa"/>
            <w:gridSpan w:val="3"/>
            <w:shd w:val="clear" w:color="auto" w:fill="auto"/>
            <w:tcMar>
              <w:left w:w="57" w:type="dxa"/>
              <w:right w:w="57" w:type="dxa"/>
            </w:tcMar>
            <w:vAlign w:val="center"/>
          </w:tcPr>
          <w:p w14:paraId="5738FE3E" w14:textId="215AC753" w:rsidR="00056BAA" w:rsidRPr="0073744E" w:rsidRDefault="00F05A8D" w:rsidP="0073744E">
            <w:pPr>
              <w:tabs>
                <w:tab w:val="left" w:pos="2820"/>
              </w:tabs>
              <w:spacing w:after="0"/>
              <w:ind w:left="493"/>
              <w:rPr>
                <w:rFonts w:cstheme="minorHAnsi"/>
                <w:iCs/>
                <w:noProof/>
                <w:sz w:val="20"/>
                <w:szCs w:val="20"/>
              </w:rPr>
            </w:pPr>
            <w:r w:rsidRPr="0073744E">
              <w:rPr>
                <w:rFonts w:cstheme="minorHAnsi"/>
                <w:iCs/>
                <w:noProof/>
                <w:sz w:val="20"/>
                <w:szCs w:val="20"/>
              </w:rPr>
              <w:t xml:space="preserve">2. </w:t>
            </w:r>
            <w:r w:rsidR="00E716AC" w:rsidRPr="0073744E">
              <w:rPr>
                <w:rFonts w:cstheme="minorHAnsi"/>
                <w:iCs/>
                <w:noProof/>
                <w:sz w:val="20"/>
                <w:szCs w:val="20"/>
              </w:rPr>
              <w:t>Provesti obradu vremenskih nizova na temelju prikupljenih podataka uz programsku potporu</w:t>
            </w:r>
          </w:p>
        </w:tc>
      </w:tr>
      <w:tr w:rsidR="00666971" w:rsidRPr="00B82788" w14:paraId="3B6AA4A8" w14:textId="77777777" w:rsidTr="00EE003F">
        <w:tc>
          <w:tcPr>
            <w:tcW w:w="9493" w:type="dxa"/>
            <w:gridSpan w:val="3"/>
            <w:shd w:val="clear" w:color="auto" w:fill="auto"/>
            <w:tcMar>
              <w:left w:w="57" w:type="dxa"/>
              <w:right w:w="57" w:type="dxa"/>
            </w:tcMar>
            <w:vAlign w:val="center"/>
          </w:tcPr>
          <w:p w14:paraId="7233770A" w14:textId="305E0E56" w:rsidR="00666971" w:rsidRPr="0073744E" w:rsidRDefault="00F05A8D" w:rsidP="0073744E">
            <w:pPr>
              <w:tabs>
                <w:tab w:val="left" w:pos="2820"/>
              </w:tabs>
              <w:spacing w:after="0"/>
              <w:ind w:left="493"/>
              <w:jc w:val="both"/>
              <w:rPr>
                <w:rFonts w:cstheme="minorHAnsi"/>
                <w:iCs/>
                <w:noProof/>
                <w:sz w:val="20"/>
                <w:szCs w:val="20"/>
              </w:rPr>
            </w:pPr>
            <w:r w:rsidRPr="0073744E">
              <w:rPr>
                <w:rFonts w:cstheme="minorHAnsi"/>
                <w:iCs/>
                <w:noProof/>
                <w:sz w:val="20"/>
                <w:szCs w:val="20"/>
              </w:rPr>
              <w:t xml:space="preserve">3. </w:t>
            </w:r>
            <w:r w:rsidR="00E716AC" w:rsidRPr="0073744E">
              <w:rPr>
                <w:rFonts w:cstheme="minorHAnsi"/>
                <w:iCs/>
                <w:noProof/>
                <w:sz w:val="20"/>
                <w:szCs w:val="20"/>
              </w:rPr>
              <w:t>Povezati odnose među promatranim pojavama uz programsku potporu</w:t>
            </w:r>
          </w:p>
        </w:tc>
      </w:tr>
      <w:tr w:rsidR="00056BAA" w:rsidRPr="00B82788" w14:paraId="5242501E" w14:textId="77777777" w:rsidTr="00EE003F">
        <w:tc>
          <w:tcPr>
            <w:tcW w:w="9493" w:type="dxa"/>
            <w:gridSpan w:val="3"/>
            <w:shd w:val="clear" w:color="auto" w:fill="auto"/>
            <w:tcMar>
              <w:left w:w="57" w:type="dxa"/>
              <w:right w:w="57" w:type="dxa"/>
            </w:tcMar>
            <w:vAlign w:val="center"/>
          </w:tcPr>
          <w:p w14:paraId="4EE56AE2" w14:textId="4BC23DE2" w:rsidR="00056BAA" w:rsidRPr="0073744E" w:rsidRDefault="00F05A8D" w:rsidP="0073744E">
            <w:pPr>
              <w:tabs>
                <w:tab w:val="left" w:pos="2820"/>
              </w:tabs>
              <w:spacing w:after="0"/>
              <w:ind w:left="493"/>
              <w:jc w:val="both"/>
              <w:rPr>
                <w:rFonts w:cstheme="minorHAnsi"/>
                <w:iCs/>
                <w:noProof/>
                <w:sz w:val="20"/>
                <w:szCs w:val="20"/>
              </w:rPr>
            </w:pPr>
            <w:r w:rsidRPr="0073744E">
              <w:rPr>
                <w:rFonts w:cstheme="minorHAnsi"/>
                <w:iCs/>
                <w:noProof/>
                <w:sz w:val="20"/>
                <w:szCs w:val="20"/>
              </w:rPr>
              <w:t xml:space="preserve">4. </w:t>
            </w:r>
            <w:r w:rsidR="003D7F15" w:rsidRPr="0073744E">
              <w:rPr>
                <w:rFonts w:cstheme="minorHAnsi"/>
                <w:iCs/>
                <w:noProof/>
                <w:sz w:val="20"/>
                <w:szCs w:val="20"/>
              </w:rPr>
              <w:t>Razlikovati regresijsku i korelacijsku analizu u poslovanju uz programsku potporu</w:t>
            </w:r>
          </w:p>
        </w:tc>
      </w:tr>
      <w:tr w:rsidR="003D7F15" w:rsidRPr="00B82788" w14:paraId="10B823FE" w14:textId="77777777" w:rsidTr="00EE003F">
        <w:tc>
          <w:tcPr>
            <w:tcW w:w="9493" w:type="dxa"/>
            <w:gridSpan w:val="3"/>
            <w:shd w:val="clear" w:color="auto" w:fill="auto"/>
            <w:tcMar>
              <w:left w:w="57" w:type="dxa"/>
              <w:right w:w="57" w:type="dxa"/>
            </w:tcMar>
            <w:vAlign w:val="center"/>
          </w:tcPr>
          <w:p w14:paraId="4927A37F" w14:textId="0BD424F8" w:rsidR="003D7F15" w:rsidRPr="0073744E" w:rsidRDefault="00F05A8D" w:rsidP="00E141AB">
            <w:pPr>
              <w:tabs>
                <w:tab w:val="left" w:pos="2820"/>
              </w:tabs>
              <w:spacing w:after="0"/>
              <w:ind w:left="493"/>
              <w:jc w:val="both"/>
              <w:rPr>
                <w:rFonts w:cstheme="minorHAnsi"/>
                <w:iCs/>
                <w:noProof/>
                <w:sz w:val="20"/>
                <w:szCs w:val="20"/>
              </w:rPr>
            </w:pPr>
            <w:r w:rsidRPr="0073744E">
              <w:rPr>
                <w:rFonts w:cstheme="minorHAnsi"/>
                <w:iCs/>
                <w:noProof/>
                <w:sz w:val="20"/>
                <w:szCs w:val="20"/>
              </w:rPr>
              <w:t xml:space="preserve">5. </w:t>
            </w:r>
            <w:r w:rsidR="003D7F15" w:rsidRPr="0073744E">
              <w:rPr>
                <w:rFonts w:cstheme="minorHAnsi"/>
                <w:iCs/>
                <w:noProof/>
                <w:sz w:val="20"/>
                <w:szCs w:val="20"/>
              </w:rPr>
              <w:t>Koristiti model linearnog trenda u cilju utvrđivanja prognostičkih vrijednosti razvoja pojava uz programsku potporu</w:t>
            </w:r>
          </w:p>
        </w:tc>
      </w:tr>
      <w:tr w:rsidR="003D7F15" w:rsidRPr="00B82788" w14:paraId="64830F6C" w14:textId="77777777" w:rsidTr="00EE003F">
        <w:tc>
          <w:tcPr>
            <w:tcW w:w="9493" w:type="dxa"/>
            <w:gridSpan w:val="3"/>
            <w:shd w:val="clear" w:color="auto" w:fill="auto"/>
            <w:tcMar>
              <w:left w:w="57" w:type="dxa"/>
              <w:right w:w="57" w:type="dxa"/>
            </w:tcMar>
            <w:vAlign w:val="center"/>
          </w:tcPr>
          <w:p w14:paraId="2C0204E8" w14:textId="7745298E" w:rsidR="003D7F15" w:rsidRPr="0073744E" w:rsidRDefault="00F05A8D" w:rsidP="0073744E">
            <w:pPr>
              <w:tabs>
                <w:tab w:val="left" w:pos="2820"/>
              </w:tabs>
              <w:spacing w:after="0"/>
              <w:ind w:left="493"/>
              <w:jc w:val="both"/>
              <w:rPr>
                <w:rFonts w:cstheme="minorHAnsi"/>
                <w:iCs/>
                <w:noProof/>
                <w:sz w:val="20"/>
                <w:szCs w:val="20"/>
              </w:rPr>
            </w:pPr>
            <w:r w:rsidRPr="0073744E">
              <w:rPr>
                <w:rFonts w:cstheme="minorHAnsi"/>
                <w:iCs/>
                <w:noProof/>
                <w:sz w:val="20"/>
                <w:szCs w:val="20"/>
              </w:rPr>
              <w:t xml:space="preserve">6. </w:t>
            </w:r>
            <w:r w:rsidR="004D3050" w:rsidRPr="0073744E">
              <w:rPr>
                <w:rFonts w:cstheme="minorHAnsi"/>
                <w:iCs/>
                <w:noProof/>
                <w:sz w:val="20"/>
                <w:szCs w:val="20"/>
              </w:rPr>
              <w:t>Interpretirati izračunate pokazatelje vremenskog niza</w:t>
            </w:r>
          </w:p>
        </w:tc>
      </w:tr>
      <w:bookmarkEnd w:id="7"/>
      <w:tr w:rsidR="00056BAA" w:rsidRPr="00B82788" w14:paraId="41D467BC" w14:textId="77777777" w:rsidTr="00EE003F">
        <w:trPr>
          <w:trHeight w:val="427"/>
        </w:trPr>
        <w:tc>
          <w:tcPr>
            <w:tcW w:w="9493" w:type="dxa"/>
            <w:gridSpan w:val="3"/>
            <w:shd w:val="clear" w:color="auto" w:fill="B4C6E7" w:themeFill="accent1" w:themeFillTint="66"/>
            <w:tcMar>
              <w:left w:w="57" w:type="dxa"/>
              <w:right w:w="57" w:type="dxa"/>
            </w:tcMar>
            <w:vAlign w:val="center"/>
          </w:tcPr>
          <w:p w14:paraId="55087DF1" w14:textId="77777777" w:rsidR="00056BAA" w:rsidRPr="00B82788" w:rsidRDefault="00056BAA" w:rsidP="006A0E7F">
            <w:pPr>
              <w:tabs>
                <w:tab w:val="left" w:pos="2820"/>
              </w:tabs>
              <w:spacing w:after="0"/>
              <w:jc w:val="both"/>
              <w:rPr>
                <w:rFonts w:asciiTheme="minorHAnsi" w:hAnsiTheme="minorHAnsi" w:cstheme="minorHAnsi"/>
                <w:b/>
                <w:noProof/>
                <w:sz w:val="20"/>
                <w:szCs w:val="20"/>
                <w:lang w:val="hr-HR"/>
              </w:rPr>
            </w:pPr>
            <w:r w:rsidRPr="00B82788">
              <w:rPr>
                <w:rFonts w:asciiTheme="minorHAnsi" w:hAnsiTheme="minorHAnsi" w:cstheme="minorHAnsi"/>
                <w:b/>
                <w:noProof/>
                <w:sz w:val="20"/>
                <w:szCs w:val="20"/>
                <w:lang w:val="hr-HR"/>
              </w:rPr>
              <w:t>Dominantan nastavni sustav i opis načina ostvarivanja SIU</w:t>
            </w:r>
          </w:p>
        </w:tc>
      </w:tr>
      <w:tr w:rsidR="00056BAA" w:rsidRPr="00B82788" w14:paraId="664E98AC" w14:textId="77777777" w:rsidTr="00EE003F">
        <w:trPr>
          <w:trHeight w:val="572"/>
        </w:trPr>
        <w:tc>
          <w:tcPr>
            <w:tcW w:w="9493" w:type="dxa"/>
            <w:gridSpan w:val="3"/>
            <w:shd w:val="clear" w:color="auto" w:fill="auto"/>
            <w:tcMar>
              <w:left w:w="57" w:type="dxa"/>
              <w:right w:w="57" w:type="dxa"/>
            </w:tcMar>
          </w:tcPr>
          <w:p w14:paraId="3BF66AC3" w14:textId="77777777" w:rsidR="0073744E" w:rsidRDefault="0063777F" w:rsidP="006A0E7F">
            <w:pPr>
              <w:spacing w:before="60" w:after="60"/>
              <w:rPr>
                <w:rStyle w:val="normaltextrun"/>
                <w:rFonts w:cstheme="minorHAnsi"/>
                <w:color w:val="000000"/>
                <w:sz w:val="20"/>
                <w:szCs w:val="20"/>
                <w:shd w:val="clear" w:color="auto" w:fill="FFFFFF"/>
              </w:rPr>
            </w:pPr>
            <w:r w:rsidRPr="00D8084D">
              <w:rPr>
                <w:rStyle w:val="normaltextrun"/>
                <w:rFonts w:cstheme="minorHAnsi"/>
                <w:color w:val="000000"/>
                <w:sz w:val="20"/>
                <w:szCs w:val="20"/>
                <w:shd w:val="clear" w:color="auto" w:fill="FFFFFF"/>
              </w:rPr>
              <w:t xml:space="preserve">Dominantan nastavni sustav jest učenje temeljeno na radu. </w:t>
            </w:r>
          </w:p>
          <w:p w14:paraId="47237243" w14:textId="77777777" w:rsidR="00E62722" w:rsidRDefault="0073744E" w:rsidP="0073744E">
            <w:pPr>
              <w:spacing w:before="60" w:after="60"/>
              <w:jc w:val="both"/>
              <w:rPr>
                <w:rStyle w:val="ui-provider"/>
                <w:sz w:val="20"/>
                <w:szCs w:val="20"/>
              </w:rPr>
            </w:pPr>
            <w:r>
              <w:rPr>
                <w:rStyle w:val="ui-provider"/>
                <w:sz w:val="20"/>
                <w:szCs w:val="20"/>
              </w:rPr>
              <w:t>I</w:t>
            </w:r>
            <w:r w:rsidR="00F1724D" w:rsidRPr="00D8084D">
              <w:rPr>
                <w:rStyle w:val="ui-provider"/>
                <w:sz w:val="20"/>
                <w:szCs w:val="20"/>
              </w:rPr>
              <w:t xml:space="preserve">straživačkim radom omogućuje se razvoj kompetencija potrebnih za obradu vremenskog niza, izračunavanje pokazatelja vremenskog niza i analiziranje dobivenih rezultata u cilju utvrđivanja prognostičkih vrijednosti uz korištenje programske podrške za brojčanu i grafičku analizu vremenskog niza i analizu trend komponente značajne za prognoziranje vrijednosti pojave u budućim vremenskim razdobljima. Tijekom realizacije koristi se programska podrška (npr. mogućnost postupka Regression) u provedbi regresijske </w:t>
            </w:r>
            <w:r w:rsidR="00D8084D" w:rsidRPr="00D8084D">
              <w:rPr>
                <w:rStyle w:val="ui-provider"/>
                <w:sz w:val="20"/>
                <w:szCs w:val="20"/>
              </w:rPr>
              <w:t xml:space="preserve">i korelacijske analize u poslovanju. </w:t>
            </w:r>
          </w:p>
          <w:p w14:paraId="792A31F4" w14:textId="77777777" w:rsidR="0073744E" w:rsidRDefault="0073744E" w:rsidP="0073744E">
            <w:pPr>
              <w:spacing w:before="60" w:after="60"/>
              <w:jc w:val="both"/>
              <w:rPr>
                <w:rFonts w:asciiTheme="minorHAnsi" w:hAnsiTheme="minorHAnsi" w:cstheme="minorHAnsi"/>
                <w:bCs/>
                <w:iCs/>
                <w:noProof/>
                <w:sz w:val="20"/>
                <w:szCs w:val="20"/>
                <w:lang w:val="hr-HR"/>
              </w:rPr>
            </w:pPr>
            <w:r w:rsidRPr="0073744E">
              <w:rPr>
                <w:rFonts w:asciiTheme="minorHAnsi" w:hAnsiTheme="minorHAnsi" w:cstheme="minorHAnsi"/>
                <w:bCs/>
                <w:iCs/>
                <w:noProof/>
                <w:sz w:val="20"/>
                <w:szCs w:val="20"/>
                <w:lang w:val="hr-HR"/>
              </w:rPr>
              <w:t xml:space="preserve">Nastavnik tijek vođenog procesa učenja i poučavanja kao i učenja temeljenog na radu, daje polazniku povratnu informaciju o uspješnosti rješavanja. </w:t>
            </w:r>
          </w:p>
          <w:p w14:paraId="057C3F70" w14:textId="35CEC108" w:rsidR="00E141AB" w:rsidRPr="0073744E" w:rsidRDefault="00E141AB" w:rsidP="0073744E">
            <w:pPr>
              <w:spacing w:before="60" w:after="60"/>
              <w:jc w:val="both"/>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 xml:space="preserve">Samostalna aktivnost polaznika odnosi se na istraživanje literature i pripreme </w:t>
            </w:r>
            <w:r w:rsidR="008122A4">
              <w:rPr>
                <w:rFonts w:asciiTheme="minorHAnsi" w:hAnsiTheme="minorHAnsi" w:cstheme="minorHAnsi"/>
                <w:bCs/>
                <w:iCs/>
                <w:noProof/>
                <w:sz w:val="20"/>
                <w:szCs w:val="20"/>
                <w:lang w:val="hr-HR"/>
              </w:rPr>
              <w:t xml:space="preserve">za realizaciju zadataka na kraju </w:t>
            </w:r>
            <w:r w:rsidR="00762D40">
              <w:rPr>
                <w:rFonts w:asciiTheme="minorHAnsi" w:hAnsiTheme="minorHAnsi" w:cstheme="minorHAnsi"/>
                <w:bCs/>
                <w:iCs/>
                <w:noProof/>
                <w:sz w:val="20"/>
                <w:szCs w:val="20"/>
                <w:lang w:val="hr-HR"/>
              </w:rPr>
              <w:t xml:space="preserve">ovog skupa ishoda učenja, a koji se odnose na provjeru usvojenosti ishoda učenja. </w:t>
            </w:r>
          </w:p>
          <w:p w14:paraId="0C9C6154" w14:textId="30863CCF" w:rsidR="0073744E" w:rsidRPr="00D8084D" w:rsidRDefault="008C397F" w:rsidP="0073744E">
            <w:pPr>
              <w:spacing w:before="60" w:after="60"/>
              <w:jc w:val="both"/>
              <w:rPr>
                <w:rFonts w:asciiTheme="minorHAnsi" w:hAnsiTheme="minorHAnsi" w:cstheme="minorHAnsi"/>
                <w:bCs/>
                <w:iCs/>
                <w:noProof/>
                <w:sz w:val="20"/>
                <w:szCs w:val="20"/>
                <w:lang w:val="hr-HR"/>
              </w:rPr>
            </w:pPr>
            <w:r w:rsidRPr="008C397F">
              <w:rPr>
                <w:rFonts w:asciiTheme="minorHAnsi" w:hAnsiTheme="minorHAnsi" w:cstheme="minorHAnsi"/>
                <w:bCs/>
                <w:iCs/>
                <w:noProof/>
                <w:sz w:val="20"/>
                <w:szCs w:val="20"/>
                <w:lang w:val="hr-HR"/>
              </w:rPr>
              <w:t>Učenje temeljeno na radu provodi se u specijaliziranim učionicama i/ili kod poslodavaca s kojim Ustanova ima sklopljeni ugovor o suradnji.</w:t>
            </w:r>
          </w:p>
        </w:tc>
      </w:tr>
      <w:tr w:rsidR="00056BAA" w:rsidRPr="00B82788" w14:paraId="09CA2119" w14:textId="77777777" w:rsidTr="00C31A25">
        <w:tc>
          <w:tcPr>
            <w:tcW w:w="1838" w:type="dxa"/>
            <w:shd w:val="clear" w:color="auto" w:fill="8EAADB" w:themeFill="accent1" w:themeFillTint="99"/>
            <w:tcMar>
              <w:left w:w="57" w:type="dxa"/>
              <w:right w:w="57" w:type="dxa"/>
            </w:tcMar>
            <w:vAlign w:val="center"/>
          </w:tcPr>
          <w:p w14:paraId="7043F16C" w14:textId="77777777" w:rsidR="00056BAA" w:rsidRPr="00B82788" w:rsidRDefault="00056BAA" w:rsidP="006A0E7F">
            <w:pPr>
              <w:tabs>
                <w:tab w:val="left" w:pos="2820"/>
              </w:tabs>
              <w:spacing w:after="0"/>
              <w:jc w:val="both"/>
              <w:rPr>
                <w:rFonts w:asciiTheme="minorHAnsi" w:hAnsiTheme="minorHAnsi" w:cstheme="minorHAnsi"/>
                <w:b/>
                <w:noProof/>
                <w:sz w:val="20"/>
                <w:szCs w:val="20"/>
                <w:lang w:val="hr-HR"/>
              </w:rPr>
            </w:pPr>
            <w:r w:rsidRPr="00B8278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0A1A628" w14:textId="7FADCCCD" w:rsidR="00056BAA" w:rsidRPr="00A26283" w:rsidRDefault="00F272E8" w:rsidP="00603E4C">
            <w:pPr>
              <w:tabs>
                <w:tab w:val="left" w:pos="2820"/>
              </w:tabs>
              <w:spacing w:after="0"/>
              <w:jc w:val="both"/>
              <w:rPr>
                <w:rFonts w:asciiTheme="minorHAnsi" w:hAnsiTheme="minorHAnsi" w:cstheme="minorHAnsi"/>
                <w:iCs/>
                <w:noProof/>
                <w:sz w:val="20"/>
                <w:szCs w:val="20"/>
                <w:lang w:val="hr-HR"/>
              </w:rPr>
            </w:pPr>
            <w:r w:rsidRPr="00A26283">
              <w:rPr>
                <w:rFonts w:asciiTheme="minorHAnsi" w:hAnsiTheme="minorHAnsi" w:cstheme="minorHAnsi"/>
                <w:iCs/>
                <w:noProof/>
                <w:sz w:val="20"/>
                <w:szCs w:val="20"/>
                <w:lang w:val="hr-HR"/>
              </w:rPr>
              <w:t xml:space="preserve">Analiza </w:t>
            </w:r>
            <w:r w:rsidR="000672EC" w:rsidRPr="00A26283">
              <w:rPr>
                <w:rFonts w:asciiTheme="minorHAnsi" w:hAnsiTheme="minorHAnsi" w:cstheme="minorHAnsi"/>
                <w:iCs/>
                <w:noProof/>
                <w:sz w:val="20"/>
                <w:szCs w:val="20"/>
                <w:lang w:val="hr-HR"/>
              </w:rPr>
              <w:t>vremenskih nizova</w:t>
            </w:r>
          </w:p>
          <w:p w14:paraId="2BF6560F" w14:textId="77777777" w:rsidR="00A26283" w:rsidRPr="00A26283" w:rsidRDefault="00A26283" w:rsidP="00603E4C">
            <w:pPr>
              <w:spacing w:before="60" w:after="0"/>
              <w:rPr>
                <w:rFonts w:asciiTheme="minorHAnsi" w:hAnsiTheme="minorHAnsi" w:cstheme="minorHAnsi"/>
                <w:color w:val="000000" w:themeColor="text1"/>
                <w:sz w:val="20"/>
                <w:szCs w:val="20"/>
              </w:rPr>
            </w:pPr>
            <w:r w:rsidRPr="00A26283">
              <w:rPr>
                <w:rFonts w:asciiTheme="minorHAnsi" w:hAnsiTheme="minorHAnsi" w:cstheme="minorHAnsi"/>
                <w:color w:val="000000" w:themeColor="text1"/>
                <w:sz w:val="20"/>
                <w:szCs w:val="20"/>
              </w:rPr>
              <w:t>Grafičko prikazivanje vremenskog niza</w:t>
            </w:r>
          </w:p>
          <w:p w14:paraId="245047C8" w14:textId="77777777" w:rsidR="00A26283" w:rsidRPr="00A26283" w:rsidRDefault="00A26283" w:rsidP="00603E4C">
            <w:pPr>
              <w:spacing w:before="60" w:after="0"/>
              <w:rPr>
                <w:rFonts w:asciiTheme="minorHAnsi" w:hAnsiTheme="minorHAnsi" w:cstheme="minorHAnsi"/>
                <w:color w:val="000000" w:themeColor="text1"/>
                <w:sz w:val="20"/>
                <w:szCs w:val="20"/>
              </w:rPr>
            </w:pPr>
            <w:r w:rsidRPr="00A26283">
              <w:rPr>
                <w:rFonts w:asciiTheme="minorHAnsi" w:hAnsiTheme="minorHAnsi" w:cstheme="minorHAnsi"/>
                <w:color w:val="000000" w:themeColor="text1"/>
                <w:sz w:val="20"/>
                <w:szCs w:val="20"/>
              </w:rPr>
              <w:t>Individualni indeksi vremenskog niza</w:t>
            </w:r>
          </w:p>
          <w:p w14:paraId="36DE7E53" w14:textId="77777777" w:rsidR="00A26283" w:rsidRPr="00A26283" w:rsidRDefault="00A26283" w:rsidP="00603E4C">
            <w:pPr>
              <w:spacing w:before="60" w:after="0"/>
              <w:rPr>
                <w:rFonts w:asciiTheme="minorHAnsi" w:hAnsiTheme="minorHAnsi" w:cstheme="minorHAnsi"/>
                <w:color w:val="000000" w:themeColor="text1"/>
                <w:sz w:val="20"/>
                <w:szCs w:val="20"/>
              </w:rPr>
            </w:pPr>
            <w:r w:rsidRPr="00A26283">
              <w:rPr>
                <w:rFonts w:asciiTheme="minorHAnsi" w:hAnsiTheme="minorHAnsi" w:cstheme="minorHAnsi"/>
                <w:color w:val="000000" w:themeColor="text1"/>
                <w:sz w:val="20"/>
                <w:szCs w:val="20"/>
              </w:rPr>
              <w:lastRenderedPageBreak/>
              <w:t>Skupni indeksi</w:t>
            </w:r>
          </w:p>
          <w:p w14:paraId="10A1189D" w14:textId="77777777" w:rsidR="00A26283" w:rsidRPr="00A26283" w:rsidRDefault="00A26283" w:rsidP="00603E4C">
            <w:pPr>
              <w:spacing w:before="60" w:after="0"/>
              <w:rPr>
                <w:rFonts w:asciiTheme="minorHAnsi" w:hAnsiTheme="minorHAnsi" w:cstheme="minorHAnsi"/>
                <w:color w:val="000000" w:themeColor="text1"/>
                <w:sz w:val="20"/>
                <w:szCs w:val="20"/>
              </w:rPr>
            </w:pPr>
            <w:r w:rsidRPr="00A26283">
              <w:rPr>
                <w:rFonts w:asciiTheme="minorHAnsi" w:hAnsiTheme="minorHAnsi" w:cstheme="minorHAnsi"/>
                <w:color w:val="000000" w:themeColor="text1"/>
                <w:sz w:val="20"/>
                <w:szCs w:val="20"/>
              </w:rPr>
              <w:t>Linearni trend</w:t>
            </w:r>
          </w:p>
          <w:p w14:paraId="64E03E7D" w14:textId="2621F24C" w:rsidR="00A26283" w:rsidRPr="0006407C" w:rsidRDefault="00A26283" w:rsidP="00603E4C">
            <w:pPr>
              <w:spacing w:before="60" w:after="0"/>
              <w:rPr>
                <w:rFonts w:asciiTheme="minorHAnsi" w:hAnsiTheme="minorHAnsi" w:cstheme="minorHAnsi"/>
                <w:color w:val="000000" w:themeColor="text1"/>
                <w:sz w:val="20"/>
                <w:szCs w:val="20"/>
              </w:rPr>
            </w:pPr>
            <w:r w:rsidRPr="00A26283">
              <w:rPr>
                <w:rFonts w:asciiTheme="minorHAnsi" w:hAnsiTheme="minorHAnsi" w:cstheme="minorHAnsi"/>
                <w:color w:val="000000" w:themeColor="text1"/>
                <w:sz w:val="20"/>
                <w:szCs w:val="20"/>
              </w:rPr>
              <w:t>Regresijska i korelacijska analiza</w:t>
            </w:r>
          </w:p>
        </w:tc>
      </w:tr>
      <w:tr w:rsidR="00056BAA" w:rsidRPr="00B82788" w14:paraId="69D67598" w14:textId="77777777" w:rsidTr="0006407C">
        <w:trPr>
          <w:trHeight w:val="486"/>
        </w:trPr>
        <w:tc>
          <w:tcPr>
            <w:tcW w:w="9493" w:type="dxa"/>
            <w:gridSpan w:val="3"/>
            <w:shd w:val="clear" w:color="auto" w:fill="B4C6E7" w:themeFill="accent1" w:themeFillTint="66"/>
            <w:tcMar>
              <w:left w:w="57" w:type="dxa"/>
              <w:right w:w="57" w:type="dxa"/>
            </w:tcMar>
            <w:vAlign w:val="center"/>
          </w:tcPr>
          <w:p w14:paraId="2A646DD6" w14:textId="77777777" w:rsidR="00056BAA" w:rsidRPr="00B82788" w:rsidRDefault="00056BAA" w:rsidP="006A0E7F">
            <w:pPr>
              <w:tabs>
                <w:tab w:val="left" w:pos="2820"/>
              </w:tabs>
              <w:spacing w:after="0"/>
              <w:jc w:val="both"/>
              <w:rPr>
                <w:rFonts w:asciiTheme="minorHAnsi" w:hAnsiTheme="minorHAnsi" w:cstheme="minorHAnsi"/>
                <w:b/>
                <w:noProof/>
                <w:sz w:val="20"/>
                <w:szCs w:val="20"/>
                <w:lang w:val="hr-HR"/>
              </w:rPr>
            </w:pPr>
            <w:r w:rsidRPr="00B82788">
              <w:rPr>
                <w:rFonts w:asciiTheme="minorHAnsi" w:hAnsiTheme="minorHAnsi" w:cstheme="minorHAnsi"/>
                <w:b/>
                <w:noProof/>
                <w:sz w:val="20"/>
                <w:szCs w:val="20"/>
                <w:lang w:val="hr-HR"/>
              </w:rPr>
              <w:lastRenderedPageBreak/>
              <w:t>Načini i primjer vrjednovanja skupa ishoda učenja</w:t>
            </w:r>
          </w:p>
        </w:tc>
      </w:tr>
      <w:tr w:rsidR="00056BAA" w:rsidRPr="00B82788" w14:paraId="2E2291F5" w14:textId="77777777" w:rsidTr="00EE003F">
        <w:trPr>
          <w:trHeight w:val="572"/>
        </w:trPr>
        <w:tc>
          <w:tcPr>
            <w:tcW w:w="9493" w:type="dxa"/>
            <w:gridSpan w:val="3"/>
            <w:shd w:val="clear" w:color="auto" w:fill="auto"/>
            <w:tcMar>
              <w:left w:w="57" w:type="dxa"/>
              <w:right w:w="57" w:type="dxa"/>
            </w:tcMar>
          </w:tcPr>
          <w:p w14:paraId="6CC27F71" w14:textId="77777777" w:rsidR="008C397F" w:rsidRPr="008C397F" w:rsidRDefault="008C397F" w:rsidP="008C397F">
            <w:pPr>
              <w:spacing w:before="60" w:after="60"/>
              <w:jc w:val="both"/>
              <w:rPr>
                <w:rFonts w:cstheme="minorHAnsi"/>
                <w:bCs/>
                <w:color w:val="000000" w:themeColor="text1"/>
                <w:sz w:val="20"/>
                <w:szCs w:val="20"/>
              </w:rPr>
            </w:pPr>
            <w:r w:rsidRPr="008C397F">
              <w:rPr>
                <w:rFonts w:cstheme="minorHAnsi"/>
                <w:bCs/>
                <w:color w:val="000000" w:themeColor="text1"/>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081FC5F0" w14:textId="50ACC59D" w:rsidR="008C397F" w:rsidRDefault="008C397F" w:rsidP="008C397F">
            <w:pPr>
              <w:tabs>
                <w:tab w:val="left" w:pos="2820"/>
              </w:tabs>
              <w:spacing w:after="0"/>
              <w:jc w:val="both"/>
              <w:rPr>
                <w:rFonts w:cstheme="minorHAnsi"/>
                <w:bCs/>
                <w:color w:val="000000" w:themeColor="text1"/>
                <w:sz w:val="20"/>
                <w:szCs w:val="20"/>
              </w:rPr>
            </w:pPr>
            <w:r w:rsidRPr="008C397F">
              <w:rPr>
                <w:rFonts w:cstheme="minorHAnsi"/>
                <w:bCs/>
                <w:color w:val="000000" w:themeColor="text1"/>
                <w:sz w:val="20"/>
                <w:szCs w:val="20"/>
              </w:rPr>
              <w:t>Primjeri vrednovanja</w:t>
            </w:r>
          </w:p>
          <w:p w14:paraId="05029F7A" w14:textId="77777777" w:rsidR="008C397F" w:rsidRDefault="008C397F" w:rsidP="008C397F">
            <w:pPr>
              <w:tabs>
                <w:tab w:val="left" w:pos="2820"/>
              </w:tabs>
              <w:spacing w:after="0"/>
              <w:rPr>
                <w:rFonts w:cstheme="minorHAnsi"/>
                <w:bCs/>
                <w:color w:val="000000" w:themeColor="text1"/>
                <w:sz w:val="20"/>
                <w:szCs w:val="20"/>
              </w:rPr>
            </w:pPr>
          </w:p>
          <w:p w14:paraId="37E07F47" w14:textId="0F25FE04" w:rsidR="0006407C" w:rsidRPr="0006407C" w:rsidRDefault="00BB66B3" w:rsidP="008C397F">
            <w:pPr>
              <w:tabs>
                <w:tab w:val="left" w:pos="2820"/>
              </w:tabs>
              <w:spacing w:after="0"/>
              <w:rPr>
                <w:rFonts w:cstheme="minorHAnsi"/>
                <w:b/>
                <w:bCs/>
                <w:sz w:val="20"/>
                <w:szCs w:val="20"/>
                <w:shd w:val="clear" w:color="auto" w:fill="FFFFFF"/>
              </w:rPr>
            </w:pPr>
            <w:r>
              <w:rPr>
                <w:rFonts w:cstheme="minorHAnsi"/>
                <w:b/>
                <w:bCs/>
                <w:sz w:val="20"/>
                <w:szCs w:val="20"/>
                <w:shd w:val="clear" w:color="auto" w:fill="FFFFFF"/>
              </w:rPr>
              <w:t>Zadatak</w:t>
            </w:r>
            <w:r w:rsidR="00305056">
              <w:rPr>
                <w:rFonts w:cstheme="minorHAnsi"/>
                <w:b/>
                <w:bCs/>
                <w:sz w:val="20"/>
                <w:szCs w:val="20"/>
                <w:shd w:val="clear" w:color="auto" w:fill="FFFFFF"/>
              </w:rPr>
              <w:t xml:space="preserve"> 1</w:t>
            </w:r>
          </w:p>
          <w:p w14:paraId="3A7F8BCD" w14:textId="77777777" w:rsidR="0006407C" w:rsidRPr="0006407C" w:rsidRDefault="0006407C" w:rsidP="0006407C">
            <w:pPr>
              <w:tabs>
                <w:tab w:val="left" w:pos="2820"/>
              </w:tabs>
              <w:spacing w:after="0"/>
              <w:jc w:val="both"/>
              <w:rPr>
                <w:rFonts w:cstheme="minorHAnsi"/>
                <w:sz w:val="20"/>
                <w:szCs w:val="20"/>
                <w:shd w:val="clear" w:color="auto" w:fill="FFFFFF"/>
              </w:rPr>
            </w:pPr>
          </w:p>
          <w:p w14:paraId="4A231C7A" w14:textId="77777777" w:rsidR="0006407C" w:rsidRPr="0006407C" w:rsidRDefault="0006407C" w:rsidP="0006407C">
            <w:pPr>
              <w:tabs>
                <w:tab w:val="left" w:pos="2820"/>
              </w:tabs>
              <w:spacing w:after="0"/>
              <w:jc w:val="both"/>
              <w:rPr>
                <w:rFonts w:cstheme="minorHAnsi"/>
                <w:sz w:val="20"/>
                <w:szCs w:val="20"/>
                <w:shd w:val="clear" w:color="auto" w:fill="FFFFFF"/>
              </w:rPr>
            </w:pPr>
            <w:r w:rsidRPr="0006407C">
              <w:rPr>
                <w:rFonts w:cstheme="minorHAnsi"/>
                <w:sz w:val="20"/>
                <w:szCs w:val="20"/>
                <w:shd w:val="clear" w:color="auto" w:fill="FFFFFF"/>
              </w:rPr>
              <w:t xml:space="preserve">Odjel za planiranje i strateški razvoj Turističke zajednice Splitsko-dalmatinske županije koristeći podatke sa stranice Državnog zavoda za statistiku prati podatke o dolasku turista u Splitsko-dalmatinsku županiju u proteklih pet godina. Na temelju prikupljenih podataka provodi se brojčana analiza vremenskog niza koristeći tabelarno i grafičko prikazivanje prikupljenih podataka u svrhu izračuna prognostičkih vrijednosti. </w:t>
            </w:r>
          </w:p>
          <w:p w14:paraId="40084877" w14:textId="77777777" w:rsidR="0006407C" w:rsidRPr="0006407C" w:rsidRDefault="0006407C" w:rsidP="0006407C">
            <w:pPr>
              <w:tabs>
                <w:tab w:val="left" w:pos="2820"/>
              </w:tabs>
              <w:spacing w:after="0"/>
              <w:jc w:val="both"/>
              <w:rPr>
                <w:rFonts w:cstheme="minorHAnsi"/>
                <w:sz w:val="20"/>
                <w:szCs w:val="20"/>
                <w:shd w:val="clear" w:color="auto" w:fill="FFFFFF"/>
              </w:rPr>
            </w:pPr>
            <w:r w:rsidRPr="0006407C">
              <w:rPr>
                <w:rFonts w:cstheme="minorHAnsi"/>
                <w:sz w:val="20"/>
                <w:szCs w:val="20"/>
                <w:shd w:val="clear" w:color="auto" w:fill="FFFFFF"/>
              </w:rPr>
              <w:t xml:space="preserve">Prikupljene podatke o broju i dolasku turista u odabranim županijama potrebno je tabelarno i grafički prikazati, izračunati individualne indekse vremenskog niza i prognostičke vrijednosti u svrhu prognoziranja broja dolazaka turista za sljedeću turističku sezonu. Provedena statistička analiza zapisuje se u statističko izvješće korištenjem programske potpore. </w:t>
            </w:r>
          </w:p>
          <w:p w14:paraId="18D0D666" w14:textId="77777777" w:rsidR="0006407C" w:rsidRPr="0006407C" w:rsidRDefault="0006407C" w:rsidP="0006407C">
            <w:pPr>
              <w:tabs>
                <w:tab w:val="left" w:pos="2820"/>
              </w:tabs>
              <w:spacing w:after="0"/>
              <w:jc w:val="both"/>
              <w:rPr>
                <w:rFonts w:cstheme="minorHAnsi"/>
                <w:sz w:val="20"/>
                <w:szCs w:val="20"/>
                <w:shd w:val="clear" w:color="auto" w:fill="FFFFFF"/>
              </w:rPr>
            </w:pPr>
            <w:r w:rsidRPr="0006407C">
              <w:rPr>
                <w:rFonts w:cstheme="minorHAnsi"/>
                <w:sz w:val="20"/>
                <w:szCs w:val="20"/>
                <w:shd w:val="clear" w:color="auto" w:fill="FFFFFF"/>
              </w:rPr>
              <w:t>U cilju praćenja potrošnje turista tijekom turističke sezone potrebno je pratiti cijene i količine šest proizvoda iz košarice proizvoda za prehranu tijekom srpnja u dvije uzastopne turističke sezone. Nakon toga se izračunava skupni indeks cijena i tumači izračunata vrijednost kojom se pokazuje povećanje ili smanjenje cijena navedenih proizvoda prema nabavljenim količinama u prethodnoj sezoni. Provedena statistička analiza zapisuje se u statističko izvješće i donosi zaključak provedenog istraživanja u svrhu utvrđivanja izdataka turista za odabrane proizvode koristeći programsku potporu.</w:t>
            </w:r>
          </w:p>
          <w:p w14:paraId="1EBDC061" w14:textId="77777777" w:rsidR="0006407C" w:rsidRPr="0006407C" w:rsidRDefault="0006407C" w:rsidP="0006407C">
            <w:pPr>
              <w:tabs>
                <w:tab w:val="left" w:pos="2820"/>
              </w:tabs>
              <w:spacing w:after="0"/>
              <w:jc w:val="both"/>
              <w:rPr>
                <w:rFonts w:cstheme="minorHAnsi"/>
                <w:sz w:val="20"/>
                <w:szCs w:val="20"/>
                <w:shd w:val="clear" w:color="auto" w:fill="FFFFFF"/>
              </w:rPr>
            </w:pPr>
          </w:p>
          <w:p w14:paraId="7089FAFD" w14:textId="3F8E9B19" w:rsidR="0006407C" w:rsidRPr="0006407C" w:rsidRDefault="00305056" w:rsidP="00305056">
            <w:pPr>
              <w:tabs>
                <w:tab w:val="left" w:pos="2820"/>
              </w:tabs>
              <w:spacing w:after="0"/>
              <w:rPr>
                <w:rFonts w:cstheme="minorHAnsi"/>
                <w:b/>
                <w:bCs/>
                <w:sz w:val="20"/>
                <w:szCs w:val="20"/>
                <w:shd w:val="clear" w:color="auto" w:fill="FFFFFF"/>
              </w:rPr>
            </w:pPr>
            <w:r>
              <w:rPr>
                <w:rFonts w:cstheme="minorHAnsi"/>
                <w:b/>
                <w:bCs/>
                <w:sz w:val="20"/>
                <w:szCs w:val="20"/>
                <w:shd w:val="clear" w:color="auto" w:fill="FFFFFF"/>
              </w:rPr>
              <w:t>Zadatak 2</w:t>
            </w:r>
          </w:p>
          <w:p w14:paraId="786EAD20" w14:textId="77777777" w:rsidR="0006407C" w:rsidRPr="0006407C" w:rsidRDefault="0006407C" w:rsidP="0006407C">
            <w:pPr>
              <w:tabs>
                <w:tab w:val="left" w:pos="2820"/>
              </w:tabs>
              <w:spacing w:after="0"/>
              <w:jc w:val="both"/>
              <w:rPr>
                <w:rFonts w:cstheme="minorHAnsi"/>
                <w:sz w:val="20"/>
                <w:szCs w:val="20"/>
                <w:shd w:val="clear" w:color="auto" w:fill="FFFFFF"/>
              </w:rPr>
            </w:pPr>
          </w:p>
          <w:p w14:paraId="48F49026" w14:textId="77777777" w:rsidR="0006407C" w:rsidRPr="0006407C" w:rsidRDefault="0006407C" w:rsidP="0006407C">
            <w:pPr>
              <w:tabs>
                <w:tab w:val="left" w:pos="2820"/>
              </w:tabs>
              <w:spacing w:after="0"/>
              <w:jc w:val="both"/>
              <w:rPr>
                <w:rFonts w:cstheme="minorHAnsi"/>
                <w:sz w:val="20"/>
                <w:szCs w:val="20"/>
                <w:shd w:val="clear" w:color="auto" w:fill="FFFFFF"/>
              </w:rPr>
            </w:pPr>
            <w:r w:rsidRPr="0006407C">
              <w:rPr>
                <w:rFonts w:cstheme="minorHAnsi"/>
                <w:sz w:val="20"/>
                <w:szCs w:val="20"/>
                <w:shd w:val="clear" w:color="auto" w:fill="FFFFFF"/>
              </w:rPr>
              <w:t xml:space="preserve">Radni tim odjela za upravljanje ljudskim resursima u Zagrebačkoj banci koristeći sekundarne podatke prati iznose prosječne mjesečne neto plaće tijekom 20XX. godine i iznose potrošačke košarice za četveročlanu obitelj u Republici Hrvatskoj za isto razdoblje. </w:t>
            </w:r>
          </w:p>
          <w:p w14:paraId="3AD035B4" w14:textId="694ACE74" w:rsidR="0006407C" w:rsidRPr="0006407C" w:rsidRDefault="0006407C" w:rsidP="0006407C">
            <w:pPr>
              <w:tabs>
                <w:tab w:val="left" w:pos="2820"/>
              </w:tabs>
              <w:spacing w:after="0"/>
              <w:jc w:val="both"/>
              <w:rPr>
                <w:rFonts w:cstheme="minorHAnsi"/>
                <w:sz w:val="20"/>
                <w:szCs w:val="20"/>
                <w:shd w:val="clear" w:color="auto" w:fill="FFFFFF"/>
              </w:rPr>
            </w:pPr>
            <w:r w:rsidRPr="0006407C">
              <w:rPr>
                <w:rFonts w:cstheme="minorHAnsi"/>
                <w:sz w:val="20"/>
                <w:szCs w:val="20"/>
                <w:shd w:val="clear" w:color="auto" w:fill="FFFFFF"/>
              </w:rPr>
              <w:t>Potrebno je prikupiti sekundarne podatke i konstruirati dijagram rasipanja kojim će se prikazati smjer i intenzitet veze među varijablama koje se istražuju. Nakon toga izračunava se smjer i intenzitet korelacije između navedenih varijabli odgovarajućim pokazateljima koristeći programsku potporu (npr. Regression). Na temelju izrađenog statističkog izvješća donosi se zaključak o provedenoj regresijskoj analizi.</w:t>
            </w:r>
          </w:p>
          <w:p w14:paraId="12D3FBEF" w14:textId="77777777" w:rsidR="0006407C" w:rsidRDefault="0006407C" w:rsidP="006A0E7F">
            <w:pPr>
              <w:tabs>
                <w:tab w:val="left" w:pos="2820"/>
              </w:tabs>
              <w:spacing w:after="0"/>
              <w:jc w:val="both"/>
              <w:rPr>
                <w:rFonts w:cstheme="minorHAnsi"/>
                <w:b/>
                <w:bCs/>
                <w:sz w:val="20"/>
                <w:szCs w:val="20"/>
                <w:shd w:val="clear" w:color="auto" w:fill="FFFFFF"/>
              </w:rPr>
            </w:pPr>
          </w:p>
          <w:p w14:paraId="38CCB5D3" w14:textId="77777777" w:rsidR="00E62722" w:rsidRDefault="00AD67E1" w:rsidP="006A0E7F">
            <w:pPr>
              <w:tabs>
                <w:tab w:val="left" w:pos="2820"/>
              </w:tabs>
              <w:spacing w:after="0"/>
              <w:jc w:val="both"/>
              <w:rPr>
                <w:rFonts w:asciiTheme="minorHAnsi" w:hAnsiTheme="minorHAnsi" w:cstheme="minorHAnsi"/>
                <w:iCs/>
                <w:noProof/>
                <w:sz w:val="20"/>
                <w:szCs w:val="20"/>
                <w:lang w:val="hr-HR"/>
              </w:rPr>
            </w:pPr>
            <w:r w:rsidRPr="00B82788">
              <w:rPr>
                <w:rFonts w:asciiTheme="minorHAnsi" w:hAnsiTheme="minorHAnsi" w:cstheme="minorHAnsi"/>
                <w:b/>
                <w:bCs/>
                <w:iCs/>
                <w:noProof/>
                <w:sz w:val="20"/>
                <w:szCs w:val="20"/>
                <w:lang w:val="hr-HR"/>
              </w:rPr>
              <w:t>Vrednovanje:</w:t>
            </w:r>
            <w:r w:rsidRPr="00B82788">
              <w:rPr>
                <w:rFonts w:asciiTheme="minorHAnsi" w:hAnsiTheme="minorHAnsi" w:cstheme="minorHAnsi"/>
                <w:iCs/>
                <w:noProof/>
                <w:sz w:val="20"/>
                <w:szCs w:val="20"/>
                <w:lang w:val="hr-HR"/>
              </w:rPr>
              <w:t xml:space="preserve"> </w:t>
            </w:r>
            <w:r w:rsidR="00906FBF">
              <w:rPr>
                <w:rFonts w:asciiTheme="minorHAnsi" w:hAnsiTheme="minorHAnsi" w:cstheme="minorHAnsi"/>
                <w:iCs/>
                <w:noProof/>
                <w:sz w:val="20"/>
                <w:szCs w:val="20"/>
                <w:lang w:val="hr-HR"/>
              </w:rPr>
              <w:t xml:space="preserve">vrednuje se: </w:t>
            </w:r>
            <w:r w:rsidRPr="00B82788">
              <w:rPr>
                <w:rFonts w:asciiTheme="minorHAnsi" w:hAnsiTheme="minorHAnsi" w:cstheme="minorHAnsi"/>
                <w:iCs/>
                <w:noProof/>
                <w:sz w:val="20"/>
                <w:szCs w:val="20"/>
                <w:lang w:val="hr-HR"/>
              </w:rPr>
              <w:t xml:space="preserve">prikupljanje podataka, pravilno korištenje statističkih metoda, izrada grafikona) nastavnik boduje izrađenu analizu. </w:t>
            </w:r>
          </w:p>
          <w:p w14:paraId="7C4CECBA" w14:textId="1F2969FE" w:rsidR="008C397F" w:rsidRPr="009158E4" w:rsidRDefault="008C397F" w:rsidP="006A0E7F">
            <w:pPr>
              <w:tabs>
                <w:tab w:val="left" w:pos="2820"/>
              </w:tabs>
              <w:spacing w:after="0"/>
              <w:jc w:val="both"/>
              <w:rPr>
                <w:rFonts w:asciiTheme="minorHAnsi" w:hAnsiTheme="minorHAnsi" w:cstheme="minorHAnsi"/>
                <w:iCs/>
                <w:noProof/>
                <w:sz w:val="20"/>
                <w:szCs w:val="20"/>
                <w:lang w:val="hr-HR"/>
              </w:rPr>
            </w:pPr>
          </w:p>
        </w:tc>
      </w:tr>
      <w:tr w:rsidR="00056BAA" w:rsidRPr="00B82788" w14:paraId="44B3D9A8" w14:textId="77777777" w:rsidTr="00C31A25">
        <w:tc>
          <w:tcPr>
            <w:tcW w:w="9493" w:type="dxa"/>
            <w:gridSpan w:val="3"/>
            <w:shd w:val="clear" w:color="auto" w:fill="8EAADB" w:themeFill="accent1" w:themeFillTint="99"/>
            <w:tcMar>
              <w:left w:w="57" w:type="dxa"/>
              <w:right w:w="57" w:type="dxa"/>
            </w:tcMar>
            <w:vAlign w:val="center"/>
          </w:tcPr>
          <w:p w14:paraId="7F463D8A" w14:textId="77777777" w:rsidR="00056BAA" w:rsidRPr="00B82788" w:rsidRDefault="00056BAA" w:rsidP="006A0E7F">
            <w:pPr>
              <w:tabs>
                <w:tab w:val="left" w:pos="2820"/>
              </w:tabs>
              <w:spacing w:after="0"/>
              <w:jc w:val="both"/>
              <w:rPr>
                <w:rFonts w:asciiTheme="minorHAnsi" w:hAnsiTheme="minorHAnsi" w:cstheme="minorHAnsi"/>
                <w:b/>
                <w:noProof/>
                <w:sz w:val="20"/>
                <w:szCs w:val="20"/>
                <w:lang w:val="hr-HR"/>
              </w:rPr>
            </w:pPr>
            <w:r w:rsidRPr="00B82788">
              <w:rPr>
                <w:rFonts w:asciiTheme="minorHAnsi" w:hAnsiTheme="minorHAnsi" w:cstheme="minorHAnsi"/>
                <w:b/>
                <w:noProof/>
                <w:sz w:val="20"/>
                <w:szCs w:val="20"/>
                <w:lang w:val="hr-HR"/>
              </w:rPr>
              <w:t>Prilagodba iskustava učenja za polaznike/osobe s invaliditetom</w:t>
            </w:r>
          </w:p>
        </w:tc>
      </w:tr>
      <w:tr w:rsidR="00C31A25" w:rsidRPr="00B82788" w14:paraId="1252CB58" w14:textId="77777777" w:rsidTr="00EE003F">
        <w:tc>
          <w:tcPr>
            <w:tcW w:w="9493" w:type="dxa"/>
            <w:gridSpan w:val="3"/>
            <w:shd w:val="clear" w:color="auto" w:fill="auto"/>
            <w:tcMar>
              <w:left w:w="57" w:type="dxa"/>
              <w:right w:w="57" w:type="dxa"/>
            </w:tcMar>
            <w:vAlign w:val="center"/>
          </w:tcPr>
          <w:p w14:paraId="130A6F0C" w14:textId="2F349F21" w:rsidR="00C31A25" w:rsidRPr="00CC2A51" w:rsidRDefault="00CC2A51" w:rsidP="006A0E7F">
            <w:pPr>
              <w:tabs>
                <w:tab w:val="left" w:pos="2820"/>
              </w:tabs>
              <w:spacing w:after="0"/>
              <w:jc w:val="both"/>
              <w:rPr>
                <w:rFonts w:asciiTheme="minorHAnsi" w:hAnsiTheme="minorHAnsi" w:cstheme="minorHAnsi"/>
                <w:bCs/>
                <w:i/>
                <w:iCs/>
                <w:noProof/>
                <w:sz w:val="18"/>
                <w:szCs w:val="18"/>
                <w:lang w:val="hr-HR"/>
              </w:rPr>
            </w:pPr>
            <w:r w:rsidRPr="00CC2A51">
              <w:rPr>
                <w:rFonts w:asciiTheme="minorHAnsi" w:hAnsiTheme="minorHAnsi" w:cstheme="minorHAnsi"/>
                <w:bCs/>
                <w:i/>
                <w:iCs/>
                <w:noProof/>
                <w:sz w:val="18"/>
                <w:szCs w:val="18"/>
                <w:lang w:val="hr-HR"/>
              </w:rPr>
              <w:t>(Izraditi način i primjer vrjednovanja skupa ishoda učenja za polaznike/osobe s invaliditetom ako je primjenjivo)</w:t>
            </w:r>
          </w:p>
        </w:tc>
      </w:tr>
    </w:tbl>
    <w:p w14:paraId="1C1B3A91" w14:textId="77777777" w:rsidR="00056BAA" w:rsidRDefault="00056BAA" w:rsidP="006A0E7F">
      <w:pPr>
        <w:spacing w:after="160"/>
        <w:jc w:val="both"/>
        <w:rPr>
          <w:rFonts w:asciiTheme="minorHAnsi" w:eastAsiaTheme="minorHAnsi" w:hAnsiTheme="minorHAnsi" w:cstheme="minorHAnsi"/>
          <w:sz w:val="20"/>
          <w:szCs w:val="20"/>
          <w:lang w:val="hr-HR" w:eastAsia="en-US"/>
        </w:rPr>
      </w:pPr>
    </w:p>
    <w:p w14:paraId="7A2D3E80" w14:textId="77777777" w:rsidR="0006407C" w:rsidRDefault="0006407C" w:rsidP="006A0E7F">
      <w:pPr>
        <w:spacing w:after="160"/>
        <w:jc w:val="both"/>
        <w:rPr>
          <w:rFonts w:asciiTheme="minorHAnsi" w:eastAsiaTheme="minorHAnsi" w:hAnsiTheme="minorHAnsi" w:cstheme="minorHAnsi"/>
          <w:sz w:val="20"/>
          <w:szCs w:val="20"/>
          <w:lang w:val="hr-HR" w:eastAsia="en-US"/>
        </w:rPr>
      </w:pPr>
    </w:p>
    <w:p w14:paraId="5813B839" w14:textId="77777777" w:rsidR="008C397F" w:rsidRDefault="008C397F" w:rsidP="006A0E7F">
      <w:pPr>
        <w:spacing w:after="160"/>
        <w:jc w:val="both"/>
        <w:rPr>
          <w:rFonts w:asciiTheme="minorHAnsi" w:eastAsiaTheme="minorHAnsi" w:hAnsiTheme="minorHAnsi" w:cstheme="minorHAnsi"/>
          <w:sz w:val="20"/>
          <w:szCs w:val="20"/>
          <w:lang w:val="hr-HR" w:eastAsia="en-US"/>
        </w:rPr>
      </w:pPr>
    </w:p>
    <w:p w14:paraId="1D9C9253" w14:textId="77777777" w:rsidR="008C397F" w:rsidRDefault="008C397F" w:rsidP="006A0E7F">
      <w:pPr>
        <w:spacing w:after="160"/>
        <w:jc w:val="both"/>
        <w:rPr>
          <w:rFonts w:asciiTheme="minorHAnsi" w:eastAsiaTheme="minorHAnsi" w:hAnsiTheme="minorHAnsi" w:cstheme="minorHAnsi"/>
          <w:sz w:val="20"/>
          <w:szCs w:val="20"/>
          <w:lang w:val="hr-HR" w:eastAsia="en-US"/>
        </w:rPr>
      </w:pPr>
    </w:p>
    <w:p w14:paraId="78F9D410" w14:textId="77777777" w:rsidR="008C397F" w:rsidRPr="004713DC" w:rsidRDefault="008C397F" w:rsidP="006A0E7F">
      <w:pPr>
        <w:spacing w:after="160"/>
        <w:jc w:val="both"/>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0050AFE2" w:rsidR="004713DC" w:rsidRPr="004713DC" w:rsidRDefault="004713DC" w:rsidP="006A0E7F">
            <w:pPr>
              <w:tabs>
                <w:tab w:val="left" w:pos="720"/>
              </w:tabs>
              <w:autoSpaceDE w:val="0"/>
              <w:snapToGrid w:val="0"/>
              <w:spacing w:after="160"/>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6A0E7F">
            <w:pPr>
              <w:tabs>
                <w:tab w:val="left" w:pos="720"/>
              </w:tabs>
              <w:autoSpaceDE w:val="0"/>
              <w:spacing w:after="160"/>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024971C2" w14:textId="77777777" w:rsidR="007832C3" w:rsidRDefault="007832C3" w:rsidP="006A0E7F">
      <w:pPr>
        <w:autoSpaceDE w:val="0"/>
        <w:autoSpaceDN w:val="0"/>
        <w:adjustRightInd w:val="0"/>
        <w:spacing w:after="160"/>
        <w:jc w:val="both"/>
        <w:rPr>
          <w:rFonts w:asciiTheme="minorHAnsi" w:eastAsiaTheme="minorHAnsi" w:hAnsiTheme="minorHAnsi" w:cstheme="minorBidi"/>
          <w:b/>
          <w:bCs/>
          <w:sz w:val="20"/>
          <w:szCs w:val="20"/>
          <w:lang w:val="hr-HR" w:eastAsia="en-US"/>
        </w:rPr>
      </w:pPr>
    </w:p>
    <w:p w14:paraId="6884187F" w14:textId="2CE5ADCE" w:rsidR="004713DC" w:rsidRPr="004713DC" w:rsidRDefault="004713DC" w:rsidP="006A0E7F">
      <w:pPr>
        <w:autoSpaceDE w:val="0"/>
        <w:autoSpaceDN w:val="0"/>
        <w:adjustRightInd w:val="0"/>
        <w:spacing w:after="160"/>
        <w:jc w:val="both"/>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6A0E7F">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3258EFF0" w:rsidR="004713DC" w:rsidRPr="004713DC" w:rsidRDefault="004713DC" w:rsidP="006A0E7F">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6A0E7F">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54221499" w:rsidR="004713DC" w:rsidRPr="004713DC" w:rsidRDefault="004713DC" w:rsidP="006A0E7F">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p>
        </w:tc>
      </w:tr>
      <w:tr w:rsidR="004713DC" w:rsidRPr="004713DC" w14:paraId="61F07FA7" w14:textId="77777777" w:rsidTr="003F2A67">
        <w:tc>
          <w:tcPr>
            <w:tcW w:w="4630" w:type="dxa"/>
            <w:hideMark/>
          </w:tcPr>
          <w:p w14:paraId="7A2C2F98" w14:textId="77777777" w:rsidR="004713DC" w:rsidRPr="004713DC" w:rsidRDefault="004713DC" w:rsidP="006A0E7F">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3743270E" w:rsidR="004713DC" w:rsidRPr="004713DC" w:rsidRDefault="004713DC" w:rsidP="006A0E7F">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p>
        </w:tc>
      </w:tr>
    </w:tbl>
    <w:p w14:paraId="026FC550" w14:textId="77777777" w:rsidR="008E10C2" w:rsidRDefault="008E10C2" w:rsidP="006A0E7F">
      <w:pPr>
        <w:jc w:val="both"/>
      </w:pPr>
    </w:p>
    <w:sectPr w:rsidR="008E10C2" w:rsidSect="00866EA2">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846FF" w14:textId="77777777" w:rsidR="00911C4E" w:rsidRDefault="00911C4E" w:rsidP="00C759FB">
      <w:pPr>
        <w:spacing w:after="0" w:line="240" w:lineRule="auto"/>
      </w:pPr>
      <w:r>
        <w:separator/>
      </w:r>
    </w:p>
  </w:endnote>
  <w:endnote w:type="continuationSeparator" w:id="0">
    <w:p w14:paraId="5B272A8A" w14:textId="77777777" w:rsidR="00911C4E" w:rsidRDefault="00911C4E"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772479"/>
      <w:docPartObj>
        <w:docPartGallery w:val="Page Numbers (Bottom of Page)"/>
        <w:docPartUnique/>
      </w:docPartObj>
    </w:sdtPr>
    <w:sdtContent>
      <w:p w14:paraId="22FB6F95" w14:textId="7E94320A" w:rsidR="00866EA2" w:rsidRDefault="00866EA2">
        <w:pPr>
          <w:pStyle w:val="Footer"/>
          <w:jc w:val="right"/>
        </w:pPr>
        <w:r>
          <w:fldChar w:fldCharType="begin"/>
        </w:r>
        <w:r>
          <w:instrText>PAGE   \* MERGEFORMAT</w:instrText>
        </w:r>
        <w:r>
          <w:fldChar w:fldCharType="separate"/>
        </w:r>
        <w:r>
          <w:rPr>
            <w:lang w:val="hr-HR"/>
          </w:rPr>
          <w:t>2</w:t>
        </w:r>
        <w:r>
          <w:fldChar w:fldCharType="end"/>
        </w:r>
      </w:p>
    </w:sdtContent>
  </w:sdt>
  <w:p w14:paraId="54171038" w14:textId="77777777" w:rsidR="00866EA2" w:rsidRDefault="00866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DA3B7" w14:textId="77777777" w:rsidR="00911C4E" w:rsidRDefault="00911C4E" w:rsidP="00C759FB">
      <w:pPr>
        <w:spacing w:after="0" w:line="240" w:lineRule="auto"/>
      </w:pPr>
      <w:r>
        <w:separator/>
      </w:r>
    </w:p>
  </w:footnote>
  <w:footnote w:type="continuationSeparator" w:id="0">
    <w:p w14:paraId="6E236649" w14:textId="77777777" w:rsidR="00911C4E" w:rsidRDefault="00911C4E"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390A"/>
    <w:multiLevelType w:val="hybridMultilevel"/>
    <w:tmpl w:val="C076E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523B50"/>
    <w:multiLevelType w:val="hybridMultilevel"/>
    <w:tmpl w:val="DE921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3D407B"/>
    <w:multiLevelType w:val="hybridMultilevel"/>
    <w:tmpl w:val="DD303B4C"/>
    <w:lvl w:ilvl="0" w:tplc="041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9C4F3C"/>
    <w:multiLevelType w:val="hybridMultilevel"/>
    <w:tmpl w:val="6F3CC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A219A"/>
    <w:multiLevelType w:val="hybridMultilevel"/>
    <w:tmpl w:val="FE9C4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AC1DBB"/>
    <w:multiLevelType w:val="hybridMultilevel"/>
    <w:tmpl w:val="5A3282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C03219"/>
    <w:multiLevelType w:val="hybridMultilevel"/>
    <w:tmpl w:val="094C1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E6097C"/>
    <w:multiLevelType w:val="hybridMultilevel"/>
    <w:tmpl w:val="7DD26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B70865"/>
    <w:multiLevelType w:val="hybridMultilevel"/>
    <w:tmpl w:val="26C854B0"/>
    <w:lvl w:ilvl="0" w:tplc="1ABCE1CE">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A382B"/>
    <w:multiLevelType w:val="hybridMultilevel"/>
    <w:tmpl w:val="D9A4E5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6D2FD0"/>
    <w:multiLevelType w:val="hybridMultilevel"/>
    <w:tmpl w:val="BBDA5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F9004A"/>
    <w:multiLevelType w:val="hybridMultilevel"/>
    <w:tmpl w:val="027ED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437638"/>
    <w:multiLevelType w:val="hybridMultilevel"/>
    <w:tmpl w:val="8DAED3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1125B5B"/>
    <w:multiLevelType w:val="hybridMultilevel"/>
    <w:tmpl w:val="F92ED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BA6011"/>
    <w:multiLevelType w:val="hybridMultilevel"/>
    <w:tmpl w:val="82684234"/>
    <w:lvl w:ilvl="0" w:tplc="543258D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62F058D"/>
    <w:multiLevelType w:val="hybridMultilevel"/>
    <w:tmpl w:val="57A272AE"/>
    <w:lvl w:ilvl="0" w:tplc="C8E23406">
      <w:start w:val="1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E33362"/>
    <w:multiLevelType w:val="hybridMultilevel"/>
    <w:tmpl w:val="A4306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255AA9"/>
    <w:multiLevelType w:val="multilevel"/>
    <w:tmpl w:val="9B12A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2623538">
    <w:abstractNumId w:val="2"/>
  </w:num>
  <w:num w:numId="2" w16cid:durableId="45954876">
    <w:abstractNumId w:val="6"/>
  </w:num>
  <w:num w:numId="3" w16cid:durableId="1389576355">
    <w:abstractNumId w:val="10"/>
  </w:num>
  <w:num w:numId="4" w16cid:durableId="1042443630">
    <w:abstractNumId w:val="0"/>
  </w:num>
  <w:num w:numId="5" w16cid:durableId="427387829">
    <w:abstractNumId w:val="8"/>
  </w:num>
  <w:num w:numId="6" w16cid:durableId="372772497">
    <w:abstractNumId w:val="12"/>
  </w:num>
  <w:num w:numId="7" w16cid:durableId="727533236">
    <w:abstractNumId w:val="4"/>
  </w:num>
  <w:num w:numId="8" w16cid:durableId="1756170436">
    <w:abstractNumId w:val="14"/>
  </w:num>
  <w:num w:numId="9" w16cid:durableId="1716733923">
    <w:abstractNumId w:val="9"/>
  </w:num>
  <w:num w:numId="10" w16cid:durableId="1821851051">
    <w:abstractNumId w:val="16"/>
  </w:num>
  <w:num w:numId="11" w16cid:durableId="1895694987">
    <w:abstractNumId w:val="13"/>
  </w:num>
  <w:num w:numId="12" w16cid:durableId="282539928">
    <w:abstractNumId w:val="5"/>
  </w:num>
  <w:num w:numId="13" w16cid:durableId="1576671959">
    <w:abstractNumId w:val="1"/>
  </w:num>
  <w:num w:numId="14" w16cid:durableId="298263195">
    <w:abstractNumId w:val="17"/>
  </w:num>
  <w:num w:numId="15" w16cid:durableId="1835603638">
    <w:abstractNumId w:val="7"/>
  </w:num>
  <w:num w:numId="16" w16cid:durableId="781269167">
    <w:abstractNumId w:val="11"/>
  </w:num>
  <w:num w:numId="17" w16cid:durableId="350181151">
    <w:abstractNumId w:val="18"/>
  </w:num>
  <w:num w:numId="18" w16cid:durableId="1747876524">
    <w:abstractNumId w:val="3"/>
  </w:num>
  <w:num w:numId="19" w16cid:durableId="7834219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17D4"/>
    <w:rsid w:val="000027B0"/>
    <w:rsid w:val="00012313"/>
    <w:rsid w:val="000132E9"/>
    <w:rsid w:val="000341CC"/>
    <w:rsid w:val="00037304"/>
    <w:rsid w:val="0004002A"/>
    <w:rsid w:val="00051739"/>
    <w:rsid w:val="000553EA"/>
    <w:rsid w:val="00056BAA"/>
    <w:rsid w:val="0006407C"/>
    <w:rsid w:val="00066F66"/>
    <w:rsid w:val="000672EC"/>
    <w:rsid w:val="00072C98"/>
    <w:rsid w:val="0007364B"/>
    <w:rsid w:val="00074CAF"/>
    <w:rsid w:val="00083544"/>
    <w:rsid w:val="00087EC7"/>
    <w:rsid w:val="0009602C"/>
    <w:rsid w:val="000A12E7"/>
    <w:rsid w:val="000A609E"/>
    <w:rsid w:val="000A7744"/>
    <w:rsid w:val="000B26E2"/>
    <w:rsid w:val="000B2DAB"/>
    <w:rsid w:val="000B5C28"/>
    <w:rsid w:val="000B6176"/>
    <w:rsid w:val="000B790B"/>
    <w:rsid w:val="000E34CB"/>
    <w:rsid w:val="000E4BA4"/>
    <w:rsid w:val="000F1D1C"/>
    <w:rsid w:val="000F251E"/>
    <w:rsid w:val="000F51F4"/>
    <w:rsid w:val="001003A8"/>
    <w:rsid w:val="001038B2"/>
    <w:rsid w:val="00106289"/>
    <w:rsid w:val="00107971"/>
    <w:rsid w:val="00112348"/>
    <w:rsid w:val="00130C95"/>
    <w:rsid w:val="0013224F"/>
    <w:rsid w:val="00135008"/>
    <w:rsid w:val="0013596F"/>
    <w:rsid w:val="00140D5D"/>
    <w:rsid w:val="00141A89"/>
    <w:rsid w:val="00147E31"/>
    <w:rsid w:val="00163BCD"/>
    <w:rsid w:val="001650DA"/>
    <w:rsid w:val="0017796F"/>
    <w:rsid w:val="00180B4D"/>
    <w:rsid w:val="00193CBE"/>
    <w:rsid w:val="00193DC6"/>
    <w:rsid w:val="00195B47"/>
    <w:rsid w:val="001960DC"/>
    <w:rsid w:val="001A377D"/>
    <w:rsid w:val="001A724E"/>
    <w:rsid w:val="001A74AA"/>
    <w:rsid w:val="001B263F"/>
    <w:rsid w:val="001B7285"/>
    <w:rsid w:val="001D7355"/>
    <w:rsid w:val="001E351D"/>
    <w:rsid w:val="001E426A"/>
    <w:rsid w:val="00206CD1"/>
    <w:rsid w:val="00206D59"/>
    <w:rsid w:val="002132BF"/>
    <w:rsid w:val="002133CD"/>
    <w:rsid w:val="002148C9"/>
    <w:rsid w:val="0022004A"/>
    <w:rsid w:val="00223C9F"/>
    <w:rsid w:val="00227508"/>
    <w:rsid w:val="00233177"/>
    <w:rsid w:val="00241AD4"/>
    <w:rsid w:val="002522CF"/>
    <w:rsid w:val="00264390"/>
    <w:rsid w:val="00266044"/>
    <w:rsid w:val="002677DC"/>
    <w:rsid w:val="00270570"/>
    <w:rsid w:val="00270DDF"/>
    <w:rsid w:val="00273D52"/>
    <w:rsid w:val="00283976"/>
    <w:rsid w:val="002867A7"/>
    <w:rsid w:val="002A3947"/>
    <w:rsid w:val="002A43CA"/>
    <w:rsid w:val="002A5D1A"/>
    <w:rsid w:val="002A76F8"/>
    <w:rsid w:val="002B3E00"/>
    <w:rsid w:val="002B5F04"/>
    <w:rsid w:val="002B62DD"/>
    <w:rsid w:val="002D092E"/>
    <w:rsid w:val="002D47B0"/>
    <w:rsid w:val="002D532B"/>
    <w:rsid w:val="002E0C7D"/>
    <w:rsid w:val="002E2B6A"/>
    <w:rsid w:val="002E514C"/>
    <w:rsid w:val="002E6CCF"/>
    <w:rsid w:val="003005E8"/>
    <w:rsid w:val="003009D9"/>
    <w:rsid w:val="00305056"/>
    <w:rsid w:val="00311D5D"/>
    <w:rsid w:val="00312FD0"/>
    <w:rsid w:val="00320C7E"/>
    <w:rsid w:val="0032258C"/>
    <w:rsid w:val="00327C01"/>
    <w:rsid w:val="00343228"/>
    <w:rsid w:val="003469D5"/>
    <w:rsid w:val="0035144D"/>
    <w:rsid w:val="0035686B"/>
    <w:rsid w:val="00363520"/>
    <w:rsid w:val="00372420"/>
    <w:rsid w:val="00372E89"/>
    <w:rsid w:val="00373F3E"/>
    <w:rsid w:val="00376AB5"/>
    <w:rsid w:val="003777A4"/>
    <w:rsid w:val="00385156"/>
    <w:rsid w:val="00393E57"/>
    <w:rsid w:val="003961C9"/>
    <w:rsid w:val="003A2535"/>
    <w:rsid w:val="003A399C"/>
    <w:rsid w:val="003B3774"/>
    <w:rsid w:val="003D34CF"/>
    <w:rsid w:val="003D4A43"/>
    <w:rsid w:val="003D7F15"/>
    <w:rsid w:val="003E7824"/>
    <w:rsid w:val="003F20C7"/>
    <w:rsid w:val="003F2F14"/>
    <w:rsid w:val="00407252"/>
    <w:rsid w:val="00412816"/>
    <w:rsid w:val="004134E8"/>
    <w:rsid w:val="0041425E"/>
    <w:rsid w:val="0041443E"/>
    <w:rsid w:val="00420D5F"/>
    <w:rsid w:val="00423F49"/>
    <w:rsid w:val="004313D3"/>
    <w:rsid w:val="004318E6"/>
    <w:rsid w:val="004427BA"/>
    <w:rsid w:val="00445D30"/>
    <w:rsid w:val="00447437"/>
    <w:rsid w:val="00452175"/>
    <w:rsid w:val="00455DF5"/>
    <w:rsid w:val="00456BBF"/>
    <w:rsid w:val="004713DC"/>
    <w:rsid w:val="00472C96"/>
    <w:rsid w:val="00485CFB"/>
    <w:rsid w:val="00487A10"/>
    <w:rsid w:val="00487EC0"/>
    <w:rsid w:val="004942C8"/>
    <w:rsid w:val="004964D8"/>
    <w:rsid w:val="00497025"/>
    <w:rsid w:val="004A0673"/>
    <w:rsid w:val="004A5F24"/>
    <w:rsid w:val="004B77C2"/>
    <w:rsid w:val="004B7F93"/>
    <w:rsid w:val="004C2BDB"/>
    <w:rsid w:val="004C5034"/>
    <w:rsid w:val="004C5D11"/>
    <w:rsid w:val="004C7516"/>
    <w:rsid w:val="004D3050"/>
    <w:rsid w:val="004D7EE8"/>
    <w:rsid w:val="004D7F7B"/>
    <w:rsid w:val="004E2F5B"/>
    <w:rsid w:val="004E2FF9"/>
    <w:rsid w:val="004F0696"/>
    <w:rsid w:val="00501EE6"/>
    <w:rsid w:val="00504E5D"/>
    <w:rsid w:val="005062AD"/>
    <w:rsid w:val="0051790C"/>
    <w:rsid w:val="0052447E"/>
    <w:rsid w:val="00535752"/>
    <w:rsid w:val="0054042F"/>
    <w:rsid w:val="005447CE"/>
    <w:rsid w:val="005501CD"/>
    <w:rsid w:val="00551B7C"/>
    <w:rsid w:val="005526EF"/>
    <w:rsid w:val="005550B1"/>
    <w:rsid w:val="00564256"/>
    <w:rsid w:val="0057227A"/>
    <w:rsid w:val="00573CA2"/>
    <w:rsid w:val="00575027"/>
    <w:rsid w:val="00576771"/>
    <w:rsid w:val="005839F8"/>
    <w:rsid w:val="00585D4E"/>
    <w:rsid w:val="00587C52"/>
    <w:rsid w:val="00590A19"/>
    <w:rsid w:val="00597AC6"/>
    <w:rsid w:val="005A7DD7"/>
    <w:rsid w:val="005C42C5"/>
    <w:rsid w:val="005C7F4B"/>
    <w:rsid w:val="005E482D"/>
    <w:rsid w:val="005E5E12"/>
    <w:rsid w:val="005F4B42"/>
    <w:rsid w:val="00603E4C"/>
    <w:rsid w:val="0060423B"/>
    <w:rsid w:val="00605EC1"/>
    <w:rsid w:val="00606A35"/>
    <w:rsid w:val="00611A7F"/>
    <w:rsid w:val="00617C26"/>
    <w:rsid w:val="00632046"/>
    <w:rsid w:val="0063777F"/>
    <w:rsid w:val="00640BA0"/>
    <w:rsid w:val="00652B8F"/>
    <w:rsid w:val="00654DDD"/>
    <w:rsid w:val="00662C35"/>
    <w:rsid w:val="00666971"/>
    <w:rsid w:val="006728FE"/>
    <w:rsid w:val="006743EA"/>
    <w:rsid w:val="00675961"/>
    <w:rsid w:val="00682D8F"/>
    <w:rsid w:val="00684656"/>
    <w:rsid w:val="00685FE5"/>
    <w:rsid w:val="006861A6"/>
    <w:rsid w:val="006864EC"/>
    <w:rsid w:val="006932E8"/>
    <w:rsid w:val="006A0E75"/>
    <w:rsid w:val="006A0E7F"/>
    <w:rsid w:val="006A1115"/>
    <w:rsid w:val="006A7090"/>
    <w:rsid w:val="006B163E"/>
    <w:rsid w:val="006D4075"/>
    <w:rsid w:val="006F7183"/>
    <w:rsid w:val="00710AF4"/>
    <w:rsid w:val="00726512"/>
    <w:rsid w:val="00727AED"/>
    <w:rsid w:val="00731952"/>
    <w:rsid w:val="00735AAB"/>
    <w:rsid w:val="00736359"/>
    <w:rsid w:val="0073744E"/>
    <w:rsid w:val="00742B80"/>
    <w:rsid w:val="007438AD"/>
    <w:rsid w:val="00750F7D"/>
    <w:rsid w:val="00752D76"/>
    <w:rsid w:val="00760896"/>
    <w:rsid w:val="00761D4B"/>
    <w:rsid w:val="00762D40"/>
    <w:rsid w:val="00773487"/>
    <w:rsid w:val="00773797"/>
    <w:rsid w:val="00777AD3"/>
    <w:rsid w:val="00780C1A"/>
    <w:rsid w:val="00780EC5"/>
    <w:rsid w:val="007832C3"/>
    <w:rsid w:val="007839EB"/>
    <w:rsid w:val="007867FC"/>
    <w:rsid w:val="007946E3"/>
    <w:rsid w:val="007A50A0"/>
    <w:rsid w:val="007A5ED8"/>
    <w:rsid w:val="007B699B"/>
    <w:rsid w:val="007B7EFA"/>
    <w:rsid w:val="007C031F"/>
    <w:rsid w:val="007C2150"/>
    <w:rsid w:val="007C2676"/>
    <w:rsid w:val="007D1D44"/>
    <w:rsid w:val="007D782F"/>
    <w:rsid w:val="00806A75"/>
    <w:rsid w:val="008122A4"/>
    <w:rsid w:val="00812937"/>
    <w:rsid w:val="008154F1"/>
    <w:rsid w:val="00824AE9"/>
    <w:rsid w:val="0084175C"/>
    <w:rsid w:val="008420CD"/>
    <w:rsid w:val="00842EDF"/>
    <w:rsid w:val="00844401"/>
    <w:rsid w:val="0084669C"/>
    <w:rsid w:val="00846C08"/>
    <w:rsid w:val="008508A4"/>
    <w:rsid w:val="00853202"/>
    <w:rsid w:val="00854CFB"/>
    <w:rsid w:val="00857369"/>
    <w:rsid w:val="008579FC"/>
    <w:rsid w:val="00857AFB"/>
    <w:rsid w:val="00866C34"/>
    <w:rsid w:val="00866EA2"/>
    <w:rsid w:val="0086799C"/>
    <w:rsid w:val="008703B8"/>
    <w:rsid w:val="00876EB8"/>
    <w:rsid w:val="008813FC"/>
    <w:rsid w:val="00882143"/>
    <w:rsid w:val="008828A0"/>
    <w:rsid w:val="00882C4B"/>
    <w:rsid w:val="008926BB"/>
    <w:rsid w:val="008930AC"/>
    <w:rsid w:val="00897F22"/>
    <w:rsid w:val="008A1127"/>
    <w:rsid w:val="008A69B6"/>
    <w:rsid w:val="008C34BD"/>
    <w:rsid w:val="008C397F"/>
    <w:rsid w:val="008C74CD"/>
    <w:rsid w:val="008E10C2"/>
    <w:rsid w:val="008E1390"/>
    <w:rsid w:val="008E62AD"/>
    <w:rsid w:val="008E70D9"/>
    <w:rsid w:val="008F3522"/>
    <w:rsid w:val="008F71E0"/>
    <w:rsid w:val="008F788A"/>
    <w:rsid w:val="00901D63"/>
    <w:rsid w:val="0090504D"/>
    <w:rsid w:val="00906FBF"/>
    <w:rsid w:val="00907E91"/>
    <w:rsid w:val="00911C4E"/>
    <w:rsid w:val="009146DB"/>
    <w:rsid w:val="009158E4"/>
    <w:rsid w:val="00932102"/>
    <w:rsid w:val="009344F4"/>
    <w:rsid w:val="00944A0A"/>
    <w:rsid w:val="00953EE6"/>
    <w:rsid w:val="0095403C"/>
    <w:rsid w:val="009609F9"/>
    <w:rsid w:val="009612C9"/>
    <w:rsid w:val="0096666F"/>
    <w:rsid w:val="00970DDF"/>
    <w:rsid w:val="00975B0F"/>
    <w:rsid w:val="00980E4D"/>
    <w:rsid w:val="009857DD"/>
    <w:rsid w:val="00985F3D"/>
    <w:rsid w:val="00990654"/>
    <w:rsid w:val="009A47B1"/>
    <w:rsid w:val="009A7626"/>
    <w:rsid w:val="009A7878"/>
    <w:rsid w:val="009B1C5B"/>
    <w:rsid w:val="009C1AC4"/>
    <w:rsid w:val="009C3AC3"/>
    <w:rsid w:val="009C52CB"/>
    <w:rsid w:val="009C7120"/>
    <w:rsid w:val="009E1B02"/>
    <w:rsid w:val="009E5AD2"/>
    <w:rsid w:val="009F32B6"/>
    <w:rsid w:val="00A05481"/>
    <w:rsid w:val="00A06F11"/>
    <w:rsid w:val="00A16E66"/>
    <w:rsid w:val="00A24721"/>
    <w:rsid w:val="00A26283"/>
    <w:rsid w:val="00A32ADA"/>
    <w:rsid w:val="00A36754"/>
    <w:rsid w:val="00A44E32"/>
    <w:rsid w:val="00A5184E"/>
    <w:rsid w:val="00A651D4"/>
    <w:rsid w:val="00A67364"/>
    <w:rsid w:val="00A731D5"/>
    <w:rsid w:val="00A7541F"/>
    <w:rsid w:val="00A8203E"/>
    <w:rsid w:val="00A90AA7"/>
    <w:rsid w:val="00AA1BCC"/>
    <w:rsid w:val="00AA1DBD"/>
    <w:rsid w:val="00AC0FDA"/>
    <w:rsid w:val="00AC1810"/>
    <w:rsid w:val="00AC4B82"/>
    <w:rsid w:val="00AC59B4"/>
    <w:rsid w:val="00AC6DB4"/>
    <w:rsid w:val="00AD57DD"/>
    <w:rsid w:val="00AD67E1"/>
    <w:rsid w:val="00AD7BE0"/>
    <w:rsid w:val="00AE0A65"/>
    <w:rsid w:val="00AE4955"/>
    <w:rsid w:val="00AF2F08"/>
    <w:rsid w:val="00AF50C6"/>
    <w:rsid w:val="00AF634C"/>
    <w:rsid w:val="00B10D94"/>
    <w:rsid w:val="00B20CD5"/>
    <w:rsid w:val="00B22B66"/>
    <w:rsid w:val="00B22E46"/>
    <w:rsid w:val="00B24F90"/>
    <w:rsid w:val="00B268E8"/>
    <w:rsid w:val="00B27E4D"/>
    <w:rsid w:val="00B360C5"/>
    <w:rsid w:val="00B408D1"/>
    <w:rsid w:val="00B42499"/>
    <w:rsid w:val="00B45B6D"/>
    <w:rsid w:val="00B46558"/>
    <w:rsid w:val="00B46810"/>
    <w:rsid w:val="00B52B2B"/>
    <w:rsid w:val="00B57B70"/>
    <w:rsid w:val="00B6483E"/>
    <w:rsid w:val="00B71DCC"/>
    <w:rsid w:val="00B7673F"/>
    <w:rsid w:val="00B77EBF"/>
    <w:rsid w:val="00B81022"/>
    <w:rsid w:val="00B82788"/>
    <w:rsid w:val="00B91B72"/>
    <w:rsid w:val="00B96989"/>
    <w:rsid w:val="00B97ADF"/>
    <w:rsid w:val="00BA2CB1"/>
    <w:rsid w:val="00BB66B3"/>
    <w:rsid w:val="00BB708D"/>
    <w:rsid w:val="00BC4E11"/>
    <w:rsid w:val="00BC6D84"/>
    <w:rsid w:val="00BD2C84"/>
    <w:rsid w:val="00BD310C"/>
    <w:rsid w:val="00BD520C"/>
    <w:rsid w:val="00BD7998"/>
    <w:rsid w:val="00BD799B"/>
    <w:rsid w:val="00BF14BE"/>
    <w:rsid w:val="00BF24B6"/>
    <w:rsid w:val="00BF48EF"/>
    <w:rsid w:val="00C04478"/>
    <w:rsid w:val="00C0635E"/>
    <w:rsid w:val="00C11C01"/>
    <w:rsid w:val="00C12C55"/>
    <w:rsid w:val="00C213C9"/>
    <w:rsid w:val="00C2256B"/>
    <w:rsid w:val="00C22DCC"/>
    <w:rsid w:val="00C2394B"/>
    <w:rsid w:val="00C31A25"/>
    <w:rsid w:val="00C335D4"/>
    <w:rsid w:val="00C35592"/>
    <w:rsid w:val="00C364F8"/>
    <w:rsid w:val="00C44554"/>
    <w:rsid w:val="00C50BD0"/>
    <w:rsid w:val="00C57719"/>
    <w:rsid w:val="00C60C46"/>
    <w:rsid w:val="00C632C8"/>
    <w:rsid w:val="00C65ADA"/>
    <w:rsid w:val="00C75087"/>
    <w:rsid w:val="00C759FB"/>
    <w:rsid w:val="00C82F39"/>
    <w:rsid w:val="00C8569D"/>
    <w:rsid w:val="00C95015"/>
    <w:rsid w:val="00CC1C87"/>
    <w:rsid w:val="00CC2A51"/>
    <w:rsid w:val="00CC69CD"/>
    <w:rsid w:val="00CD410E"/>
    <w:rsid w:val="00CD4A2F"/>
    <w:rsid w:val="00CD4E04"/>
    <w:rsid w:val="00CD6E7C"/>
    <w:rsid w:val="00CE56A2"/>
    <w:rsid w:val="00CE58DE"/>
    <w:rsid w:val="00CF252C"/>
    <w:rsid w:val="00D0621D"/>
    <w:rsid w:val="00D114E8"/>
    <w:rsid w:val="00D13092"/>
    <w:rsid w:val="00D15181"/>
    <w:rsid w:val="00D167EB"/>
    <w:rsid w:val="00D17096"/>
    <w:rsid w:val="00D24E09"/>
    <w:rsid w:val="00D26AE1"/>
    <w:rsid w:val="00D279D9"/>
    <w:rsid w:val="00D33F74"/>
    <w:rsid w:val="00D3730D"/>
    <w:rsid w:val="00D47B04"/>
    <w:rsid w:val="00D51BB8"/>
    <w:rsid w:val="00D64355"/>
    <w:rsid w:val="00D64D2C"/>
    <w:rsid w:val="00D7055D"/>
    <w:rsid w:val="00D7411A"/>
    <w:rsid w:val="00D77035"/>
    <w:rsid w:val="00D8084D"/>
    <w:rsid w:val="00D81420"/>
    <w:rsid w:val="00D93336"/>
    <w:rsid w:val="00D9461C"/>
    <w:rsid w:val="00D96ED1"/>
    <w:rsid w:val="00DA40A5"/>
    <w:rsid w:val="00DA4C31"/>
    <w:rsid w:val="00DA72D2"/>
    <w:rsid w:val="00DA786D"/>
    <w:rsid w:val="00DA7F82"/>
    <w:rsid w:val="00DB0E5C"/>
    <w:rsid w:val="00DB2CDD"/>
    <w:rsid w:val="00DB6A46"/>
    <w:rsid w:val="00DC1542"/>
    <w:rsid w:val="00DC226C"/>
    <w:rsid w:val="00DD6436"/>
    <w:rsid w:val="00DD6738"/>
    <w:rsid w:val="00DE1398"/>
    <w:rsid w:val="00DF2881"/>
    <w:rsid w:val="00DF40B8"/>
    <w:rsid w:val="00DF4263"/>
    <w:rsid w:val="00DF46D8"/>
    <w:rsid w:val="00DF7205"/>
    <w:rsid w:val="00E02E7A"/>
    <w:rsid w:val="00E06E2B"/>
    <w:rsid w:val="00E07E18"/>
    <w:rsid w:val="00E1182F"/>
    <w:rsid w:val="00E141AB"/>
    <w:rsid w:val="00E15030"/>
    <w:rsid w:val="00E20462"/>
    <w:rsid w:val="00E31442"/>
    <w:rsid w:val="00E45806"/>
    <w:rsid w:val="00E55218"/>
    <w:rsid w:val="00E62722"/>
    <w:rsid w:val="00E7002A"/>
    <w:rsid w:val="00E703E7"/>
    <w:rsid w:val="00E716AC"/>
    <w:rsid w:val="00E725E2"/>
    <w:rsid w:val="00E738EB"/>
    <w:rsid w:val="00E773AD"/>
    <w:rsid w:val="00E8060F"/>
    <w:rsid w:val="00E856C5"/>
    <w:rsid w:val="00E93C47"/>
    <w:rsid w:val="00E93D7D"/>
    <w:rsid w:val="00E951B5"/>
    <w:rsid w:val="00EA4E84"/>
    <w:rsid w:val="00EB24A6"/>
    <w:rsid w:val="00EB2EEF"/>
    <w:rsid w:val="00EB425C"/>
    <w:rsid w:val="00EC5497"/>
    <w:rsid w:val="00ED1765"/>
    <w:rsid w:val="00ED5950"/>
    <w:rsid w:val="00ED5A78"/>
    <w:rsid w:val="00EE09B0"/>
    <w:rsid w:val="00EE2243"/>
    <w:rsid w:val="00EE6F38"/>
    <w:rsid w:val="00EE7265"/>
    <w:rsid w:val="00EF3DFC"/>
    <w:rsid w:val="00F04BA9"/>
    <w:rsid w:val="00F04CE5"/>
    <w:rsid w:val="00F05A8D"/>
    <w:rsid w:val="00F11FC9"/>
    <w:rsid w:val="00F14E13"/>
    <w:rsid w:val="00F165B4"/>
    <w:rsid w:val="00F1724D"/>
    <w:rsid w:val="00F238E6"/>
    <w:rsid w:val="00F24E22"/>
    <w:rsid w:val="00F26501"/>
    <w:rsid w:val="00F272E8"/>
    <w:rsid w:val="00F3025C"/>
    <w:rsid w:val="00F30AF5"/>
    <w:rsid w:val="00F31139"/>
    <w:rsid w:val="00F31F5E"/>
    <w:rsid w:val="00F35919"/>
    <w:rsid w:val="00F50039"/>
    <w:rsid w:val="00F612F5"/>
    <w:rsid w:val="00F64EE7"/>
    <w:rsid w:val="00F728CD"/>
    <w:rsid w:val="00F86C16"/>
    <w:rsid w:val="00F90281"/>
    <w:rsid w:val="00F97267"/>
    <w:rsid w:val="00F9793E"/>
    <w:rsid w:val="00FA699C"/>
    <w:rsid w:val="00FB0D00"/>
    <w:rsid w:val="00FC21BA"/>
    <w:rsid w:val="00FC6124"/>
    <w:rsid w:val="00FD0D78"/>
    <w:rsid w:val="00FD0F9E"/>
    <w:rsid w:val="00FD3D78"/>
    <w:rsid w:val="00FE664C"/>
    <w:rsid w:val="00FE75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77F"/>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D770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D9461C"/>
    <w:rPr>
      <w:color w:val="0563C1" w:themeColor="hyperlink"/>
      <w:u w:val="single"/>
    </w:rPr>
  </w:style>
  <w:style w:type="character" w:styleId="UnresolvedMention">
    <w:name w:val="Unresolved Mention"/>
    <w:basedOn w:val="DefaultParagraphFont"/>
    <w:uiPriority w:val="99"/>
    <w:semiHidden/>
    <w:unhideWhenUsed/>
    <w:rsid w:val="00D9461C"/>
    <w:rPr>
      <w:color w:val="605E5C"/>
      <w:shd w:val="clear" w:color="auto" w:fill="E1DFDD"/>
    </w:rPr>
  </w:style>
  <w:style w:type="character" w:styleId="FollowedHyperlink">
    <w:name w:val="FollowedHyperlink"/>
    <w:basedOn w:val="DefaultParagraphFont"/>
    <w:uiPriority w:val="99"/>
    <w:semiHidden/>
    <w:unhideWhenUsed/>
    <w:rsid w:val="003A2535"/>
    <w:rPr>
      <w:color w:val="954F72" w:themeColor="followedHyperlink"/>
      <w:u w:val="single"/>
    </w:rPr>
  </w:style>
  <w:style w:type="character" w:customStyle="1" w:styleId="Heading3Char">
    <w:name w:val="Heading 3 Char"/>
    <w:basedOn w:val="DefaultParagraphFont"/>
    <w:link w:val="Heading3"/>
    <w:uiPriority w:val="9"/>
    <w:semiHidden/>
    <w:rsid w:val="00D77035"/>
    <w:rPr>
      <w:rFonts w:asciiTheme="majorHAnsi" w:eastAsiaTheme="majorEastAsia" w:hAnsiTheme="majorHAnsi" w:cstheme="majorBidi"/>
      <w:color w:val="1F3763" w:themeColor="accent1" w:themeShade="7F"/>
      <w:sz w:val="24"/>
      <w:szCs w:val="24"/>
      <w:lang w:val="bs-Latn-BA" w:eastAsia="bs-Latn-BA"/>
    </w:rPr>
  </w:style>
  <w:style w:type="character" w:customStyle="1" w:styleId="normaltextrun">
    <w:name w:val="normaltextrun"/>
    <w:basedOn w:val="DefaultParagraphFont"/>
    <w:rsid w:val="00617C26"/>
  </w:style>
  <w:style w:type="character" w:customStyle="1" w:styleId="eop">
    <w:name w:val="eop"/>
    <w:basedOn w:val="DefaultParagraphFont"/>
    <w:rsid w:val="00617C26"/>
  </w:style>
  <w:style w:type="paragraph" w:styleId="NormalWeb">
    <w:name w:val="Normal (Web)"/>
    <w:basedOn w:val="Normal"/>
    <w:unhideWhenUsed/>
    <w:rsid w:val="008A69B6"/>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ui-provider">
    <w:name w:val="ui-provider"/>
    <w:basedOn w:val="DefaultParagraphFont"/>
    <w:rsid w:val="00F1724D"/>
  </w:style>
  <w:style w:type="paragraph" w:styleId="Header">
    <w:name w:val="header"/>
    <w:basedOn w:val="Normal"/>
    <w:link w:val="HeaderChar"/>
    <w:uiPriority w:val="99"/>
    <w:unhideWhenUsed/>
    <w:rsid w:val="00866E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6EA2"/>
    <w:rPr>
      <w:rFonts w:ascii="Calibri" w:eastAsia="Calibri" w:hAnsi="Calibri" w:cs="Calibri"/>
      <w:lang w:val="bs-Latn-BA" w:eastAsia="bs-Latn-BA"/>
    </w:rPr>
  </w:style>
  <w:style w:type="paragraph" w:styleId="Footer">
    <w:name w:val="footer"/>
    <w:basedOn w:val="Normal"/>
    <w:link w:val="FooterChar"/>
    <w:uiPriority w:val="99"/>
    <w:unhideWhenUsed/>
    <w:rsid w:val="00866E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6EA2"/>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36020">
      <w:bodyDiv w:val="1"/>
      <w:marLeft w:val="0"/>
      <w:marRight w:val="0"/>
      <w:marTop w:val="0"/>
      <w:marBottom w:val="0"/>
      <w:divBdr>
        <w:top w:val="none" w:sz="0" w:space="0" w:color="auto"/>
        <w:left w:val="none" w:sz="0" w:space="0" w:color="auto"/>
        <w:bottom w:val="none" w:sz="0" w:space="0" w:color="auto"/>
        <w:right w:val="none" w:sz="0" w:space="0" w:color="auto"/>
      </w:divBdr>
    </w:div>
    <w:div w:id="285742089">
      <w:bodyDiv w:val="1"/>
      <w:marLeft w:val="0"/>
      <w:marRight w:val="0"/>
      <w:marTop w:val="0"/>
      <w:marBottom w:val="0"/>
      <w:divBdr>
        <w:top w:val="none" w:sz="0" w:space="0" w:color="auto"/>
        <w:left w:val="none" w:sz="0" w:space="0" w:color="auto"/>
        <w:bottom w:val="none" w:sz="0" w:space="0" w:color="auto"/>
        <w:right w:val="none" w:sz="0" w:space="0" w:color="auto"/>
      </w:divBdr>
      <w:divsChild>
        <w:div w:id="440222409">
          <w:marLeft w:val="-225"/>
          <w:marRight w:val="-225"/>
          <w:marTop w:val="0"/>
          <w:marBottom w:val="225"/>
          <w:divBdr>
            <w:top w:val="none" w:sz="0" w:space="0" w:color="auto"/>
            <w:left w:val="none" w:sz="0" w:space="0" w:color="auto"/>
            <w:bottom w:val="none" w:sz="0" w:space="0" w:color="auto"/>
            <w:right w:val="none" w:sz="0" w:space="0" w:color="auto"/>
          </w:divBdr>
          <w:divsChild>
            <w:div w:id="15186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79925">
      <w:bodyDiv w:val="1"/>
      <w:marLeft w:val="0"/>
      <w:marRight w:val="0"/>
      <w:marTop w:val="0"/>
      <w:marBottom w:val="0"/>
      <w:divBdr>
        <w:top w:val="none" w:sz="0" w:space="0" w:color="auto"/>
        <w:left w:val="none" w:sz="0" w:space="0" w:color="auto"/>
        <w:bottom w:val="none" w:sz="0" w:space="0" w:color="auto"/>
        <w:right w:val="none" w:sz="0" w:space="0" w:color="auto"/>
      </w:divBdr>
    </w:div>
    <w:div w:id="695352418">
      <w:bodyDiv w:val="1"/>
      <w:marLeft w:val="0"/>
      <w:marRight w:val="0"/>
      <w:marTop w:val="0"/>
      <w:marBottom w:val="0"/>
      <w:divBdr>
        <w:top w:val="none" w:sz="0" w:space="0" w:color="auto"/>
        <w:left w:val="none" w:sz="0" w:space="0" w:color="auto"/>
        <w:bottom w:val="none" w:sz="0" w:space="0" w:color="auto"/>
        <w:right w:val="none" w:sz="0" w:space="0" w:color="auto"/>
      </w:divBdr>
    </w:div>
    <w:div w:id="741874836">
      <w:bodyDiv w:val="1"/>
      <w:marLeft w:val="0"/>
      <w:marRight w:val="0"/>
      <w:marTop w:val="0"/>
      <w:marBottom w:val="0"/>
      <w:divBdr>
        <w:top w:val="none" w:sz="0" w:space="0" w:color="auto"/>
        <w:left w:val="none" w:sz="0" w:space="0" w:color="auto"/>
        <w:bottom w:val="none" w:sz="0" w:space="0" w:color="auto"/>
        <w:right w:val="none" w:sz="0" w:space="0" w:color="auto"/>
      </w:divBdr>
    </w:div>
    <w:div w:id="765619620">
      <w:bodyDiv w:val="1"/>
      <w:marLeft w:val="0"/>
      <w:marRight w:val="0"/>
      <w:marTop w:val="0"/>
      <w:marBottom w:val="0"/>
      <w:divBdr>
        <w:top w:val="none" w:sz="0" w:space="0" w:color="auto"/>
        <w:left w:val="none" w:sz="0" w:space="0" w:color="auto"/>
        <w:bottom w:val="none" w:sz="0" w:space="0" w:color="auto"/>
        <w:right w:val="none" w:sz="0" w:space="0" w:color="auto"/>
      </w:divBdr>
      <w:divsChild>
        <w:div w:id="1048189561">
          <w:marLeft w:val="0"/>
          <w:marRight w:val="0"/>
          <w:marTop w:val="0"/>
          <w:marBottom w:val="0"/>
          <w:divBdr>
            <w:top w:val="none" w:sz="0" w:space="0" w:color="auto"/>
            <w:left w:val="none" w:sz="0" w:space="0" w:color="auto"/>
            <w:bottom w:val="none" w:sz="0" w:space="0" w:color="auto"/>
            <w:right w:val="none" w:sz="0" w:space="0" w:color="auto"/>
          </w:divBdr>
        </w:div>
        <w:div w:id="2140217481">
          <w:marLeft w:val="0"/>
          <w:marRight w:val="0"/>
          <w:marTop w:val="0"/>
          <w:marBottom w:val="0"/>
          <w:divBdr>
            <w:top w:val="none" w:sz="0" w:space="0" w:color="auto"/>
            <w:left w:val="none" w:sz="0" w:space="0" w:color="auto"/>
            <w:bottom w:val="none" w:sz="0" w:space="0" w:color="auto"/>
            <w:right w:val="none" w:sz="0" w:space="0" w:color="auto"/>
          </w:divBdr>
          <w:divsChild>
            <w:div w:id="58426888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70442048">
      <w:bodyDiv w:val="1"/>
      <w:marLeft w:val="0"/>
      <w:marRight w:val="0"/>
      <w:marTop w:val="0"/>
      <w:marBottom w:val="0"/>
      <w:divBdr>
        <w:top w:val="none" w:sz="0" w:space="0" w:color="auto"/>
        <w:left w:val="none" w:sz="0" w:space="0" w:color="auto"/>
        <w:bottom w:val="none" w:sz="0" w:space="0" w:color="auto"/>
        <w:right w:val="none" w:sz="0" w:space="0" w:color="auto"/>
      </w:divBdr>
    </w:div>
    <w:div w:id="827401078">
      <w:bodyDiv w:val="1"/>
      <w:marLeft w:val="0"/>
      <w:marRight w:val="0"/>
      <w:marTop w:val="0"/>
      <w:marBottom w:val="0"/>
      <w:divBdr>
        <w:top w:val="none" w:sz="0" w:space="0" w:color="auto"/>
        <w:left w:val="none" w:sz="0" w:space="0" w:color="auto"/>
        <w:bottom w:val="none" w:sz="0" w:space="0" w:color="auto"/>
        <w:right w:val="none" w:sz="0" w:space="0" w:color="auto"/>
      </w:divBdr>
    </w:div>
    <w:div w:id="882864513">
      <w:bodyDiv w:val="1"/>
      <w:marLeft w:val="0"/>
      <w:marRight w:val="0"/>
      <w:marTop w:val="0"/>
      <w:marBottom w:val="0"/>
      <w:divBdr>
        <w:top w:val="none" w:sz="0" w:space="0" w:color="auto"/>
        <w:left w:val="none" w:sz="0" w:space="0" w:color="auto"/>
        <w:bottom w:val="none" w:sz="0" w:space="0" w:color="auto"/>
        <w:right w:val="none" w:sz="0" w:space="0" w:color="auto"/>
      </w:divBdr>
    </w:div>
    <w:div w:id="922419846">
      <w:bodyDiv w:val="1"/>
      <w:marLeft w:val="0"/>
      <w:marRight w:val="0"/>
      <w:marTop w:val="0"/>
      <w:marBottom w:val="0"/>
      <w:divBdr>
        <w:top w:val="none" w:sz="0" w:space="0" w:color="auto"/>
        <w:left w:val="none" w:sz="0" w:space="0" w:color="auto"/>
        <w:bottom w:val="none" w:sz="0" w:space="0" w:color="auto"/>
        <w:right w:val="none" w:sz="0" w:space="0" w:color="auto"/>
      </w:divBdr>
    </w:div>
    <w:div w:id="957568928">
      <w:bodyDiv w:val="1"/>
      <w:marLeft w:val="0"/>
      <w:marRight w:val="0"/>
      <w:marTop w:val="0"/>
      <w:marBottom w:val="0"/>
      <w:divBdr>
        <w:top w:val="none" w:sz="0" w:space="0" w:color="auto"/>
        <w:left w:val="none" w:sz="0" w:space="0" w:color="auto"/>
        <w:bottom w:val="none" w:sz="0" w:space="0" w:color="auto"/>
        <w:right w:val="none" w:sz="0" w:space="0" w:color="auto"/>
      </w:divBdr>
      <w:divsChild>
        <w:div w:id="1781299701">
          <w:marLeft w:val="0"/>
          <w:marRight w:val="0"/>
          <w:marTop w:val="0"/>
          <w:marBottom w:val="0"/>
          <w:divBdr>
            <w:top w:val="none" w:sz="0" w:space="0" w:color="auto"/>
            <w:left w:val="none" w:sz="0" w:space="0" w:color="auto"/>
            <w:bottom w:val="none" w:sz="0" w:space="0" w:color="auto"/>
            <w:right w:val="none" w:sz="0" w:space="0" w:color="auto"/>
          </w:divBdr>
          <w:divsChild>
            <w:div w:id="54618876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3842874">
      <w:bodyDiv w:val="1"/>
      <w:marLeft w:val="0"/>
      <w:marRight w:val="0"/>
      <w:marTop w:val="0"/>
      <w:marBottom w:val="0"/>
      <w:divBdr>
        <w:top w:val="none" w:sz="0" w:space="0" w:color="auto"/>
        <w:left w:val="none" w:sz="0" w:space="0" w:color="auto"/>
        <w:bottom w:val="none" w:sz="0" w:space="0" w:color="auto"/>
        <w:right w:val="none" w:sz="0" w:space="0" w:color="auto"/>
      </w:divBdr>
    </w:div>
    <w:div w:id="1133787683">
      <w:bodyDiv w:val="1"/>
      <w:marLeft w:val="0"/>
      <w:marRight w:val="0"/>
      <w:marTop w:val="0"/>
      <w:marBottom w:val="0"/>
      <w:divBdr>
        <w:top w:val="none" w:sz="0" w:space="0" w:color="auto"/>
        <w:left w:val="none" w:sz="0" w:space="0" w:color="auto"/>
        <w:bottom w:val="none" w:sz="0" w:space="0" w:color="auto"/>
        <w:right w:val="none" w:sz="0" w:space="0" w:color="auto"/>
      </w:divBdr>
    </w:div>
    <w:div w:id="1223449501">
      <w:bodyDiv w:val="1"/>
      <w:marLeft w:val="0"/>
      <w:marRight w:val="0"/>
      <w:marTop w:val="0"/>
      <w:marBottom w:val="0"/>
      <w:divBdr>
        <w:top w:val="none" w:sz="0" w:space="0" w:color="auto"/>
        <w:left w:val="none" w:sz="0" w:space="0" w:color="auto"/>
        <w:bottom w:val="none" w:sz="0" w:space="0" w:color="auto"/>
        <w:right w:val="none" w:sz="0" w:space="0" w:color="auto"/>
      </w:divBdr>
    </w:div>
    <w:div w:id="1261722018">
      <w:bodyDiv w:val="1"/>
      <w:marLeft w:val="0"/>
      <w:marRight w:val="0"/>
      <w:marTop w:val="0"/>
      <w:marBottom w:val="0"/>
      <w:divBdr>
        <w:top w:val="none" w:sz="0" w:space="0" w:color="auto"/>
        <w:left w:val="none" w:sz="0" w:space="0" w:color="auto"/>
        <w:bottom w:val="none" w:sz="0" w:space="0" w:color="auto"/>
        <w:right w:val="none" w:sz="0" w:space="0" w:color="auto"/>
      </w:divBdr>
    </w:div>
    <w:div w:id="1271014548">
      <w:bodyDiv w:val="1"/>
      <w:marLeft w:val="0"/>
      <w:marRight w:val="0"/>
      <w:marTop w:val="0"/>
      <w:marBottom w:val="0"/>
      <w:divBdr>
        <w:top w:val="none" w:sz="0" w:space="0" w:color="auto"/>
        <w:left w:val="none" w:sz="0" w:space="0" w:color="auto"/>
        <w:bottom w:val="none" w:sz="0" w:space="0" w:color="auto"/>
        <w:right w:val="none" w:sz="0" w:space="0" w:color="auto"/>
      </w:divBdr>
      <w:divsChild>
        <w:div w:id="934440976">
          <w:marLeft w:val="0"/>
          <w:marRight w:val="0"/>
          <w:marTop w:val="0"/>
          <w:marBottom w:val="0"/>
          <w:divBdr>
            <w:top w:val="none" w:sz="0" w:space="0" w:color="auto"/>
            <w:left w:val="none" w:sz="0" w:space="0" w:color="auto"/>
            <w:bottom w:val="none" w:sz="0" w:space="0" w:color="auto"/>
            <w:right w:val="none" w:sz="0" w:space="0" w:color="auto"/>
          </w:divBdr>
        </w:div>
        <w:div w:id="622082618">
          <w:marLeft w:val="0"/>
          <w:marRight w:val="0"/>
          <w:marTop w:val="0"/>
          <w:marBottom w:val="0"/>
          <w:divBdr>
            <w:top w:val="none" w:sz="0" w:space="0" w:color="auto"/>
            <w:left w:val="none" w:sz="0" w:space="0" w:color="auto"/>
            <w:bottom w:val="none" w:sz="0" w:space="0" w:color="auto"/>
            <w:right w:val="none" w:sz="0" w:space="0" w:color="auto"/>
          </w:divBdr>
          <w:divsChild>
            <w:div w:id="140846141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72973248">
      <w:bodyDiv w:val="1"/>
      <w:marLeft w:val="0"/>
      <w:marRight w:val="0"/>
      <w:marTop w:val="0"/>
      <w:marBottom w:val="0"/>
      <w:divBdr>
        <w:top w:val="none" w:sz="0" w:space="0" w:color="auto"/>
        <w:left w:val="none" w:sz="0" w:space="0" w:color="auto"/>
        <w:bottom w:val="none" w:sz="0" w:space="0" w:color="auto"/>
        <w:right w:val="none" w:sz="0" w:space="0" w:color="auto"/>
      </w:divBdr>
    </w:div>
    <w:div w:id="1347169571">
      <w:bodyDiv w:val="1"/>
      <w:marLeft w:val="0"/>
      <w:marRight w:val="0"/>
      <w:marTop w:val="0"/>
      <w:marBottom w:val="0"/>
      <w:divBdr>
        <w:top w:val="none" w:sz="0" w:space="0" w:color="auto"/>
        <w:left w:val="none" w:sz="0" w:space="0" w:color="auto"/>
        <w:bottom w:val="none" w:sz="0" w:space="0" w:color="auto"/>
        <w:right w:val="none" w:sz="0" w:space="0" w:color="auto"/>
      </w:divBdr>
    </w:div>
    <w:div w:id="1352874534">
      <w:bodyDiv w:val="1"/>
      <w:marLeft w:val="0"/>
      <w:marRight w:val="0"/>
      <w:marTop w:val="0"/>
      <w:marBottom w:val="0"/>
      <w:divBdr>
        <w:top w:val="none" w:sz="0" w:space="0" w:color="auto"/>
        <w:left w:val="none" w:sz="0" w:space="0" w:color="auto"/>
        <w:bottom w:val="none" w:sz="0" w:space="0" w:color="auto"/>
        <w:right w:val="none" w:sz="0" w:space="0" w:color="auto"/>
      </w:divBdr>
    </w:div>
    <w:div w:id="1353415131">
      <w:bodyDiv w:val="1"/>
      <w:marLeft w:val="0"/>
      <w:marRight w:val="0"/>
      <w:marTop w:val="0"/>
      <w:marBottom w:val="0"/>
      <w:divBdr>
        <w:top w:val="none" w:sz="0" w:space="0" w:color="auto"/>
        <w:left w:val="none" w:sz="0" w:space="0" w:color="auto"/>
        <w:bottom w:val="none" w:sz="0" w:space="0" w:color="auto"/>
        <w:right w:val="none" w:sz="0" w:space="0" w:color="auto"/>
      </w:divBdr>
    </w:div>
    <w:div w:id="1411854530">
      <w:bodyDiv w:val="1"/>
      <w:marLeft w:val="0"/>
      <w:marRight w:val="0"/>
      <w:marTop w:val="0"/>
      <w:marBottom w:val="0"/>
      <w:divBdr>
        <w:top w:val="none" w:sz="0" w:space="0" w:color="auto"/>
        <w:left w:val="none" w:sz="0" w:space="0" w:color="auto"/>
        <w:bottom w:val="none" w:sz="0" w:space="0" w:color="auto"/>
        <w:right w:val="none" w:sz="0" w:space="0" w:color="auto"/>
      </w:divBdr>
    </w:div>
    <w:div w:id="1460537081">
      <w:bodyDiv w:val="1"/>
      <w:marLeft w:val="0"/>
      <w:marRight w:val="0"/>
      <w:marTop w:val="0"/>
      <w:marBottom w:val="0"/>
      <w:divBdr>
        <w:top w:val="none" w:sz="0" w:space="0" w:color="auto"/>
        <w:left w:val="none" w:sz="0" w:space="0" w:color="auto"/>
        <w:bottom w:val="none" w:sz="0" w:space="0" w:color="auto"/>
        <w:right w:val="none" w:sz="0" w:space="0" w:color="auto"/>
      </w:divBdr>
    </w:div>
    <w:div w:id="1558976826">
      <w:bodyDiv w:val="1"/>
      <w:marLeft w:val="0"/>
      <w:marRight w:val="0"/>
      <w:marTop w:val="0"/>
      <w:marBottom w:val="0"/>
      <w:divBdr>
        <w:top w:val="none" w:sz="0" w:space="0" w:color="auto"/>
        <w:left w:val="none" w:sz="0" w:space="0" w:color="auto"/>
        <w:bottom w:val="none" w:sz="0" w:space="0" w:color="auto"/>
        <w:right w:val="none" w:sz="0" w:space="0" w:color="auto"/>
      </w:divBdr>
    </w:div>
    <w:div w:id="1613591087">
      <w:bodyDiv w:val="1"/>
      <w:marLeft w:val="0"/>
      <w:marRight w:val="0"/>
      <w:marTop w:val="0"/>
      <w:marBottom w:val="0"/>
      <w:divBdr>
        <w:top w:val="none" w:sz="0" w:space="0" w:color="auto"/>
        <w:left w:val="none" w:sz="0" w:space="0" w:color="auto"/>
        <w:bottom w:val="none" w:sz="0" w:space="0" w:color="auto"/>
        <w:right w:val="none" w:sz="0" w:space="0" w:color="auto"/>
      </w:divBdr>
    </w:div>
    <w:div w:id="1761607897">
      <w:bodyDiv w:val="1"/>
      <w:marLeft w:val="0"/>
      <w:marRight w:val="0"/>
      <w:marTop w:val="0"/>
      <w:marBottom w:val="0"/>
      <w:divBdr>
        <w:top w:val="none" w:sz="0" w:space="0" w:color="auto"/>
        <w:left w:val="none" w:sz="0" w:space="0" w:color="auto"/>
        <w:bottom w:val="none" w:sz="0" w:space="0" w:color="auto"/>
        <w:right w:val="none" w:sz="0" w:space="0" w:color="auto"/>
      </w:divBdr>
    </w:div>
    <w:div w:id="1791512094">
      <w:bodyDiv w:val="1"/>
      <w:marLeft w:val="0"/>
      <w:marRight w:val="0"/>
      <w:marTop w:val="0"/>
      <w:marBottom w:val="0"/>
      <w:divBdr>
        <w:top w:val="none" w:sz="0" w:space="0" w:color="auto"/>
        <w:left w:val="none" w:sz="0" w:space="0" w:color="auto"/>
        <w:bottom w:val="none" w:sz="0" w:space="0" w:color="auto"/>
        <w:right w:val="none" w:sz="0" w:space="0" w:color="auto"/>
      </w:divBdr>
    </w:div>
    <w:div w:id="1860969704">
      <w:bodyDiv w:val="1"/>
      <w:marLeft w:val="0"/>
      <w:marRight w:val="0"/>
      <w:marTop w:val="0"/>
      <w:marBottom w:val="0"/>
      <w:divBdr>
        <w:top w:val="none" w:sz="0" w:space="0" w:color="auto"/>
        <w:left w:val="none" w:sz="0" w:space="0" w:color="auto"/>
        <w:bottom w:val="none" w:sz="0" w:space="0" w:color="auto"/>
        <w:right w:val="none" w:sz="0" w:space="0" w:color="auto"/>
      </w:divBdr>
      <w:divsChild>
        <w:div w:id="1123382742">
          <w:marLeft w:val="0"/>
          <w:marRight w:val="0"/>
          <w:marTop w:val="0"/>
          <w:marBottom w:val="0"/>
          <w:divBdr>
            <w:top w:val="none" w:sz="0" w:space="0" w:color="auto"/>
            <w:left w:val="none" w:sz="0" w:space="0" w:color="auto"/>
            <w:bottom w:val="none" w:sz="0" w:space="0" w:color="auto"/>
            <w:right w:val="none" w:sz="0" w:space="0" w:color="auto"/>
          </w:divBdr>
        </w:div>
        <w:div w:id="1195575177">
          <w:marLeft w:val="0"/>
          <w:marRight w:val="0"/>
          <w:marTop w:val="0"/>
          <w:marBottom w:val="0"/>
          <w:divBdr>
            <w:top w:val="none" w:sz="0" w:space="0" w:color="auto"/>
            <w:left w:val="none" w:sz="0" w:space="0" w:color="auto"/>
            <w:bottom w:val="none" w:sz="0" w:space="0" w:color="auto"/>
            <w:right w:val="none" w:sz="0" w:space="0" w:color="auto"/>
          </w:divBdr>
          <w:divsChild>
            <w:div w:id="1168790172">
              <w:marLeft w:val="-225"/>
              <w:marRight w:val="-225"/>
              <w:marTop w:val="0"/>
              <w:marBottom w:val="0"/>
              <w:divBdr>
                <w:top w:val="none" w:sz="0" w:space="0" w:color="auto"/>
                <w:left w:val="none" w:sz="0" w:space="0" w:color="auto"/>
                <w:bottom w:val="none" w:sz="0" w:space="0" w:color="auto"/>
                <w:right w:val="none" w:sz="0" w:space="0" w:color="auto"/>
              </w:divBdr>
            </w:div>
          </w:divsChild>
        </w:div>
        <w:div w:id="546337614">
          <w:marLeft w:val="0"/>
          <w:marRight w:val="0"/>
          <w:marTop w:val="0"/>
          <w:marBottom w:val="0"/>
          <w:divBdr>
            <w:top w:val="none" w:sz="0" w:space="0" w:color="auto"/>
            <w:left w:val="none" w:sz="0" w:space="0" w:color="auto"/>
            <w:bottom w:val="none" w:sz="0" w:space="0" w:color="auto"/>
            <w:right w:val="none" w:sz="0" w:space="0" w:color="auto"/>
          </w:divBdr>
        </w:div>
        <w:div w:id="874387998">
          <w:marLeft w:val="0"/>
          <w:marRight w:val="0"/>
          <w:marTop w:val="0"/>
          <w:marBottom w:val="0"/>
          <w:divBdr>
            <w:top w:val="none" w:sz="0" w:space="0" w:color="auto"/>
            <w:left w:val="none" w:sz="0" w:space="0" w:color="auto"/>
            <w:bottom w:val="none" w:sz="0" w:space="0" w:color="auto"/>
            <w:right w:val="none" w:sz="0" w:space="0" w:color="auto"/>
          </w:divBdr>
          <w:divsChild>
            <w:div w:id="8869177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95142705">
      <w:bodyDiv w:val="1"/>
      <w:marLeft w:val="0"/>
      <w:marRight w:val="0"/>
      <w:marTop w:val="0"/>
      <w:marBottom w:val="0"/>
      <w:divBdr>
        <w:top w:val="none" w:sz="0" w:space="0" w:color="auto"/>
        <w:left w:val="none" w:sz="0" w:space="0" w:color="auto"/>
        <w:bottom w:val="none" w:sz="0" w:space="0" w:color="auto"/>
        <w:right w:val="none" w:sz="0" w:space="0" w:color="auto"/>
      </w:divBdr>
    </w:div>
    <w:div w:id="2015766312">
      <w:bodyDiv w:val="1"/>
      <w:marLeft w:val="0"/>
      <w:marRight w:val="0"/>
      <w:marTop w:val="0"/>
      <w:marBottom w:val="0"/>
      <w:divBdr>
        <w:top w:val="none" w:sz="0" w:space="0" w:color="auto"/>
        <w:left w:val="none" w:sz="0" w:space="0" w:color="auto"/>
        <w:bottom w:val="none" w:sz="0" w:space="0" w:color="auto"/>
        <w:right w:val="none" w:sz="0" w:space="0" w:color="auto"/>
      </w:divBdr>
      <w:divsChild>
        <w:div w:id="251281611">
          <w:marLeft w:val="0"/>
          <w:marRight w:val="0"/>
          <w:marTop w:val="0"/>
          <w:marBottom w:val="0"/>
          <w:divBdr>
            <w:top w:val="none" w:sz="0" w:space="0" w:color="auto"/>
            <w:left w:val="none" w:sz="0" w:space="0" w:color="auto"/>
            <w:bottom w:val="none" w:sz="0" w:space="0" w:color="auto"/>
            <w:right w:val="none" w:sz="0" w:space="0" w:color="auto"/>
          </w:divBdr>
        </w:div>
        <w:div w:id="936888">
          <w:marLeft w:val="0"/>
          <w:marRight w:val="0"/>
          <w:marTop w:val="0"/>
          <w:marBottom w:val="0"/>
          <w:divBdr>
            <w:top w:val="none" w:sz="0" w:space="0" w:color="auto"/>
            <w:left w:val="none" w:sz="0" w:space="0" w:color="auto"/>
            <w:bottom w:val="none" w:sz="0" w:space="0" w:color="auto"/>
            <w:right w:val="none" w:sz="0" w:space="0" w:color="auto"/>
          </w:divBdr>
          <w:divsChild>
            <w:div w:id="1162739972">
              <w:marLeft w:val="-225"/>
              <w:marRight w:val="-225"/>
              <w:marTop w:val="0"/>
              <w:marBottom w:val="0"/>
              <w:divBdr>
                <w:top w:val="none" w:sz="0" w:space="0" w:color="auto"/>
                <w:left w:val="none" w:sz="0" w:space="0" w:color="auto"/>
                <w:bottom w:val="none" w:sz="0" w:space="0" w:color="auto"/>
                <w:right w:val="none" w:sz="0" w:space="0" w:color="auto"/>
              </w:divBdr>
            </w:div>
          </w:divsChild>
        </w:div>
        <w:div w:id="48189880">
          <w:marLeft w:val="0"/>
          <w:marRight w:val="0"/>
          <w:marTop w:val="0"/>
          <w:marBottom w:val="0"/>
          <w:divBdr>
            <w:top w:val="none" w:sz="0" w:space="0" w:color="auto"/>
            <w:left w:val="none" w:sz="0" w:space="0" w:color="auto"/>
            <w:bottom w:val="none" w:sz="0" w:space="0" w:color="auto"/>
            <w:right w:val="none" w:sz="0" w:space="0" w:color="auto"/>
          </w:divBdr>
        </w:div>
        <w:div w:id="1009060753">
          <w:marLeft w:val="0"/>
          <w:marRight w:val="0"/>
          <w:marTop w:val="0"/>
          <w:marBottom w:val="0"/>
          <w:divBdr>
            <w:top w:val="none" w:sz="0" w:space="0" w:color="auto"/>
            <w:left w:val="none" w:sz="0" w:space="0" w:color="auto"/>
            <w:bottom w:val="none" w:sz="0" w:space="0" w:color="auto"/>
            <w:right w:val="none" w:sz="0" w:space="0" w:color="auto"/>
          </w:divBdr>
          <w:divsChild>
            <w:div w:id="67627676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971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413" TargetMode="External"/><Relationship Id="rId13" Type="http://schemas.openxmlformats.org/officeDocument/2006/relationships/hyperlink" Target="https://hko.srce.hr/registar/skup-ishoda-ucenja/detalji/12427" TargetMode="External"/><Relationship Id="rId18" Type="http://schemas.openxmlformats.org/officeDocument/2006/relationships/hyperlink" Target="https://hko.srce.hr/registar/skup-ishoda-ucenja/detalji/12409" TargetMode="External"/><Relationship Id="rId3" Type="http://schemas.openxmlformats.org/officeDocument/2006/relationships/settings" Target="settings.xml"/><Relationship Id="rId21" Type="http://schemas.openxmlformats.org/officeDocument/2006/relationships/hyperlink" Target="https://zastitanaradu.com.hr/novosti/Opasnosti-kod-rada-na-racunalu-i-pravilne-vjezbe-17" TargetMode="External"/><Relationship Id="rId7" Type="http://schemas.openxmlformats.org/officeDocument/2006/relationships/hyperlink" Target="https://hko.srce.hr/registar/standard-zanimanja/detalji/49" TargetMode="External"/><Relationship Id="rId12" Type="http://schemas.openxmlformats.org/officeDocument/2006/relationships/hyperlink" Target="https://hko.srce.hr/registar/skup-ishoda-ucenja/detalji/12426" TargetMode="External"/><Relationship Id="rId17"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 Type="http://schemas.openxmlformats.org/officeDocument/2006/relationships/styles" Target="styles.xml"/><Relationship Id="rId16" Type="http://schemas.openxmlformats.org/officeDocument/2006/relationships/hyperlink" Target="https://hko.srce.hr/registar/skup-ishoda-ucenja/detalji/12427" TargetMode="External"/><Relationship Id="rId20" Type="http://schemas.openxmlformats.org/officeDocument/2006/relationships/hyperlink" Target="https://hko.srce.hr/registar/skup-ishoda-ucenja/detalji/124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ishoda-ucenja/detalji/1240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ko.srce.hr/registar/skup-ishoda-ucenja/detalji/12426" TargetMode="External"/><Relationship Id="rId23" Type="http://schemas.openxmlformats.org/officeDocument/2006/relationships/fontTable" Target="fontTable.xml"/><Relationship Id="rId10" Type="http://schemas.openxmlformats.org/officeDocument/2006/relationships/hyperlink" Target="https://hko.srce.hr/registar/skup-kompetencija/detalji/416" TargetMode="External"/><Relationship Id="rId19" Type="http://schemas.openxmlformats.org/officeDocument/2006/relationships/hyperlink" Target="https://hko.srce.hr/registar/skup-ishoda-ucenja/detalji/12426" TargetMode="External"/><Relationship Id="rId4" Type="http://schemas.openxmlformats.org/officeDocument/2006/relationships/webSettings" Target="webSettings.xml"/><Relationship Id="rId9" Type="http://schemas.openxmlformats.org/officeDocument/2006/relationships/hyperlink" Target="https://hko.srce.hr/registar/skup-kompetencija/detalji/414" TargetMode="External"/><Relationship Id="rId14" Type="http://schemas.openxmlformats.org/officeDocument/2006/relationships/hyperlink" Target="https://hko.srce.hr/registar/skup-ishoda-ucenja/detalji/1240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3762</Words>
  <Characters>21445</Characters>
  <Application>Microsoft Office Word</Application>
  <DocSecurity>0</DocSecurity>
  <Lines>178</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46</cp:revision>
  <cp:lastPrinted>2025-01-10T08:29:00Z</cp:lastPrinted>
  <dcterms:created xsi:type="dcterms:W3CDTF">2025-01-30T13:29:00Z</dcterms:created>
  <dcterms:modified xsi:type="dcterms:W3CDTF">2025-05-14T07:26:00Z</dcterms:modified>
</cp:coreProperties>
</file>