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6F8AB" w14:textId="77777777" w:rsidR="00FB0D00" w:rsidRPr="009D3A85" w:rsidRDefault="00FB0D00" w:rsidP="00FB0D00">
      <w:pPr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04FEA811" w14:textId="0B339E4D" w:rsidR="00FB0D00" w:rsidRPr="00387D28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87D28">
        <w:rPr>
          <w:rFonts w:asciiTheme="minorHAnsi" w:hAnsiTheme="minorHAnsi" w:cstheme="minorHAnsi"/>
          <w:b/>
          <w:bCs/>
          <w:sz w:val="24"/>
          <w:szCs w:val="24"/>
        </w:rPr>
        <w:t>Naziv i adresa ustanove</w:t>
      </w:r>
    </w:p>
    <w:p w14:paraId="3882560A" w14:textId="77777777" w:rsidR="00FB0D00" w:rsidRPr="009D3A8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B2B8A82" w14:textId="77777777" w:rsidR="00FB0D00" w:rsidRPr="009D3A8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06D8500" w14:textId="77777777" w:rsidR="00FB0D00" w:rsidRPr="009D3A8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49440DF" w14:textId="77777777" w:rsidR="00FB0D00" w:rsidRPr="009D3A8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68965C2" w14:textId="77777777" w:rsidR="00FB0D00" w:rsidRPr="009D3A8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011868A" w14:textId="77777777" w:rsidR="00FB0D00" w:rsidRPr="009D3A8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2B4CAEC8" w14:textId="77777777" w:rsidR="00FB0D00" w:rsidRPr="009D3A8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32A95050" w14:textId="77777777" w:rsidR="005268D8" w:rsidRDefault="005268D8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>Program obrazovanja</w:t>
      </w:r>
    </w:p>
    <w:p w14:paraId="5CE3F532" w14:textId="04A98809" w:rsidR="005268D8" w:rsidRDefault="005268D8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>za stjecanje mikrokvalifikacije</w:t>
      </w:r>
    </w:p>
    <w:p w14:paraId="51D0A16F" w14:textId="7E8AF3F1" w:rsidR="00FB0D00" w:rsidRPr="009D3A85" w:rsidRDefault="005268D8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>p</w:t>
      </w:r>
      <w:r w:rsidR="00D24DD5">
        <w:rPr>
          <w:rFonts w:asciiTheme="minorHAnsi" w:hAnsiTheme="minorHAnsi" w:cstheme="minorHAnsi"/>
          <w:b/>
          <w:bCs/>
          <w:sz w:val="48"/>
          <w:szCs w:val="48"/>
        </w:rPr>
        <w:t xml:space="preserve">ostavljanje </w:t>
      </w:r>
      <w:r w:rsidR="007E1A6C" w:rsidRPr="009D3A85">
        <w:rPr>
          <w:rFonts w:asciiTheme="minorHAnsi" w:hAnsiTheme="minorHAnsi" w:cstheme="minorHAnsi"/>
          <w:b/>
          <w:bCs/>
          <w:sz w:val="48"/>
          <w:szCs w:val="48"/>
        </w:rPr>
        <w:t xml:space="preserve">pametne </w:t>
      </w:r>
      <w:r w:rsidR="00D24DD5">
        <w:rPr>
          <w:rFonts w:asciiTheme="minorHAnsi" w:hAnsiTheme="minorHAnsi" w:cstheme="minorHAnsi"/>
          <w:b/>
          <w:bCs/>
          <w:sz w:val="48"/>
          <w:szCs w:val="48"/>
        </w:rPr>
        <w:t xml:space="preserve">javne </w:t>
      </w:r>
      <w:r w:rsidR="007E1A6C" w:rsidRPr="009D3A85">
        <w:rPr>
          <w:rFonts w:asciiTheme="minorHAnsi" w:hAnsiTheme="minorHAnsi" w:cstheme="minorHAnsi"/>
          <w:b/>
          <w:bCs/>
          <w:sz w:val="48"/>
          <w:szCs w:val="48"/>
        </w:rPr>
        <w:t>rasvjete</w:t>
      </w:r>
    </w:p>
    <w:p w14:paraId="4BCE0634" w14:textId="77777777" w:rsidR="00FB0D00" w:rsidRPr="009D3A8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9D0C6E4" w14:textId="77777777" w:rsidR="00FB0D00" w:rsidRPr="009D3A8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96AF60B" w14:textId="77777777" w:rsidR="00FB0D00" w:rsidRPr="009D3A8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6DB5F9" w14:textId="4EF95C60" w:rsidR="00FB0D00" w:rsidRPr="009D3A8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F59AB43" w14:textId="77777777" w:rsidR="00F70044" w:rsidRPr="009D3A85" w:rsidRDefault="00F70044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6EAF138" w14:textId="77777777" w:rsidR="00FB0D00" w:rsidRPr="009D3A8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E34AA10" w14:textId="77777777" w:rsidR="00FB0D00" w:rsidRPr="009D3A8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56D14E8" w14:textId="77777777" w:rsidR="00FB0D00" w:rsidRPr="009D3A8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79FA7FF" w14:textId="77777777" w:rsidR="00FB0D00" w:rsidRPr="009D3A8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6BC3174" w14:textId="77777777" w:rsidR="00FB0D00" w:rsidRPr="009D3A8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4C7F41B" w14:textId="013244FF" w:rsidR="00FB0D00" w:rsidRPr="00387D28" w:rsidRDefault="00FB0D00" w:rsidP="005268D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87D28">
        <w:rPr>
          <w:rFonts w:asciiTheme="minorHAnsi" w:hAnsiTheme="minorHAnsi" w:cstheme="minorHAnsi"/>
          <w:b/>
          <w:bCs/>
          <w:sz w:val="24"/>
          <w:szCs w:val="24"/>
        </w:rPr>
        <w:t>Mjesto, datum</w:t>
      </w:r>
    </w:p>
    <w:p w14:paraId="19D26B95" w14:textId="77777777" w:rsidR="00C759FB" w:rsidRPr="009D3A85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bookmarkStart w:id="0" w:name="_Hlk92893303"/>
      <w:r w:rsidRPr="009D3A85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4"/>
        <w:gridCol w:w="1317"/>
        <w:gridCol w:w="2239"/>
        <w:gridCol w:w="2605"/>
      </w:tblGrid>
      <w:tr w:rsidR="00C759FB" w:rsidRPr="009D3A85" w14:paraId="69B33573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9D3A85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6FC788A8" w:rsidR="00C759FB" w:rsidRPr="009D3A85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759FB" w:rsidRPr="009D3A85" w14:paraId="39C58608" w14:textId="77777777" w:rsidTr="008239CD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1B165FFC" w14:textId="77777777" w:rsidR="00C759FB" w:rsidRPr="009D3A85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  <w:p w14:paraId="446D0CE8" w14:textId="4F431AC0" w:rsidR="00C759FB" w:rsidRPr="009D3A85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3616" w:type="pct"/>
            <w:gridSpan w:val="3"/>
          </w:tcPr>
          <w:p w14:paraId="2694E943" w14:textId="7DD7D3AD" w:rsidR="003F38CD" w:rsidRPr="009D3A85" w:rsidRDefault="003F38CD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Elektrotehnika i računarstvo</w:t>
            </w:r>
          </w:p>
        </w:tc>
      </w:tr>
      <w:tr w:rsidR="00C759FB" w:rsidRPr="009D3A85" w14:paraId="7899B0FB" w14:textId="77777777" w:rsidTr="008239CD">
        <w:trPr>
          <w:trHeight w:val="314"/>
        </w:trPr>
        <w:tc>
          <w:tcPr>
            <w:tcW w:w="1384" w:type="pct"/>
            <w:shd w:val="clear" w:color="auto" w:fill="B8CCE4"/>
            <w:hideMark/>
          </w:tcPr>
          <w:p w14:paraId="69B3C0D0" w14:textId="77777777" w:rsidR="00C759FB" w:rsidRPr="009D3A85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616" w:type="pct"/>
            <w:gridSpan w:val="3"/>
            <w:vAlign w:val="center"/>
          </w:tcPr>
          <w:p w14:paraId="2FF8D896" w14:textId="34998A6C" w:rsidR="00C759FB" w:rsidRPr="009D3A85" w:rsidRDefault="00D7767A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Program obrazovanja za stjecanje mikrokvalifikacije </w:t>
            </w:r>
            <w:r w:rsidR="008C07E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postavljanje </w:t>
            </w:r>
            <w:r w:rsidR="007E1A6C" w:rsidRPr="009D3A8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pametne </w:t>
            </w:r>
            <w:r w:rsidR="008C07E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javne </w:t>
            </w:r>
            <w:r w:rsidR="007E1A6C" w:rsidRPr="009D3A8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rasvjete</w:t>
            </w:r>
          </w:p>
        </w:tc>
      </w:tr>
      <w:tr w:rsidR="00C759FB" w:rsidRPr="009D3A85" w14:paraId="0B142720" w14:textId="77777777" w:rsidTr="008239CD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3B2779C1" w14:textId="77777777" w:rsidR="00C759FB" w:rsidRPr="009D3A85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616" w:type="pct"/>
            <w:gridSpan w:val="3"/>
            <w:vAlign w:val="center"/>
          </w:tcPr>
          <w:p w14:paraId="7476C298" w14:textId="4ECD059C" w:rsidR="00C759FB" w:rsidRPr="009D3A85" w:rsidRDefault="00394B4D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</w:t>
            </w:r>
            <w:r w:rsidR="00385B2E" w:rsidRPr="009D3A8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savršavanje</w:t>
            </w:r>
          </w:p>
        </w:tc>
      </w:tr>
      <w:tr w:rsidR="00C759FB" w:rsidRPr="009D3A85" w14:paraId="3F28E15A" w14:textId="77777777" w:rsidTr="005839F8">
        <w:trPr>
          <w:trHeight w:val="329"/>
        </w:trPr>
        <w:tc>
          <w:tcPr>
            <w:tcW w:w="1384" w:type="pct"/>
            <w:vMerge w:val="restart"/>
            <w:shd w:val="clear" w:color="auto" w:fill="B8CCE4"/>
            <w:hideMark/>
          </w:tcPr>
          <w:p w14:paraId="1F2DAB4D" w14:textId="77777777" w:rsidR="00C759FB" w:rsidRPr="009D3A85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3611770D" w14:textId="77777777" w:rsidR="00C759FB" w:rsidRPr="009D3A85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799" w:type="pct"/>
            <w:gridSpan w:val="2"/>
            <w:vAlign w:val="center"/>
          </w:tcPr>
          <w:p w14:paraId="5710EB8A" w14:textId="77777777" w:rsidR="00C759FB" w:rsidRPr="009D3A85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9D3A85" w14:paraId="6827F64F" w14:textId="77777777" w:rsidTr="008239CD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1E5A19D5" w14:textId="77777777" w:rsidR="00C759FB" w:rsidRPr="009D3A85" w:rsidRDefault="00C759FB" w:rsidP="008239CD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019DB595" w14:textId="77777777" w:rsidR="00C759FB" w:rsidRPr="009D3A85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799" w:type="pct"/>
            <w:gridSpan w:val="2"/>
            <w:vAlign w:val="center"/>
          </w:tcPr>
          <w:p w14:paraId="1A4BC742" w14:textId="77777777" w:rsidR="00C759FB" w:rsidRPr="009D3A85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9D3A85" w14:paraId="206337B8" w14:textId="77777777" w:rsidTr="008239CD">
        <w:trPr>
          <w:trHeight w:val="827"/>
        </w:trPr>
        <w:tc>
          <w:tcPr>
            <w:tcW w:w="1384" w:type="pct"/>
            <w:shd w:val="clear" w:color="auto" w:fill="B8CCE4"/>
            <w:hideMark/>
          </w:tcPr>
          <w:p w14:paraId="6021170A" w14:textId="77777777" w:rsidR="00C759FB" w:rsidRPr="009D3A85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Razina  kvalifikacije/skupa/ova ishoda učenja prema HKO-u</w:t>
            </w:r>
          </w:p>
        </w:tc>
        <w:tc>
          <w:tcPr>
            <w:tcW w:w="3616" w:type="pct"/>
            <w:gridSpan w:val="3"/>
            <w:vAlign w:val="center"/>
            <w:hideMark/>
          </w:tcPr>
          <w:p w14:paraId="16555A8F" w14:textId="77777777" w:rsidR="008808EC" w:rsidRPr="009D3A85" w:rsidRDefault="008808EC" w:rsidP="008808EC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1: Javna rasvjeta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(razina 3)</w:t>
            </w:r>
          </w:p>
          <w:p w14:paraId="6B651854" w14:textId="3AB92C2C" w:rsidR="00C759FB" w:rsidRPr="009D3A85" w:rsidRDefault="008808EC" w:rsidP="008808EC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2: Radovi na javnoj rasvjeti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(razina 4)</w:t>
            </w:r>
          </w:p>
        </w:tc>
      </w:tr>
      <w:tr w:rsidR="00C759FB" w:rsidRPr="009D3A85" w14:paraId="1AC156F2" w14:textId="77777777" w:rsidTr="005839F8">
        <w:trPr>
          <w:trHeight w:val="539"/>
        </w:trPr>
        <w:tc>
          <w:tcPr>
            <w:tcW w:w="1384" w:type="pct"/>
            <w:shd w:val="clear" w:color="auto" w:fill="B8CCE4"/>
            <w:hideMark/>
          </w:tcPr>
          <w:p w14:paraId="195D4239" w14:textId="77777777" w:rsidR="00C759FB" w:rsidRPr="009D3A85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616" w:type="pct"/>
            <w:gridSpan w:val="3"/>
            <w:vAlign w:val="center"/>
          </w:tcPr>
          <w:p w14:paraId="2779523C" w14:textId="77777777" w:rsidR="00C759FB" w:rsidRDefault="00696CC9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CA59B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7 CSVET</w:t>
            </w:r>
          </w:p>
          <w:p w14:paraId="50EC6902" w14:textId="4C661205" w:rsidR="008808EC" w:rsidRPr="009D3A85" w:rsidRDefault="008808EC" w:rsidP="008808EC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1: Javna rasvjeta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Pr="009D3A8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 CSVET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boda)</w:t>
            </w:r>
          </w:p>
          <w:p w14:paraId="29C236E9" w14:textId="0C092559" w:rsidR="00CA59BB" w:rsidRPr="00CA59BB" w:rsidRDefault="008808EC" w:rsidP="00CA59B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2: Radovi na javnoj rasvjeti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Pr="009D3A8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 CSVET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bodova)</w:t>
            </w:r>
          </w:p>
        </w:tc>
      </w:tr>
      <w:tr w:rsidR="00C759FB" w:rsidRPr="009D3A85" w14:paraId="2D88B913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9D3A85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9D3A85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9D3A85" w14:paraId="1A0CC92F" w14:textId="77777777" w:rsidTr="008239CD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7130C8CB" w14:textId="7A0D801B" w:rsidR="00C759FB" w:rsidRPr="009D3A85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zanimanja</w:t>
            </w:r>
            <w:r w:rsidR="00CA59B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/</w:t>
            </w:r>
            <w:r w:rsidR="00CA59B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skupova kompetencija </w:t>
            </w:r>
          </w:p>
        </w:tc>
        <w:tc>
          <w:tcPr>
            <w:tcW w:w="2120" w:type="pct"/>
            <w:gridSpan w:val="2"/>
            <w:shd w:val="clear" w:color="auto" w:fill="B8CCE4"/>
            <w:hideMark/>
          </w:tcPr>
          <w:p w14:paraId="057AF24A" w14:textId="1E44496D" w:rsidR="00C759FB" w:rsidRPr="009D3A85" w:rsidRDefault="00C759FB" w:rsidP="00CA59B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kvalifikacija</w:t>
            </w:r>
            <w:r w:rsidR="00CA59B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/ skupova ishoda učenja</w:t>
            </w: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1496" w:type="pct"/>
            <w:shd w:val="clear" w:color="auto" w:fill="B8CCE4"/>
            <w:hideMark/>
          </w:tcPr>
          <w:p w14:paraId="58ADAE83" w14:textId="77777777" w:rsidR="00C759FB" w:rsidRPr="009D3A85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C759FB" w:rsidRPr="009D3A85" w14:paraId="575AACF6" w14:textId="77777777" w:rsidTr="005839F8">
        <w:trPr>
          <w:trHeight w:val="490"/>
        </w:trPr>
        <w:tc>
          <w:tcPr>
            <w:tcW w:w="1384" w:type="pct"/>
            <w:vAlign w:val="center"/>
          </w:tcPr>
          <w:p w14:paraId="1EE05C2E" w14:textId="13D1F637" w:rsidR="007E37C7" w:rsidRPr="00537571" w:rsidRDefault="00AE4BAA" w:rsidP="007E37C7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53757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SZ</w:t>
            </w:r>
            <w:r w:rsidR="007E37C7" w:rsidRPr="0053757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Elektromonter/ Elektromonterka</w:t>
            </w:r>
          </w:p>
          <w:p w14:paraId="195E50D8" w14:textId="63D5B401" w:rsidR="00305D0E" w:rsidRDefault="008616F3" w:rsidP="007E37C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8" w:history="1">
              <w:r w:rsidR="002F1241" w:rsidRPr="002F7346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https://hko.srce.hr/registar/standard-zanimanja/detalji/75</w:t>
              </w:r>
            </w:hyperlink>
          </w:p>
          <w:p w14:paraId="5B8940D9" w14:textId="77777777" w:rsidR="002F1241" w:rsidRPr="009D3A85" w:rsidRDefault="002F1241" w:rsidP="007E37C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D5511A3" w14:textId="39BFA42A" w:rsidR="00AE4BAA" w:rsidRPr="009D3A85" w:rsidRDefault="00081CE8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81CE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53757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1</w:t>
            </w:r>
            <w:r w:rsidRPr="00081CE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: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696CC9" w:rsidRPr="009D3A8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Obavljanje temeljnih poslova</w:t>
            </w:r>
          </w:p>
          <w:p w14:paraId="2295449E" w14:textId="0BC3D420" w:rsidR="00AE4BAA" w:rsidRPr="009D3A85" w:rsidRDefault="008616F3" w:rsidP="008239CD">
            <w:pPr>
              <w:spacing w:before="60" w:after="60" w:line="240" w:lineRule="auto"/>
              <w:rPr>
                <w:rStyle w:val="Hyperlink"/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9" w:history="1">
              <w:r w:rsidR="007E37C7" w:rsidRPr="009D3A85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https://hko.srce.hr/registar/skup-kompetencija/detalji/652</w:t>
              </w:r>
            </w:hyperlink>
          </w:p>
          <w:p w14:paraId="27260162" w14:textId="77777777" w:rsidR="00CB1DB0" w:rsidRPr="009D3A85" w:rsidRDefault="00CB1DB0" w:rsidP="00DE38E5">
            <w:pPr>
              <w:spacing w:before="60" w:after="60" w:line="240" w:lineRule="auto"/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</w:pPr>
          </w:p>
          <w:p w14:paraId="3D0D3195" w14:textId="523316D7" w:rsidR="00C759FB" w:rsidRPr="009D3A85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2120" w:type="pct"/>
            <w:gridSpan w:val="2"/>
          </w:tcPr>
          <w:p w14:paraId="0A3EAE3D" w14:textId="05CB7C30" w:rsidR="00D269D1" w:rsidRPr="00537571" w:rsidRDefault="002C2BC9" w:rsidP="002C2BC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53757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SK </w:t>
            </w:r>
            <w:r w:rsidR="0080592D" w:rsidRPr="0053757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Elektromonter</w:t>
            </w:r>
            <w:r w:rsidRPr="0053757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/</w:t>
            </w:r>
            <w:r w:rsidR="0080592D" w:rsidRPr="0053757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Elektromonterka</w:t>
            </w:r>
          </w:p>
          <w:p w14:paraId="54577020" w14:textId="0F6E07C9" w:rsidR="00D269D1" w:rsidRDefault="008616F3" w:rsidP="002C2BC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0" w:history="1">
              <w:r w:rsidR="00D269D1" w:rsidRPr="00FF750F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https://hko.srce.hr/registar/standard-kvalifikacije/detalji/453</w:t>
              </w:r>
            </w:hyperlink>
          </w:p>
          <w:p w14:paraId="077282F7" w14:textId="77777777" w:rsidR="0004354B" w:rsidRDefault="0004354B" w:rsidP="002C2BC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4B6EF029" w14:textId="16F31A3A" w:rsidR="00D269D1" w:rsidRDefault="001B7751" w:rsidP="002C2BC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3757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 1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Pr="009D3A8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Javna rasvjeta</w:t>
            </w:r>
          </w:p>
          <w:p w14:paraId="2428ABAE" w14:textId="582539CB" w:rsidR="001B7751" w:rsidRDefault="008616F3" w:rsidP="002C2BC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1" w:history="1">
              <w:r w:rsidR="00011577" w:rsidRPr="00E61D02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https://hko.srce.hr/registar/skup-ishoda-ucenja/detalji/1130</w:t>
              </w:r>
            </w:hyperlink>
          </w:p>
          <w:p w14:paraId="4149AB47" w14:textId="77777777" w:rsidR="00011577" w:rsidRDefault="00011577" w:rsidP="002C2BC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5BCEA335" w14:textId="4C9661A1" w:rsidR="00D530BF" w:rsidRDefault="0004354B" w:rsidP="005912B1">
            <w:pPr>
              <w:spacing w:before="60" w:after="6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3757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 2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Pr="0004354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Radovi na javnoj rasvjeti</w:t>
            </w:r>
          </w:p>
          <w:p w14:paraId="3E33F32D" w14:textId="6A8CC424" w:rsidR="00AC4E8F" w:rsidRPr="009D3A85" w:rsidRDefault="008616F3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2" w:history="1">
              <w:r w:rsidR="0004354B" w:rsidRPr="00E61D02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https://hko.srce.hr/registar/skup-ishoda-ucenja/detalji/1131</w:t>
              </w:r>
            </w:hyperlink>
          </w:p>
        </w:tc>
        <w:tc>
          <w:tcPr>
            <w:tcW w:w="1496" w:type="pct"/>
            <w:vAlign w:val="center"/>
          </w:tcPr>
          <w:p w14:paraId="6A04DB37" w14:textId="77777777" w:rsidR="00C759FB" w:rsidRPr="009D3A85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9D3A85" w14:paraId="42CE3E54" w14:textId="77777777" w:rsidTr="008239CD">
        <w:trPr>
          <w:trHeight w:val="291"/>
        </w:trPr>
        <w:tc>
          <w:tcPr>
            <w:tcW w:w="1384" w:type="pct"/>
            <w:shd w:val="clear" w:color="auto" w:fill="B8CCE4"/>
            <w:hideMark/>
          </w:tcPr>
          <w:p w14:paraId="4CAA4D5B" w14:textId="77777777" w:rsidR="00C759FB" w:rsidRPr="009D3A85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616" w:type="pct"/>
            <w:gridSpan w:val="3"/>
          </w:tcPr>
          <w:p w14:paraId="3C667CCB" w14:textId="7F05A420" w:rsidR="00C759FB" w:rsidRPr="00E91E09" w:rsidRDefault="004619E0" w:rsidP="00E91E0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8808EC">
              <w:rPr>
                <w:rFonts w:cstheme="minorHAnsi"/>
                <w:iCs/>
                <w:noProof/>
                <w:sz w:val="20"/>
                <w:szCs w:val="20"/>
              </w:rPr>
              <w:t xml:space="preserve">posjedovanje cjelovite kvalifikacije minimalno na razini 4.1 HKO-a </w:t>
            </w:r>
            <w:r w:rsidR="00C25606" w:rsidRPr="008808EC">
              <w:rPr>
                <w:rFonts w:cstheme="minorHAnsi"/>
                <w:iCs/>
                <w:noProof/>
                <w:sz w:val="20"/>
                <w:szCs w:val="20"/>
              </w:rPr>
              <w:t>i</w:t>
            </w:r>
            <w:r w:rsidR="008808EC">
              <w:rPr>
                <w:rFonts w:cstheme="minorHAnsi"/>
                <w:iCs/>
                <w:noProof/>
                <w:sz w:val="20"/>
                <w:szCs w:val="20"/>
              </w:rPr>
              <w:t>z</w:t>
            </w:r>
            <w:r w:rsidR="00C25606" w:rsidRPr="008808EC">
              <w:rPr>
                <w:rFonts w:cstheme="minorHAnsi"/>
                <w:iCs/>
                <w:noProof/>
                <w:sz w:val="20"/>
                <w:szCs w:val="20"/>
              </w:rPr>
              <w:t xml:space="preserve"> sektora Elektrotehnika i računarstvo</w:t>
            </w:r>
          </w:p>
        </w:tc>
      </w:tr>
      <w:tr w:rsidR="00C759FB" w:rsidRPr="009D3A85" w14:paraId="4AF77F6B" w14:textId="77777777" w:rsidTr="008239CD">
        <w:trPr>
          <w:trHeight w:val="732"/>
        </w:trPr>
        <w:tc>
          <w:tcPr>
            <w:tcW w:w="1384" w:type="pct"/>
            <w:shd w:val="clear" w:color="auto" w:fill="B8CCE4"/>
            <w:hideMark/>
          </w:tcPr>
          <w:p w14:paraId="7D39FA66" w14:textId="07BA6BF1" w:rsidR="00C759FB" w:rsidRPr="009D3A85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</w:t>
            </w:r>
            <w:r w:rsidR="00012313"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616" w:type="pct"/>
            <w:gridSpan w:val="3"/>
          </w:tcPr>
          <w:p w14:paraId="6D79D55C" w14:textId="1D976610" w:rsidR="00B53D31" w:rsidRPr="008808EC" w:rsidRDefault="00B53D31" w:rsidP="008808EC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8808EC">
              <w:rPr>
                <w:rFonts w:cstheme="minorHAnsi"/>
                <w:noProof/>
                <w:sz w:val="20"/>
                <w:szCs w:val="20"/>
              </w:rPr>
              <w:t>Stečenih 7 CSVET bodova</w:t>
            </w:r>
          </w:p>
          <w:p w14:paraId="4128B052" w14:textId="2371F73C" w:rsidR="00CA5025" w:rsidRPr="008808EC" w:rsidRDefault="00B53D31" w:rsidP="008808EC">
            <w:p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8808EC">
              <w:rPr>
                <w:rFonts w:cstheme="minorHAnsi"/>
                <w:noProof/>
                <w:sz w:val="20"/>
                <w:szCs w:val="20"/>
              </w:rPr>
              <w:t>Uspješna završna provjera stečenih znanja usmenim i/ili pisanim provjerama te vještina polaznika</w:t>
            </w:r>
            <w:r w:rsidR="005268D8" w:rsidRPr="008808EC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Pr="008808EC">
              <w:rPr>
                <w:rFonts w:cstheme="minorHAnsi"/>
                <w:noProof/>
                <w:sz w:val="20"/>
                <w:szCs w:val="20"/>
              </w:rPr>
              <w:t>projektnim i problemskim zadatcima, a temeljem unaprijed određenih kriterija vrednovanja postignuća završnoj provjeri vodi se zapisnik i provodi ju tročlano povjerenstvo.</w:t>
            </w:r>
          </w:p>
          <w:p w14:paraId="34480BBF" w14:textId="56328A10" w:rsidR="00C759FB" w:rsidRPr="00936B1E" w:rsidRDefault="00CA5025" w:rsidP="001312E2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36B1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Svakom polazniku nakon uspješno završene završne provjere izdaje se Uvjerenje o usavršavanju za stjecanje mikrokvalifikacije </w:t>
            </w:r>
            <w:r w:rsidR="000C08B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postavljanje </w:t>
            </w:r>
            <w:r w:rsidRPr="00936B1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pametne </w:t>
            </w:r>
            <w:r w:rsidR="000C08B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javne </w:t>
            </w:r>
            <w:r w:rsidRPr="00936B1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rasvjete</w:t>
            </w:r>
          </w:p>
        </w:tc>
      </w:tr>
      <w:tr w:rsidR="00012313" w:rsidRPr="009D3A85" w14:paraId="34A012B0" w14:textId="77777777" w:rsidTr="008239CD">
        <w:trPr>
          <w:trHeight w:val="732"/>
        </w:trPr>
        <w:tc>
          <w:tcPr>
            <w:tcW w:w="1384" w:type="pct"/>
            <w:shd w:val="clear" w:color="auto" w:fill="B8CCE4"/>
          </w:tcPr>
          <w:p w14:paraId="0FD8C313" w14:textId="4BC283AA" w:rsidR="00012313" w:rsidRPr="009D3A85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Trajanje i načini izvođenja nastave</w:t>
            </w:r>
          </w:p>
        </w:tc>
        <w:tc>
          <w:tcPr>
            <w:tcW w:w="3616" w:type="pct"/>
            <w:gridSpan w:val="3"/>
          </w:tcPr>
          <w:p w14:paraId="27EE1CB2" w14:textId="6FFB345E" w:rsidR="007C03CA" w:rsidRPr="009D3A85" w:rsidRDefault="007C03CA" w:rsidP="007C03C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Program obrazovanja za stjecanje mikrokvalifikacije </w:t>
            </w:r>
            <w:r w:rsidR="00A203D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postavljanje </w:t>
            </w:r>
            <w:r w:rsidR="00A203DC" w:rsidRPr="00936B1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pametne </w:t>
            </w:r>
            <w:r w:rsidR="00A203D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javne </w:t>
            </w:r>
            <w:r w:rsidR="00A203DC" w:rsidRPr="00936B1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rasvjete</w:t>
            </w:r>
            <w:r w:rsidR="00A203DC" w:rsidRPr="009D3A8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Pr="009D3A8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provodi se redovitom nastavom u trajanju od 175 sati, uz mogućnost izvođenja </w:t>
            </w:r>
            <w:r w:rsidR="000E770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teorijskog dijela </w:t>
            </w:r>
            <w:r w:rsidRPr="009D3A8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programa na daljinu u realnom vremenu.</w:t>
            </w:r>
          </w:p>
          <w:p w14:paraId="74CFAA09" w14:textId="206ADB46" w:rsidR="007C03CA" w:rsidRPr="009D3A85" w:rsidRDefault="007C03CA" w:rsidP="007C03C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Ishodi učenja ostvaruju se dijelom vođenim procesom učenja i poučavanja u trajanju od </w:t>
            </w:r>
            <w:r w:rsidR="001D23C1" w:rsidRPr="009D3A8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</w:t>
            </w:r>
            <w:r w:rsidR="0019343C" w:rsidRPr="009D3A8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0</w:t>
            </w:r>
            <w:r w:rsidRPr="009D3A8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sati, dijelom učenjem temeljenom na radu u trajanju od </w:t>
            </w:r>
            <w:r w:rsidR="00310DF2" w:rsidRPr="009D3A8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</w:t>
            </w:r>
            <w:r w:rsidR="001D23C1" w:rsidRPr="009D3A8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</w:t>
            </w:r>
            <w:r w:rsidR="00D8220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5</w:t>
            </w:r>
            <w:r w:rsidRPr="009D3A8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sat</w:t>
            </w:r>
            <w:r w:rsidR="00890661" w:rsidRPr="009D3A8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</w:t>
            </w:r>
            <w:r w:rsidRPr="009D3A8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, a dijelom samostalnim aktivnostima polaznika u trajanju od  </w:t>
            </w:r>
            <w:r w:rsidR="001D23C1" w:rsidRPr="009D3A8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</w:t>
            </w:r>
            <w:r w:rsidR="00D8220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0</w:t>
            </w:r>
            <w:r w:rsidRPr="009D3A8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sati.</w:t>
            </w:r>
          </w:p>
          <w:p w14:paraId="09C062EF" w14:textId="31778A8A" w:rsidR="007C03CA" w:rsidRPr="009D3A85" w:rsidRDefault="007C03CA" w:rsidP="007C03C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bookmarkStart w:id="1" w:name="_Hlk99609207"/>
            <w:r w:rsidRPr="009D3A8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Učenje temeljeno na radu obuhvaća rješavanje problemskih situacija i izvršenje konkretnih radnih zadaća u simuliranim uvjetima</w:t>
            </w:r>
            <w:r w:rsidR="00C211CA" w:rsidRPr="009D3A8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, a u</w:t>
            </w:r>
            <w:r w:rsidRPr="009D3A8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ključuje razdoblja učenja na radnome mjestu kod poslodavca.</w:t>
            </w:r>
            <w:bookmarkEnd w:id="1"/>
          </w:p>
        </w:tc>
      </w:tr>
      <w:tr w:rsidR="00C759FB" w:rsidRPr="009D3A85" w14:paraId="2F5BF833" w14:textId="77777777" w:rsidTr="008239CD">
        <w:trPr>
          <w:trHeight w:val="620"/>
        </w:trPr>
        <w:tc>
          <w:tcPr>
            <w:tcW w:w="1384" w:type="pct"/>
            <w:shd w:val="clear" w:color="auto" w:fill="B8CCE4"/>
          </w:tcPr>
          <w:p w14:paraId="13E00E54" w14:textId="77777777" w:rsidR="00C759FB" w:rsidRPr="009D3A85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616" w:type="pct"/>
            <w:gridSpan w:val="3"/>
          </w:tcPr>
          <w:p w14:paraId="159279EB" w14:textId="1BFC3327" w:rsidR="00C759FB" w:rsidRPr="009D3A85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</w:p>
        </w:tc>
      </w:tr>
      <w:tr w:rsidR="00C759FB" w:rsidRPr="009D3A85" w14:paraId="6596F4E3" w14:textId="77777777" w:rsidTr="008239CD">
        <w:trPr>
          <w:trHeight w:val="557"/>
        </w:trPr>
        <w:tc>
          <w:tcPr>
            <w:tcW w:w="1384" w:type="pct"/>
            <w:shd w:val="clear" w:color="auto" w:fill="B8CCE4"/>
          </w:tcPr>
          <w:p w14:paraId="764D8F78" w14:textId="77777777" w:rsidR="00C759FB" w:rsidRPr="009D3A85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616" w:type="pct"/>
            <w:gridSpan w:val="3"/>
          </w:tcPr>
          <w:p w14:paraId="1885F1B9" w14:textId="20529A75" w:rsidR="00C759FB" w:rsidRPr="009D3A85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</w:p>
        </w:tc>
      </w:tr>
      <w:tr w:rsidR="00C759FB" w:rsidRPr="009D3A85" w14:paraId="2C76E0A8" w14:textId="77777777" w:rsidTr="008239CD">
        <w:trPr>
          <w:trHeight w:val="1093"/>
        </w:trPr>
        <w:tc>
          <w:tcPr>
            <w:tcW w:w="1384" w:type="pct"/>
            <w:shd w:val="clear" w:color="auto" w:fill="B8CCE4"/>
            <w:hideMark/>
          </w:tcPr>
          <w:p w14:paraId="1C3897D4" w14:textId="77777777" w:rsidR="00C759FB" w:rsidRPr="009D3A85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616" w:type="pct"/>
            <w:gridSpan w:val="3"/>
          </w:tcPr>
          <w:p w14:paraId="02038836" w14:textId="77777777" w:rsidR="001C1C3E" w:rsidRDefault="001C1C3E" w:rsidP="001C1C3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Radionica za praktičnu nastavu opremljena elementima potrebnim za montažu i održavanje javne rasvjete, mjernim instrumentima, potrebnom opremom, priborom i alatom, komponentama i/ili sklopovima i/ili uređajima za savladavanje specifičnih vježbi ili rad na terenu uz nadzor ili radionica u RCK-u.</w:t>
            </w:r>
          </w:p>
          <w:p w14:paraId="03175AB3" w14:textId="2D98CB3A" w:rsidR="00D530BF" w:rsidRPr="009D3A85" w:rsidRDefault="008616F3" w:rsidP="0004354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3" w:history="1">
              <w:r w:rsidR="00D530BF" w:rsidRPr="00E61D02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https://hko.srce.hr/registar/skup-ishoda-ucenja/detalji/1130</w:t>
              </w:r>
            </w:hyperlink>
          </w:p>
          <w:p w14:paraId="5327FDB7" w14:textId="02D0118A" w:rsidR="001C1C3E" w:rsidRDefault="008616F3" w:rsidP="0004354B">
            <w:pPr>
              <w:spacing w:before="60" w:after="60" w:line="240" w:lineRule="auto"/>
              <w:rPr>
                <w:rStyle w:val="Hyperlink"/>
                <w:sz w:val="20"/>
                <w:szCs w:val="20"/>
                <w:lang w:val="hr-HR"/>
              </w:rPr>
            </w:pPr>
            <w:hyperlink r:id="rId14" w:history="1">
              <w:r w:rsidR="00E91E09" w:rsidRPr="003C067D">
                <w:rPr>
                  <w:rStyle w:val="Hyperlink"/>
                  <w:sz w:val="20"/>
                  <w:szCs w:val="20"/>
                  <w:lang w:val="hr-HR"/>
                </w:rPr>
                <w:t>https://hko.srce.hr/registar/skup-ishoda-ucenja/detalji/1131</w:t>
              </w:r>
            </w:hyperlink>
          </w:p>
          <w:p w14:paraId="059FB7D4" w14:textId="77777777" w:rsidR="00294A45" w:rsidRDefault="00294A45" w:rsidP="00294A45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Sukladno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članku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22. </w:t>
            </w:r>
            <w:proofErr w:type="spellStart"/>
            <w:proofErr w:type="gram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stavku</w:t>
            </w:r>
            <w:proofErr w:type="spellEnd"/>
            <w:proofErr w:type="gram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1.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Zakona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obrazovanju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odraslih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Narodne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novine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br. 144/21),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prema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kojem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obvezna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voditi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brigu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pravima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pristupnika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postupati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etično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dobrobit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pristupnika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dužna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upoznati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potrebnim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stjecanje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kvalifikacije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upoznaje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potrebnima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procesu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stjecanja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ishoda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učenja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zaprekama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zanimanje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opisom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zadaća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kao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uvjetima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zanimanju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upisuje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program.</w:t>
            </w:r>
          </w:p>
          <w:p w14:paraId="5B5BFF8E" w14:textId="77777777" w:rsidR="00294A45" w:rsidRDefault="00294A45" w:rsidP="00294A45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Nakon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što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upoznat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s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navedenim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a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slučaju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zbog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specifičnih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mogućih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ograničenja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dođe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teškoća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tijekom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obrazovanja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zapošljavanja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uključujući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nemogućnost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ograničenu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mogućnost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obrazovanja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zapošljavanja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obavljanja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zadataka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odgovornost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preuzima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sam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.</w:t>
            </w:r>
          </w:p>
          <w:p w14:paraId="7367C59F" w14:textId="77777777" w:rsidR="00294A45" w:rsidRDefault="00294A45" w:rsidP="00294A45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Neovisno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specifičnostima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obvezna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osigurati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jednak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pristup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obrazovanju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svim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polaznicima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uz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stalno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poštivanje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prava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zdravlje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sigurnost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osobito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tijekom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učenja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temeljenog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poslodavac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kod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kojega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odvija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učenje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temeljeno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odgovorni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osiguravanje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uvjeta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ugrožavaju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zdravlje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.</w:t>
            </w:r>
          </w:p>
          <w:p w14:paraId="6F155933" w14:textId="77777777" w:rsidR="00294A45" w:rsidRDefault="00294A45" w:rsidP="00294A45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Preporučuje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se da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odgovorna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osoba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potpišu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izjavu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potvrđuju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upoznatost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s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prethodno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navedenim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informacijama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ukupnim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zanimanja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iz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programa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upisuje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Sadržaj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izjave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određuje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čemu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forma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nije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propisana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.</w:t>
            </w:r>
          </w:p>
          <w:p w14:paraId="210BDDDC" w14:textId="77777777" w:rsidR="00294A45" w:rsidRDefault="00294A45" w:rsidP="00294A45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Podloga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primjenu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jedinstvenog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popisa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potrebnih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upis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pojedinom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zanimanju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dokument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objavljen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mrežnim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stranicama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Ministarstva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znanosti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obrazovanja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mladih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 </w:t>
            </w:r>
            <w:proofErr w:type="spellStart"/>
            <w:r>
              <w:rPr>
                <w:rFonts w:ascii="Calibri" w:hAnsi="Calibri" w:cs="Calibri"/>
                <w:i/>
                <w:iCs/>
                <w:color w:val="222222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color w:val="222222"/>
                <w:sz w:val="20"/>
                <w:szCs w:val="20"/>
              </w:rPr>
              <w:instrText xml:space="preserve"> HYPERLINK "https://mzom.gov.hr/UserDocsImages/dokumenti/Dokumenti-ZakonskiPodzakonski-Akti/Jedinstveni-popis-zdravstvenih-zahtjeva-potrebnih-za-upis-u-strukovne-kurikule-u-I-razred-srednje-skole-2025.pdf" \t "_blank" </w:instrText>
            </w:r>
            <w:r>
              <w:rPr>
                <w:rFonts w:ascii="Calibri" w:hAnsi="Calibri" w:cs="Calibri"/>
                <w:i/>
                <w:iCs/>
                <w:color w:val="222222"/>
                <w:sz w:val="20"/>
                <w:szCs w:val="20"/>
              </w:rPr>
              <w:fldChar w:fldCharType="separate"/>
            </w:r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Jedinstveni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popis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zdravstvenih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zahtjeva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potrebnih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za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upis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u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strukovne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kurikule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u I.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razred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srednje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škole</w:t>
            </w:r>
            <w:proofErr w:type="spellEnd"/>
            <w:r>
              <w:rPr>
                <w:rFonts w:ascii="Calibri" w:hAnsi="Calibri" w:cs="Calibri"/>
                <w:i/>
                <w:iCs/>
                <w:color w:val="222222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čemu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posebno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ukazujemo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popis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zapreka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predstavljaju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apsolutnu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zapreku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pojedino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zanimanje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.</w:t>
            </w:r>
          </w:p>
          <w:p w14:paraId="42254FE5" w14:textId="130612B8" w:rsidR="00E91E09" w:rsidRPr="00294A45" w:rsidRDefault="00294A45" w:rsidP="00294A45">
            <w:pPr>
              <w:pStyle w:val="m6900949663817909533xmsonormal"/>
              <w:shd w:val="clear" w:color="auto" w:fill="FFFFFF"/>
              <w:spacing w:before="0" w:beforeAutospacing="0" w:after="160" w:afterAutospacing="0" w:line="276" w:lineRule="atLeast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Ujedno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napominjemo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ako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stjecanje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kompetencija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okviru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pojedinog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programa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osposobljavanja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usavršavanja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specijalističkog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lastRenderedPageBreak/>
              <w:t>usavršavanja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zbog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specifičnosti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zadaća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radnog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okruženja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potreban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dokaz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procjeni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sposobnosti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isto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navedeno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kao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obvezujuće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Jedinstvenom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popisu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potrebnih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upis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strukovne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kurikule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I.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razred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srednje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škole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dužan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dostaviti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dokaz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zdravstvenoj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sposobnosti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.</w:t>
            </w:r>
          </w:p>
        </w:tc>
      </w:tr>
      <w:tr w:rsidR="00C759FB" w:rsidRPr="009D3A85" w14:paraId="64AD4354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C759FB" w:rsidRPr="009D3A85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 xml:space="preserve">Kompetencije koje se programom stječu </w:t>
            </w:r>
          </w:p>
        </w:tc>
      </w:tr>
      <w:tr w:rsidR="00C759FB" w:rsidRPr="009D3A85" w14:paraId="2DB23D25" w14:textId="77777777" w:rsidTr="008239CD">
        <w:trPr>
          <w:trHeight w:val="304"/>
        </w:trPr>
        <w:tc>
          <w:tcPr>
            <w:tcW w:w="5000" w:type="pct"/>
            <w:gridSpan w:val="4"/>
          </w:tcPr>
          <w:p w14:paraId="52172ADD" w14:textId="2E86D02C" w:rsidR="00510E31" w:rsidRPr="005268D8" w:rsidRDefault="00510E31" w:rsidP="005268D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5268D8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Primijeniti znanja iz osnova elektrotehnike, električnih materijala i komponenata</w:t>
            </w:r>
          </w:p>
          <w:p w14:paraId="095530EC" w14:textId="31CAF49E" w:rsidR="00CD7EB9" w:rsidRPr="005268D8" w:rsidRDefault="00E059FA" w:rsidP="005268D8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268D8">
              <w:rPr>
                <w:rFonts w:cstheme="minorHAnsi"/>
                <w:sz w:val="20"/>
                <w:szCs w:val="20"/>
              </w:rPr>
              <w:t xml:space="preserve">Samostalno sagledati </w:t>
            </w:r>
            <w:r w:rsidR="00CD7EB9" w:rsidRPr="005268D8">
              <w:rPr>
                <w:rFonts w:cstheme="minorHAnsi"/>
                <w:sz w:val="20"/>
                <w:szCs w:val="20"/>
              </w:rPr>
              <w:t xml:space="preserve">prostorno rješenje vođenja i postavljanja kabela </w:t>
            </w:r>
          </w:p>
          <w:p w14:paraId="3CA2DE88" w14:textId="77777777" w:rsidR="009F341D" w:rsidRDefault="007A5D82" w:rsidP="00F23C5A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23C5A">
              <w:rPr>
                <w:rFonts w:cstheme="minorHAnsi"/>
                <w:sz w:val="20"/>
                <w:szCs w:val="20"/>
              </w:rPr>
              <w:t>Izvesti električnu instalaciju prema zadanom projektu</w:t>
            </w:r>
          </w:p>
          <w:p w14:paraId="65FCC8DA" w14:textId="7B2A30BE" w:rsidR="00F847AC" w:rsidRPr="00F23C5A" w:rsidRDefault="00F847AC" w:rsidP="00F23C5A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847AC">
              <w:rPr>
                <w:rFonts w:cstheme="minorHAnsi"/>
                <w:sz w:val="20"/>
                <w:szCs w:val="20"/>
              </w:rPr>
              <w:t>Samostalno iščitavati električne i montažne sheme</w:t>
            </w:r>
          </w:p>
        </w:tc>
      </w:tr>
      <w:tr w:rsidR="00C759FB" w:rsidRPr="009D3A85" w14:paraId="3D59805F" w14:textId="77777777" w:rsidTr="008239CD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29E08823" w14:textId="0E072A93" w:rsidR="00C759FB" w:rsidRPr="009D3A85" w:rsidRDefault="002132BF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Preporučeni n</w:t>
            </w:r>
            <w:r w:rsidR="00C759FB"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616" w:type="pct"/>
            <w:gridSpan w:val="3"/>
          </w:tcPr>
          <w:p w14:paraId="3EDA24C0" w14:textId="77777777" w:rsidR="0021767E" w:rsidRPr="009D3A85" w:rsidRDefault="0021767E" w:rsidP="0021767E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U procesu praćenja kvalitete i uspješnosti izvedbe programa obrazovanja primjenjuju se sljedeće aktivnosti:</w:t>
            </w:r>
          </w:p>
          <w:p w14:paraId="51C0ADBE" w14:textId="47566940" w:rsidR="0021767E" w:rsidRPr="008808EC" w:rsidRDefault="0021767E" w:rsidP="008808EC">
            <w:pPr>
              <w:pStyle w:val="ListParagraph"/>
              <w:numPr>
                <w:ilvl w:val="0"/>
                <w:numId w:val="16"/>
              </w:numPr>
              <w:spacing w:before="60" w:after="60"/>
              <w:jc w:val="both"/>
              <w:rPr>
                <w:rFonts w:cstheme="minorHAnsi"/>
                <w:sz w:val="20"/>
                <w:szCs w:val="20"/>
              </w:rPr>
            </w:pPr>
            <w:r w:rsidRPr="008808EC">
              <w:rPr>
                <w:rFonts w:cstheme="minorHAnsi"/>
                <w:sz w:val="20"/>
                <w:szCs w:val="20"/>
              </w:rPr>
              <w:t xml:space="preserve">provodi se istraživanje i anonimno anketiranje polaznika o izvođenju nastave, literaturi i resursima za učenje, strategijama podrške </w:t>
            </w:r>
            <w:r w:rsidR="005612CC" w:rsidRPr="008808EC">
              <w:rPr>
                <w:rFonts w:cstheme="minorHAnsi"/>
                <w:sz w:val="20"/>
                <w:szCs w:val="20"/>
              </w:rPr>
              <w:t>pristupnicima</w:t>
            </w:r>
            <w:r w:rsidRPr="008808EC">
              <w:rPr>
                <w:rFonts w:cstheme="minorHAnsi"/>
                <w:sz w:val="20"/>
                <w:szCs w:val="20"/>
              </w:rPr>
              <w:t>, izvođenju i unapređenju procesa učenja i poučavanja, radnom opterećenju polaznika (CSVET), provjerama znanja te komunikaciji s nastavnicima </w:t>
            </w:r>
          </w:p>
          <w:p w14:paraId="67D6439D" w14:textId="77777777" w:rsidR="0021767E" w:rsidRPr="008808EC" w:rsidRDefault="0021767E" w:rsidP="008808EC">
            <w:pPr>
              <w:pStyle w:val="ListParagraph"/>
              <w:numPr>
                <w:ilvl w:val="0"/>
                <w:numId w:val="16"/>
              </w:numPr>
              <w:spacing w:before="60" w:after="60"/>
              <w:jc w:val="both"/>
              <w:rPr>
                <w:rFonts w:cstheme="minorHAnsi"/>
                <w:sz w:val="20"/>
                <w:szCs w:val="20"/>
              </w:rPr>
            </w:pPr>
            <w:r w:rsidRPr="008808EC">
              <w:rPr>
                <w:rFonts w:cstheme="minorHAnsi"/>
                <w:sz w:val="20"/>
                <w:szCs w:val="20"/>
              </w:rPr>
              <w:t>provodi se istraživanje i anketiranje nastavnika o istim pitanjima navedenim u prethodnoj stavci</w:t>
            </w:r>
          </w:p>
          <w:p w14:paraId="21ECC5F6" w14:textId="77777777" w:rsidR="0021767E" w:rsidRPr="008808EC" w:rsidRDefault="0021767E" w:rsidP="008808EC">
            <w:pPr>
              <w:pStyle w:val="ListParagraph"/>
              <w:numPr>
                <w:ilvl w:val="0"/>
                <w:numId w:val="16"/>
              </w:numPr>
              <w:spacing w:before="60" w:after="60"/>
              <w:jc w:val="both"/>
              <w:rPr>
                <w:rFonts w:cstheme="minorHAnsi"/>
                <w:sz w:val="20"/>
                <w:szCs w:val="20"/>
              </w:rPr>
            </w:pPr>
            <w:r w:rsidRPr="008808EC">
              <w:rPr>
                <w:rFonts w:cstheme="minorHAnsi"/>
                <w:sz w:val="20"/>
                <w:szCs w:val="20"/>
              </w:rPr>
              <w:t>provodi se analiza uspjeha, transparentnosti i objektivnosti provjera i ostvarenosti ishoda učenja</w:t>
            </w:r>
          </w:p>
          <w:p w14:paraId="137345BD" w14:textId="77777777" w:rsidR="0021767E" w:rsidRPr="008808EC" w:rsidRDefault="0021767E" w:rsidP="008808EC">
            <w:pPr>
              <w:pStyle w:val="ListParagraph"/>
              <w:numPr>
                <w:ilvl w:val="0"/>
                <w:numId w:val="16"/>
              </w:numPr>
              <w:spacing w:before="60" w:after="60"/>
              <w:jc w:val="both"/>
              <w:rPr>
                <w:rFonts w:cstheme="minorHAnsi"/>
                <w:sz w:val="20"/>
                <w:szCs w:val="20"/>
              </w:rPr>
            </w:pPr>
            <w:r w:rsidRPr="008808EC">
              <w:rPr>
                <w:rFonts w:cstheme="minorHAnsi"/>
                <w:sz w:val="20"/>
                <w:szCs w:val="20"/>
              </w:rPr>
              <w:t>provodi se analiza materijalnih i kadrovskih uvjeta potrebnih za izvođenje procesa učenja i poučavanja.</w:t>
            </w:r>
          </w:p>
          <w:p w14:paraId="25D37C6F" w14:textId="29FB9CB7" w:rsidR="0021767E" w:rsidRPr="009D3A85" w:rsidRDefault="008808EC" w:rsidP="0021767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color w:val="44546A" w:themeColor="text2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D</w:t>
            </w:r>
            <w:r w:rsidR="0021767E" w:rsidRPr="009D3A8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obivenim rezultatima anketa dobiva se pregled uspješnosti izvedbe programa, kao i  procjena kvalitete nastavničkog rada ustanove.</w:t>
            </w:r>
          </w:p>
        </w:tc>
      </w:tr>
      <w:tr w:rsidR="00C759FB" w:rsidRPr="009D3A85" w14:paraId="56EB1F55" w14:textId="77777777" w:rsidTr="008239CD">
        <w:trPr>
          <w:trHeight w:val="513"/>
        </w:trPr>
        <w:tc>
          <w:tcPr>
            <w:tcW w:w="1384" w:type="pct"/>
            <w:shd w:val="clear" w:color="auto" w:fill="B8CCE4"/>
            <w:hideMark/>
          </w:tcPr>
          <w:p w14:paraId="2D9E9262" w14:textId="77777777" w:rsidR="00C759FB" w:rsidRPr="009D3A85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616" w:type="pct"/>
            <w:gridSpan w:val="3"/>
          </w:tcPr>
          <w:p w14:paraId="37627339" w14:textId="77777777" w:rsidR="00C759FB" w:rsidRPr="009D3A85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bookmarkEnd w:id="0"/>
    </w:tbl>
    <w:p w14:paraId="698BC250" w14:textId="690E49F4" w:rsidR="00F23C5A" w:rsidRPr="00F23C5A" w:rsidRDefault="00F23C5A" w:rsidP="00F23C5A">
      <w:pPr>
        <w:rPr>
          <w:rFonts w:cstheme="minorHAnsi"/>
          <w:b/>
          <w:bCs/>
          <w:noProof/>
          <w:sz w:val="24"/>
          <w:szCs w:val="24"/>
        </w:rPr>
      </w:pPr>
    </w:p>
    <w:p w14:paraId="1D976449" w14:textId="5ED5F70A" w:rsidR="00C759FB" w:rsidRPr="009D3A85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9D3A85">
        <w:rPr>
          <w:rFonts w:cstheme="minorHAnsi"/>
          <w:b/>
          <w:bCs/>
          <w:noProof/>
          <w:sz w:val="24"/>
          <w:szCs w:val="24"/>
        </w:rPr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9D3A85" w14:paraId="417B9C8F" w14:textId="77777777" w:rsidTr="008239CD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3EF0ED9" w14:textId="77777777" w:rsidR="00C759FB" w:rsidRPr="009D3A85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2" w:name="_Hlk92960607"/>
          </w:p>
          <w:p w14:paraId="15197BDE" w14:textId="77777777" w:rsidR="00C759FB" w:rsidRPr="009D3A85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DB1AFBF" w14:textId="77777777" w:rsidR="00C759FB" w:rsidRPr="009D3A85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4AFD96C" w14:textId="77777777" w:rsidR="00C759FB" w:rsidRPr="009D3A85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934F66E" w14:textId="77777777" w:rsidR="00C759FB" w:rsidRPr="009D3A85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FDE868C" w14:textId="77777777" w:rsidR="00C759FB" w:rsidRPr="009D3A85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36DC5F42" w14:textId="77777777" w:rsidR="00C759FB" w:rsidRPr="009D3A85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F3F3BDF" w14:textId="77777777" w:rsidR="00C759FB" w:rsidRPr="009D3A85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7E8AC21" w14:textId="77777777" w:rsidR="00C759FB" w:rsidRPr="009D3A85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4207130" w14:textId="77777777" w:rsidR="00C759FB" w:rsidRPr="009D3A85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5BA31A60" w14:textId="77777777" w:rsidR="00C759FB" w:rsidRPr="009D3A85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B37A9D9" w14:textId="77777777" w:rsidR="00C759FB" w:rsidRPr="009D3A85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9D3A85" w14:paraId="2EF59616" w14:textId="77777777" w:rsidTr="008239CD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E31F2AA" w14:textId="77777777" w:rsidR="00C759FB" w:rsidRPr="009D3A85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1D373FFF" w14:textId="77777777" w:rsidR="00C759FB" w:rsidRPr="009D3A85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9EE41D" w14:textId="77777777" w:rsidR="00C759FB" w:rsidRPr="009D3A85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49A21B81" w14:textId="77777777" w:rsidR="00C759FB" w:rsidRPr="009D3A85" w:rsidRDefault="00C759FB" w:rsidP="008239CD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05FE26" w14:textId="77777777" w:rsidR="00C759FB" w:rsidRPr="009D3A85" w:rsidRDefault="00C759FB" w:rsidP="008239CD">
            <w:pPr>
              <w:ind w:left="36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9D3A85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9D3A85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9D3A85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0190E6DE" w14:textId="77777777" w:rsidR="00C759FB" w:rsidRPr="009D3A85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F20069" w:rsidRPr="009D3A85" w14:paraId="61061CEA" w14:textId="77777777" w:rsidTr="00FB14BB">
        <w:trPr>
          <w:trHeight w:val="703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1E8B8FC1" w14:textId="77777777" w:rsidR="00F20069" w:rsidRPr="009D3A85" w:rsidRDefault="00F20069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B35A590" w14:textId="1F46987F" w:rsidR="00F20069" w:rsidRPr="009D3A85" w:rsidRDefault="00CB4B2E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1.</w:t>
            </w:r>
          </w:p>
          <w:p w14:paraId="6B16A236" w14:textId="0586B0B4" w:rsidR="00CB4B2E" w:rsidRPr="009D3A85" w:rsidRDefault="00CB4B2E" w:rsidP="00CB4B2E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59D190" w14:textId="62A42137" w:rsidR="00F20069" w:rsidRPr="009D3A85" w:rsidRDefault="00510E31" w:rsidP="00D530BF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Postavljanje </w:t>
            </w:r>
            <w:r w:rsidRPr="009D3A8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pametne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javne </w:t>
            </w:r>
            <w:r w:rsidRPr="009D3A8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rasvjete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C95EC0" w14:textId="443B7568" w:rsidR="00F20069" w:rsidRPr="009D3A85" w:rsidRDefault="00F20069" w:rsidP="00D530BF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D530B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Javna rasvjeta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44B2A1" w14:textId="64E56AFE" w:rsidR="00F20069" w:rsidRPr="009D3A85" w:rsidRDefault="00F20069" w:rsidP="008239CD">
            <w:pPr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85C43E" w14:textId="6F2ADBA6" w:rsidR="00F20069" w:rsidRPr="009D3A85" w:rsidRDefault="00F20069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C68518" w14:textId="2B4B0482" w:rsidR="00F20069" w:rsidRPr="009D3A85" w:rsidRDefault="00F20069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CCC40" w14:textId="58B6F915" w:rsidR="00F20069" w:rsidRPr="009D3A85" w:rsidRDefault="00D530BF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  <w:r w:rsidR="00A203D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64879E" w14:textId="56A2961B" w:rsidR="00F20069" w:rsidRPr="009D3A85" w:rsidRDefault="00D530BF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A203D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2B3A678" w14:textId="074EE6BC" w:rsidR="00F20069" w:rsidRPr="009D3A85" w:rsidRDefault="00F20069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50</w:t>
            </w:r>
          </w:p>
        </w:tc>
      </w:tr>
      <w:tr w:rsidR="00F20069" w:rsidRPr="009D3A85" w14:paraId="0C3EF0D5" w14:textId="77777777" w:rsidTr="00FB14BB"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290163F" w14:textId="6278B345" w:rsidR="00F20069" w:rsidRPr="009D3A85" w:rsidRDefault="00F20069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B2558A" w14:textId="77777777" w:rsidR="00F20069" w:rsidRPr="009D3A85" w:rsidRDefault="00F20069" w:rsidP="008239CD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F1D70" w14:textId="77777777" w:rsidR="00F20069" w:rsidRPr="00D530BF" w:rsidRDefault="00F20069" w:rsidP="008239CD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530B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Radovi na javnoj rasvjeti</w:t>
            </w:r>
          </w:p>
          <w:p w14:paraId="50886320" w14:textId="550C10D8" w:rsidR="00F20069" w:rsidRPr="009D3A85" w:rsidRDefault="00F20069" w:rsidP="008239CD">
            <w:pPr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FB438" w14:textId="3A3274C0" w:rsidR="00F20069" w:rsidRPr="009D3A85" w:rsidRDefault="00F20069" w:rsidP="008239CD">
            <w:pPr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189E8" w14:textId="21294B8B" w:rsidR="00F20069" w:rsidRPr="009D3A85" w:rsidRDefault="00F20069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460A6" w14:textId="29B043AF" w:rsidR="00F20069" w:rsidRPr="009D3A85" w:rsidRDefault="00F20069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C9234" w14:textId="4CF7F0B6" w:rsidR="00F20069" w:rsidRPr="009D3A85" w:rsidRDefault="00F20069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19CD3" w14:textId="18116E4B" w:rsidR="00F20069" w:rsidRPr="009D3A85" w:rsidRDefault="00F20069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37A0C83" w14:textId="1D58DAFA" w:rsidR="00F20069" w:rsidRPr="009D3A85" w:rsidRDefault="00F20069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125</w:t>
            </w:r>
          </w:p>
        </w:tc>
      </w:tr>
      <w:tr w:rsidR="00C759FB" w:rsidRPr="009D3A85" w14:paraId="2FEF4CE6" w14:textId="77777777" w:rsidTr="008239CD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7777777" w:rsidR="00C759FB" w:rsidRPr="009D3A85" w:rsidRDefault="00C759FB" w:rsidP="008239CD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4843D030" w:rsidR="00C759FB" w:rsidRPr="009D3A85" w:rsidRDefault="009D2D8E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1BF1393B" w:rsidR="00C759FB" w:rsidRPr="009D3A85" w:rsidRDefault="00BC6EC9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5B68CA86" w:rsidR="00C759FB" w:rsidRPr="009D3A85" w:rsidRDefault="00BC6EC9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D530BF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331015A4" w:rsidR="00C759FB" w:rsidRPr="009D3A85" w:rsidRDefault="00D530BF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5DFEC599" w:rsidR="00C759FB" w:rsidRPr="009D3A85" w:rsidRDefault="00BC6EC9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175</w:t>
            </w:r>
          </w:p>
        </w:tc>
      </w:tr>
    </w:tbl>
    <w:bookmarkEnd w:id="2"/>
    <w:p w14:paraId="0A65EC80" w14:textId="77777777" w:rsidR="00C759FB" w:rsidRPr="009D3A85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9D3A85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9D3A85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9D3A85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2C2D8B7D" w14:textId="77777777" w:rsidR="00C759FB" w:rsidRPr="009D3A85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9D3A85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aktivnostipolaznika</w:t>
      </w:r>
    </w:p>
    <w:p w14:paraId="6A4D0424" w14:textId="77777777" w:rsidR="00C759FB" w:rsidRPr="009D3A85" w:rsidRDefault="00C759FB" w:rsidP="00C759FB">
      <w:pPr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27A4BFBB" w14:textId="77777777" w:rsidR="00C759FB" w:rsidRPr="009D3A85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9D3A85">
        <w:rPr>
          <w:rFonts w:cstheme="minorHAnsi"/>
          <w:b/>
          <w:bCs/>
          <w:noProof/>
          <w:sz w:val="24"/>
          <w:szCs w:val="24"/>
        </w:rPr>
        <w:lastRenderedPageBreak/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C759FB" w:rsidRPr="009D3A85" w14:paraId="77D6E4DC" w14:textId="77777777" w:rsidTr="008239CD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C759FB" w:rsidRPr="009D3A85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B9A41B0" w14:textId="6A80DB80" w:rsidR="00C759FB" w:rsidRPr="008808EC" w:rsidRDefault="008808EC" w:rsidP="008239CD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8808E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POSTAVLJANJE PAMETNE JAVNE RASVJETE</w:t>
            </w:r>
          </w:p>
        </w:tc>
      </w:tr>
      <w:tr w:rsidR="00C759FB" w:rsidRPr="009D3A85" w14:paraId="4B408B59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9D3A85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742DDB7" w14:textId="77777777" w:rsidR="00C759FB" w:rsidRPr="009D3A85" w:rsidRDefault="00C759FB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C759FB" w:rsidRPr="009D3A85" w14:paraId="08317D75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C759FB" w:rsidRPr="009D3A85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E853E4F" w14:textId="77777777" w:rsidR="00D530BF" w:rsidRDefault="008616F3" w:rsidP="00D530BF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5" w:history="1">
              <w:r w:rsidR="00D530BF" w:rsidRPr="00E61D02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https://hko.srce.hr/registar/skup-ishoda-ucenja/detalji/1130</w:t>
              </w:r>
            </w:hyperlink>
          </w:p>
          <w:p w14:paraId="51660A72" w14:textId="3AF48D3B" w:rsidR="00180B65" w:rsidRDefault="008616F3" w:rsidP="00D530BF">
            <w:pPr>
              <w:spacing w:before="60" w:after="60" w:line="240" w:lineRule="auto"/>
              <w:rPr>
                <w:rStyle w:val="Hyperlink"/>
                <w:sz w:val="20"/>
                <w:szCs w:val="20"/>
                <w:lang w:val="hr-HR"/>
              </w:rPr>
            </w:pPr>
            <w:hyperlink r:id="rId16" w:history="1">
              <w:r w:rsidR="007B5EA0" w:rsidRPr="00E8728D">
                <w:rPr>
                  <w:rStyle w:val="Hyperlink"/>
                  <w:sz w:val="20"/>
                  <w:szCs w:val="20"/>
                  <w:lang w:val="hr-HR"/>
                </w:rPr>
                <w:t>https://hko.srce.hr/registar/skup-ishoda-ucenja/detalji/1131</w:t>
              </w:r>
            </w:hyperlink>
          </w:p>
          <w:p w14:paraId="52DAEFD1" w14:textId="77777777" w:rsidR="007B5EA0" w:rsidRPr="00DF3BB2" w:rsidRDefault="007B5EA0" w:rsidP="007B5EA0">
            <w:pPr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DF3BB2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Za realizaciju UTR-a najmanje razina 4.1 HKO-a s minimalnim radnim iskustvom od </w:t>
            </w:r>
          </w:p>
          <w:p w14:paraId="79F5F5F3" w14:textId="342F0788" w:rsidR="007B5EA0" w:rsidRDefault="007B5EA0" w:rsidP="007B5EA0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F3BB2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tri godine na poslovima postavljanje pametne javne rasvjete.</w:t>
            </w:r>
          </w:p>
          <w:p w14:paraId="48EEB20D" w14:textId="17811813" w:rsidR="008C1A50" w:rsidRPr="009D3A85" w:rsidRDefault="008C1A50" w:rsidP="008239CD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i/>
                <w:iCs/>
                <w:noProof/>
                <w:sz w:val="16"/>
                <w:szCs w:val="16"/>
                <w:lang w:val="hr-HR"/>
              </w:rPr>
            </w:pPr>
          </w:p>
        </w:tc>
      </w:tr>
      <w:tr w:rsidR="00C759FB" w:rsidRPr="009D3A85" w14:paraId="4BE1DF24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9D3A85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FF101E1" w14:textId="14AA7E7C" w:rsidR="00C759FB" w:rsidRPr="008808EC" w:rsidRDefault="00180B65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808E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7 CSVET</w:t>
            </w:r>
            <w:r w:rsidR="008808E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bodova</w:t>
            </w:r>
          </w:p>
        </w:tc>
      </w:tr>
      <w:tr w:rsidR="00C759FB" w:rsidRPr="009D3A85" w14:paraId="0308AD4C" w14:textId="77777777" w:rsidTr="008239CD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9D3A85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 w:rsidR="00A731D5" w:rsidRPr="009D3A8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9D3A8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9D3A85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08DFAB9" w14:textId="77777777" w:rsidR="00C759FB" w:rsidRPr="009D3A85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1D85384" w14:textId="77777777" w:rsidR="00C759FB" w:rsidRPr="009D3A85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C759FB" w:rsidRPr="009D3A85" w14:paraId="070A689A" w14:textId="77777777" w:rsidTr="008239CD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C759FB" w:rsidRPr="009D3A85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37B4563" w14:textId="5070008C" w:rsidR="00C759FB" w:rsidRPr="006B0B91" w:rsidRDefault="00ED4B97" w:rsidP="00AC4E8F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40 </w:t>
            </w:r>
            <w:r w:rsidR="008808E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sati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82730F" w:rsidRPr="006B0B9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23%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  <w:tc>
          <w:tcPr>
            <w:tcW w:w="2552" w:type="dxa"/>
            <w:vAlign w:val="center"/>
          </w:tcPr>
          <w:p w14:paraId="0B21DC3B" w14:textId="17F91EED" w:rsidR="00C759FB" w:rsidRPr="006B0B91" w:rsidRDefault="00ED4B97" w:rsidP="00AC4E8F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D530B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8808E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sati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26719E" w:rsidRPr="006B0B9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</w:t>
            </w:r>
            <w:r w:rsidR="00D530B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9</w:t>
            </w:r>
            <w:r w:rsidR="0026719E" w:rsidRPr="006B0B9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  <w:tc>
          <w:tcPr>
            <w:tcW w:w="2552" w:type="dxa"/>
            <w:vAlign w:val="center"/>
          </w:tcPr>
          <w:p w14:paraId="2D0A812D" w14:textId="13D3DAC2" w:rsidR="00C759FB" w:rsidRPr="006B0B91" w:rsidRDefault="00D530BF" w:rsidP="00AC4E8F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15</w:t>
            </w:r>
            <w:r w:rsidR="008808E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="00F9581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8</w:t>
            </w:r>
            <w:r w:rsidR="0082730F" w:rsidRPr="006B0B9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</w:t>
            </w:r>
            <w:r w:rsidR="00F9581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</w:tr>
      <w:tr w:rsidR="00C759FB" w:rsidRPr="009D3A85" w14:paraId="7976F4E4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9D3A85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162981EF" w14:textId="77777777" w:rsidR="00C759FB" w:rsidRPr="009D3A85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6D8DDBF3" w:rsidR="00C759FB" w:rsidRPr="009D3A85" w:rsidRDefault="00F95813" w:rsidP="008239CD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C759FB" w:rsidRPr="009D3A85" w14:paraId="1BC4FD5C" w14:textId="77777777" w:rsidTr="008239CD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C759FB" w:rsidRPr="009D3A85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DB1DF01" w14:textId="758DD19C" w:rsidR="00C759FB" w:rsidRPr="009D3A85" w:rsidRDefault="0072360A" w:rsidP="0072360A">
            <w:pPr>
              <w:jc w:val="both"/>
              <w:rPr>
                <w:rFonts w:asciiTheme="minorHAnsi" w:eastAsiaTheme="minorHAnsi" w:hAnsiTheme="minorHAnsi" w:cstheme="minorHAnsi"/>
                <w:lang w:val="hr-HR" w:eastAsia="hr-HR"/>
              </w:rPr>
            </w:pPr>
            <w:r w:rsidRPr="009D3A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Cilj modula je </w:t>
            </w:r>
            <w:r w:rsidR="00E165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polaznicima omogućiti stjecanje znanja</w:t>
            </w:r>
            <w:r w:rsidR="00E366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 vještina za postavljanje pametne</w:t>
            </w:r>
            <w:r w:rsidR="00A35AC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E366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javne rasvjete.</w:t>
            </w:r>
            <w:r w:rsidR="003D00A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4B6B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Polaznici će steći znanj</w:t>
            </w:r>
            <w:r w:rsidR="00B17C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</w:t>
            </w:r>
            <w:r w:rsidR="004B6B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 </w:t>
            </w:r>
            <w:r w:rsidRPr="009D3A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dijelovima, način</w:t>
            </w:r>
            <w:r w:rsidR="00B17C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 </w:t>
            </w:r>
            <w:r w:rsidRPr="009D3A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upravljanja i  priključk</w:t>
            </w:r>
            <w:r w:rsidR="008731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</w:t>
            </w:r>
            <w:r w:rsidRPr="009D3A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javne rasvjete na elektroenergetsku mrežu te mogućnostima primjene i postupne zamjene klasične javne rasvjete pametnom. Stečena teorijska znanja polaznici će praktično primijeniti spajanjem i priključkom javne rasvjete na elektroenergetsku mrežu, </w:t>
            </w:r>
            <w:r w:rsidRPr="009D3A85">
              <w:rPr>
                <w:rFonts w:asciiTheme="minorHAnsi" w:hAnsiTheme="minorHAnsi" w:cstheme="minorHAnsi"/>
                <w:sz w:val="20"/>
                <w:szCs w:val="20"/>
              </w:rPr>
              <w:t>otklanjanjem kvarova na objektima i uređajima javne rasvjete te preventivnim održavanjem.</w:t>
            </w:r>
          </w:p>
        </w:tc>
      </w:tr>
      <w:tr w:rsidR="00C759FB" w:rsidRPr="009D3A85" w14:paraId="6BF7193D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C759FB" w:rsidRPr="009D3A85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759F975E" w14:textId="1899B95C" w:rsidR="0078128A" w:rsidRPr="00F95813" w:rsidRDefault="00F95813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iCs/>
                <w:noProof/>
                <w:sz w:val="16"/>
                <w:szCs w:val="16"/>
                <w:lang w:val="hr-HR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s</w:t>
            </w:r>
            <w:r w:rsidR="005D7E12" w:rsidRPr="00F95813">
              <w:rPr>
                <w:i/>
                <w:iCs/>
                <w:color w:val="000000"/>
                <w:sz w:val="20"/>
                <w:szCs w:val="20"/>
              </w:rPr>
              <w:t>ustavi javne rasvjete, pametna javna rasvjeta, LED rasvjeta, priključak na elektroenergetsku mrežu</w:t>
            </w:r>
          </w:p>
          <w:p w14:paraId="5E227BE0" w14:textId="77777777" w:rsidR="00C759FB" w:rsidRPr="009D3A85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</w:p>
        </w:tc>
      </w:tr>
      <w:tr w:rsidR="00C759FB" w:rsidRPr="009D3A85" w14:paraId="53185C32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C759FB" w:rsidRPr="009D3A85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2F383EA" w14:textId="629BD71E" w:rsidR="00C759FB" w:rsidRPr="009D3A85" w:rsidRDefault="00F95813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9D3A8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Učenje temeljeno na radu obuhvaća rješavanje problemskih situacija i izvršenje konkretnih radnih zadaća u simuliranim uvjetima, a u</w:t>
            </w:r>
            <w:r w:rsidRPr="009D3A8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ključuje razdoblja učenja na radnome mjestu kod poslodavca.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Može se izvoditi kombinirano u p</w:t>
            </w:r>
            <w:r w:rsidR="0016232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raktikumu ustanove, kod poslodavca s kojim ustanova ima sklopljen sporazum o suradnju, ili u Regionalnim centrima kompetentnosti. </w:t>
            </w:r>
          </w:p>
        </w:tc>
      </w:tr>
      <w:tr w:rsidR="00C759FB" w:rsidRPr="009D3A85" w14:paraId="3B093890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C759FB" w:rsidRPr="009D3A85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1A9FA374" w14:textId="77777777" w:rsidR="00F95813" w:rsidRPr="00193904" w:rsidRDefault="00C46E19" w:rsidP="00F95813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proofErr w:type="spellStart"/>
            <w:r w:rsidRPr="00193904">
              <w:rPr>
                <w:rFonts w:eastAsia="Times New Roman" w:cstheme="minorHAnsi"/>
                <w:sz w:val="20"/>
                <w:szCs w:val="20"/>
              </w:rPr>
              <w:t>Krajnović</w:t>
            </w:r>
            <w:proofErr w:type="spellEnd"/>
            <w:r w:rsidRPr="00193904">
              <w:rPr>
                <w:rFonts w:eastAsia="Times New Roman" w:cstheme="minorHAnsi"/>
                <w:sz w:val="20"/>
                <w:szCs w:val="20"/>
              </w:rPr>
              <w:t>, I. Analiza utjecaja rasvjete na sigurnost cestovnog prometa, Fakultet prometnih znanosti, Zagreb, 2016.</w:t>
            </w:r>
          </w:p>
          <w:p w14:paraId="66E703A0" w14:textId="77777777" w:rsidR="00F95813" w:rsidRPr="00193904" w:rsidRDefault="00C46E19" w:rsidP="00F95813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193904">
              <w:rPr>
                <w:rFonts w:eastAsia="Times New Roman" w:cstheme="minorHAnsi"/>
                <w:sz w:val="20"/>
                <w:szCs w:val="20"/>
              </w:rPr>
              <w:t xml:space="preserve">Stojkov, M.; </w:t>
            </w:r>
            <w:proofErr w:type="spellStart"/>
            <w:r w:rsidRPr="00193904">
              <w:rPr>
                <w:rFonts w:eastAsia="Times New Roman" w:cstheme="minorHAnsi"/>
                <w:sz w:val="20"/>
                <w:szCs w:val="20"/>
              </w:rPr>
              <w:t>Šljivac</w:t>
            </w:r>
            <w:proofErr w:type="spellEnd"/>
            <w:r w:rsidRPr="00193904">
              <w:rPr>
                <w:rFonts w:eastAsia="Times New Roman" w:cstheme="minorHAnsi"/>
                <w:sz w:val="20"/>
                <w:szCs w:val="20"/>
              </w:rPr>
              <w:t xml:space="preserve">, D. ; Topić, D. ; </w:t>
            </w:r>
            <w:proofErr w:type="spellStart"/>
            <w:r w:rsidRPr="00193904">
              <w:rPr>
                <w:rFonts w:eastAsia="Times New Roman" w:cstheme="minorHAnsi"/>
                <w:sz w:val="20"/>
                <w:szCs w:val="20"/>
              </w:rPr>
              <w:t>Trupinić</w:t>
            </w:r>
            <w:proofErr w:type="spellEnd"/>
            <w:r w:rsidRPr="00193904">
              <w:rPr>
                <w:rFonts w:eastAsia="Times New Roman" w:cstheme="minorHAnsi"/>
                <w:sz w:val="20"/>
                <w:szCs w:val="20"/>
              </w:rPr>
              <w:t xml:space="preserve">, K. ; </w:t>
            </w:r>
            <w:proofErr w:type="spellStart"/>
            <w:r w:rsidRPr="00193904">
              <w:rPr>
                <w:rFonts w:eastAsia="Times New Roman" w:cstheme="minorHAnsi"/>
                <w:sz w:val="20"/>
                <w:szCs w:val="20"/>
              </w:rPr>
              <w:t>Alinjak</w:t>
            </w:r>
            <w:proofErr w:type="spellEnd"/>
            <w:r w:rsidRPr="00193904">
              <w:rPr>
                <w:rFonts w:eastAsia="Times New Roman" w:cstheme="minorHAnsi"/>
                <w:sz w:val="20"/>
                <w:szCs w:val="20"/>
              </w:rPr>
              <w:t xml:space="preserve">, T. ; </w:t>
            </w:r>
            <w:proofErr w:type="spellStart"/>
            <w:r w:rsidRPr="00193904">
              <w:rPr>
                <w:rFonts w:eastAsia="Times New Roman" w:cstheme="minorHAnsi"/>
                <w:sz w:val="20"/>
                <w:szCs w:val="20"/>
              </w:rPr>
              <w:t>Arsoski</w:t>
            </w:r>
            <w:proofErr w:type="spellEnd"/>
            <w:r w:rsidRPr="00193904">
              <w:rPr>
                <w:rFonts w:eastAsia="Times New Roman" w:cstheme="minorHAnsi"/>
                <w:sz w:val="20"/>
                <w:szCs w:val="20"/>
              </w:rPr>
              <w:t>, S. ; Klaić, Z. ; Kozak, D. Energetski učinkovita rasvjeta, FERIT, Osijek, 2016.</w:t>
            </w:r>
            <w:r w:rsidRPr="00193904">
              <w:rPr>
                <w:rFonts w:eastAsia="Times New Roman" w:cstheme="minorHAnsi"/>
                <w:sz w:val="20"/>
                <w:szCs w:val="20"/>
              </w:rPr>
              <w:br/>
              <w:t xml:space="preserve">Rea, M. S. </w:t>
            </w:r>
            <w:proofErr w:type="spellStart"/>
            <w:r w:rsidRPr="00193904">
              <w:rPr>
                <w:rFonts w:eastAsia="Times New Roman" w:cstheme="minorHAnsi"/>
                <w:sz w:val="20"/>
                <w:szCs w:val="20"/>
              </w:rPr>
              <w:t>Lighting</w:t>
            </w:r>
            <w:proofErr w:type="spellEnd"/>
            <w:r w:rsidRPr="0019390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193904">
              <w:rPr>
                <w:rFonts w:eastAsia="Times New Roman" w:cstheme="minorHAnsi"/>
                <w:sz w:val="20"/>
                <w:szCs w:val="20"/>
              </w:rPr>
              <w:t>Handbook</w:t>
            </w:r>
            <w:proofErr w:type="spellEnd"/>
            <w:r w:rsidRPr="00193904">
              <w:rPr>
                <w:rFonts w:eastAsia="Times New Roman" w:cstheme="minorHAnsi"/>
                <w:sz w:val="20"/>
                <w:szCs w:val="20"/>
              </w:rPr>
              <w:t>, IESNA, 2000.</w:t>
            </w:r>
          </w:p>
          <w:p w14:paraId="3D93B1A7" w14:textId="77777777" w:rsidR="00F95813" w:rsidRPr="00193904" w:rsidRDefault="00C46E19" w:rsidP="00F95813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193904">
              <w:rPr>
                <w:rFonts w:eastAsia="Times New Roman" w:cstheme="minorHAnsi"/>
                <w:sz w:val="20"/>
                <w:szCs w:val="20"/>
              </w:rPr>
              <w:t>Damjanović, G. T. Javna rasvjeta- osvrt na potrošnju električne energije, FERIT, Osijek, 2016.</w:t>
            </w:r>
          </w:p>
          <w:p w14:paraId="07898A0C" w14:textId="77777777" w:rsidR="00F95813" w:rsidRPr="00193904" w:rsidRDefault="00C46E19" w:rsidP="00F95813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proofErr w:type="spellStart"/>
            <w:r w:rsidRPr="00193904">
              <w:rPr>
                <w:rFonts w:eastAsia="Times New Roman" w:cstheme="minorHAnsi"/>
                <w:sz w:val="20"/>
                <w:szCs w:val="20"/>
              </w:rPr>
              <w:t>Zdunic</w:t>
            </w:r>
            <w:proofErr w:type="spellEnd"/>
            <w:r w:rsidRPr="00193904">
              <w:rPr>
                <w:rFonts w:eastAsia="Times New Roman" w:cstheme="minorHAnsi"/>
                <w:sz w:val="20"/>
                <w:szCs w:val="20"/>
              </w:rPr>
              <w:t xml:space="preserve"> G., </w:t>
            </w:r>
            <w:proofErr w:type="spellStart"/>
            <w:r w:rsidRPr="00193904">
              <w:rPr>
                <w:rFonts w:eastAsia="Times New Roman" w:cstheme="minorHAnsi"/>
                <w:sz w:val="20"/>
                <w:szCs w:val="20"/>
              </w:rPr>
              <w:t>Public</w:t>
            </w:r>
            <w:proofErr w:type="spellEnd"/>
            <w:r w:rsidRPr="0019390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193904">
              <w:rPr>
                <w:rFonts w:eastAsia="Times New Roman" w:cstheme="minorHAnsi"/>
                <w:sz w:val="20"/>
                <w:szCs w:val="20"/>
              </w:rPr>
              <w:t>lighting</w:t>
            </w:r>
            <w:proofErr w:type="spellEnd"/>
            <w:r w:rsidRPr="00193904">
              <w:rPr>
                <w:rFonts w:eastAsia="Times New Roman" w:cstheme="minorHAnsi"/>
                <w:sz w:val="20"/>
                <w:szCs w:val="20"/>
              </w:rPr>
              <w:t xml:space="preserve"> – </w:t>
            </w:r>
            <w:proofErr w:type="spellStart"/>
            <w:r w:rsidRPr="00193904">
              <w:rPr>
                <w:rFonts w:eastAsia="Times New Roman" w:cstheme="minorHAnsi"/>
                <w:sz w:val="20"/>
                <w:szCs w:val="20"/>
              </w:rPr>
              <w:t>Road</w:t>
            </w:r>
            <w:proofErr w:type="spellEnd"/>
            <w:r w:rsidRPr="00193904">
              <w:rPr>
                <w:rFonts w:eastAsia="Times New Roman" w:cstheme="minorHAnsi"/>
                <w:sz w:val="20"/>
                <w:szCs w:val="20"/>
              </w:rPr>
              <w:t xml:space="preserve"> to Energy </w:t>
            </w:r>
            <w:proofErr w:type="spellStart"/>
            <w:r w:rsidRPr="00193904">
              <w:rPr>
                <w:rFonts w:eastAsia="Times New Roman" w:cstheme="minorHAnsi"/>
                <w:sz w:val="20"/>
                <w:szCs w:val="20"/>
              </w:rPr>
              <w:t>Efficiency</w:t>
            </w:r>
            <w:proofErr w:type="spellEnd"/>
            <w:r w:rsidRPr="00193904">
              <w:rPr>
                <w:rFonts w:eastAsia="Times New Roman" w:cstheme="minorHAnsi"/>
                <w:sz w:val="20"/>
                <w:szCs w:val="20"/>
              </w:rPr>
              <w:t xml:space="preserve">, 5th International Youth </w:t>
            </w:r>
            <w:proofErr w:type="spellStart"/>
            <w:r w:rsidRPr="00193904">
              <w:rPr>
                <w:rFonts w:eastAsia="Times New Roman" w:cstheme="minorHAnsi"/>
                <w:sz w:val="20"/>
                <w:szCs w:val="20"/>
              </w:rPr>
              <w:t>Conference</w:t>
            </w:r>
            <w:proofErr w:type="spellEnd"/>
            <w:r w:rsidRPr="00193904">
              <w:rPr>
                <w:rFonts w:eastAsia="Times New Roman" w:cstheme="minorHAnsi"/>
                <w:sz w:val="20"/>
                <w:szCs w:val="20"/>
              </w:rPr>
              <w:t xml:space="preserve"> on Energy (IYCE), </w:t>
            </w:r>
            <w:proofErr w:type="spellStart"/>
            <w:r w:rsidRPr="00193904">
              <w:rPr>
                <w:rFonts w:eastAsia="Times New Roman" w:cstheme="minorHAnsi"/>
                <w:sz w:val="20"/>
                <w:szCs w:val="20"/>
              </w:rPr>
              <w:t>Pisa</w:t>
            </w:r>
            <w:proofErr w:type="spellEnd"/>
            <w:r w:rsidRPr="00193904">
              <w:rPr>
                <w:rFonts w:eastAsia="Times New Roman" w:cstheme="minorHAnsi"/>
                <w:sz w:val="20"/>
                <w:szCs w:val="20"/>
              </w:rPr>
              <w:t xml:space="preserve">, </w:t>
            </w:r>
            <w:proofErr w:type="spellStart"/>
            <w:r w:rsidRPr="00193904">
              <w:rPr>
                <w:rFonts w:eastAsia="Times New Roman" w:cstheme="minorHAnsi"/>
                <w:sz w:val="20"/>
                <w:szCs w:val="20"/>
              </w:rPr>
              <w:t>Italy</w:t>
            </w:r>
            <w:proofErr w:type="spellEnd"/>
            <w:r w:rsidRPr="00193904">
              <w:rPr>
                <w:rFonts w:eastAsia="Times New Roman" w:cstheme="minorHAnsi"/>
                <w:sz w:val="20"/>
                <w:szCs w:val="20"/>
              </w:rPr>
              <w:t>, 2015</w:t>
            </w:r>
          </w:p>
          <w:p w14:paraId="1719E750" w14:textId="0AD0CE5D" w:rsidR="00C759FB" w:rsidRPr="00193904" w:rsidRDefault="00C46E19" w:rsidP="00F95813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proofErr w:type="spellStart"/>
            <w:r w:rsidRPr="00193904">
              <w:rPr>
                <w:rFonts w:eastAsia="Times New Roman" w:cstheme="minorHAnsi"/>
                <w:sz w:val="20"/>
                <w:szCs w:val="20"/>
              </w:rPr>
              <w:t>Kauppi</w:t>
            </w:r>
            <w:proofErr w:type="spellEnd"/>
            <w:r w:rsidRPr="00193904">
              <w:rPr>
                <w:rFonts w:eastAsia="Times New Roman" w:cstheme="minorHAnsi"/>
                <w:sz w:val="20"/>
                <w:szCs w:val="20"/>
              </w:rPr>
              <w:t xml:space="preserve"> J., </w:t>
            </w:r>
            <w:proofErr w:type="spellStart"/>
            <w:r w:rsidRPr="00193904">
              <w:rPr>
                <w:rFonts w:eastAsia="Times New Roman" w:cstheme="minorHAnsi"/>
                <w:sz w:val="20"/>
                <w:szCs w:val="20"/>
              </w:rPr>
              <w:t>Developing</w:t>
            </w:r>
            <w:proofErr w:type="spellEnd"/>
            <w:r w:rsidRPr="0019390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193904">
              <w:rPr>
                <w:rFonts w:eastAsia="Times New Roman" w:cstheme="minorHAnsi"/>
                <w:sz w:val="20"/>
                <w:szCs w:val="20"/>
              </w:rPr>
              <w:t>Possibilities</w:t>
            </w:r>
            <w:proofErr w:type="spellEnd"/>
            <w:r w:rsidRPr="0019390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193904">
              <w:rPr>
                <w:rFonts w:eastAsia="Times New Roman" w:cstheme="minorHAnsi"/>
                <w:sz w:val="20"/>
                <w:szCs w:val="20"/>
              </w:rPr>
              <w:t>of</w:t>
            </w:r>
            <w:proofErr w:type="spellEnd"/>
            <w:r w:rsidRPr="0019390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193904">
              <w:rPr>
                <w:rFonts w:eastAsia="Times New Roman" w:cstheme="minorHAnsi"/>
                <w:sz w:val="20"/>
                <w:szCs w:val="20"/>
              </w:rPr>
              <w:t>the</w:t>
            </w:r>
            <w:proofErr w:type="spellEnd"/>
            <w:r w:rsidRPr="00193904">
              <w:rPr>
                <w:rFonts w:eastAsia="Times New Roman" w:cstheme="minorHAnsi"/>
                <w:sz w:val="20"/>
                <w:szCs w:val="20"/>
              </w:rPr>
              <w:t xml:space="preserve"> Street </w:t>
            </w:r>
            <w:proofErr w:type="spellStart"/>
            <w:r w:rsidRPr="00193904">
              <w:rPr>
                <w:rFonts w:eastAsia="Times New Roman" w:cstheme="minorHAnsi"/>
                <w:sz w:val="20"/>
                <w:szCs w:val="20"/>
              </w:rPr>
              <w:t>Lighting</w:t>
            </w:r>
            <w:proofErr w:type="spellEnd"/>
            <w:r w:rsidRPr="0019390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193904">
              <w:rPr>
                <w:rFonts w:eastAsia="Times New Roman" w:cstheme="minorHAnsi"/>
                <w:sz w:val="20"/>
                <w:szCs w:val="20"/>
              </w:rPr>
              <w:t>of</w:t>
            </w:r>
            <w:proofErr w:type="spellEnd"/>
            <w:r w:rsidRPr="0019390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193904">
              <w:rPr>
                <w:rFonts w:eastAsia="Times New Roman" w:cstheme="minorHAnsi"/>
                <w:sz w:val="20"/>
                <w:szCs w:val="20"/>
              </w:rPr>
              <w:t>Municipalities</w:t>
            </w:r>
            <w:proofErr w:type="spellEnd"/>
            <w:r w:rsidRPr="00193904">
              <w:rPr>
                <w:rFonts w:eastAsia="Times New Roman" w:cstheme="minorHAnsi"/>
                <w:sz w:val="20"/>
                <w:szCs w:val="20"/>
              </w:rPr>
              <w:t xml:space="preserve">, </w:t>
            </w:r>
            <w:proofErr w:type="spellStart"/>
            <w:r w:rsidRPr="00193904">
              <w:rPr>
                <w:rFonts w:eastAsia="Times New Roman" w:cstheme="minorHAnsi"/>
                <w:sz w:val="20"/>
                <w:szCs w:val="20"/>
              </w:rPr>
              <w:t>Ingineria</w:t>
            </w:r>
            <w:proofErr w:type="spellEnd"/>
            <w:r w:rsidRPr="0019390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193904">
              <w:rPr>
                <w:rFonts w:eastAsia="Times New Roman" w:cstheme="minorHAnsi"/>
                <w:sz w:val="20"/>
                <w:szCs w:val="20"/>
              </w:rPr>
              <w:t>Iluminatului</w:t>
            </w:r>
            <w:proofErr w:type="spellEnd"/>
            <w:r w:rsidRPr="00193904">
              <w:rPr>
                <w:rFonts w:eastAsia="Times New Roman" w:cstheme="minorHAnsi"/>
                <w:sz w:val="20"/>
                <w:szCs w:val="20"/>
              </w:rPr>
              <w:t>, Vol. 1, 1999.</w:t>
            </w:r>
          </w:p>
          <w:p w14:paraId="57CBA86D" w14:textId="77777777" w:rsidR="00C759FB" w:rsidRPr="009D3A85" w:rsidRDefault="00C759FB" w:rsidP="008239CD">
            <w:pPr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</w:tc>
      </w:tr>
    </w:tbl>
    <w:p w14:paraId="6BCBB36B" w14:textId="77777777" w:rsidR="00C759FB" w:rsidRPr="009D3A85" w:rsidRDefault="00C759FB" w:rsidP="00C759FB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pPr w:leftFromText="180" w:rightFromText="180" w:vertAnchor="text" w:tblpY="1"/>
        <w:tblOverlap w:val="never"/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408"/>
        <w:gridCol w:w="6247"/>
      </w:tblGrid>
      <w:tr w:rsidR="00C759FB" w:rsidRPr="009D3A85" w14:paraId="11953FAD" w14:textId="77777777" w:rsidTr="000311FA">
        <w:trPr>
          <w:trHeight w:val="409"/>
        </w:trPr>
        <w:tc>
          <w:tcPr>
            <w:tcW w:w="3246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0AEF82D" w14:textId="5FBA7FAD" w:rsidR="00C759FB" w:rsidRPr="009D3A85" w:rsidRDefault="00C759FB" w:rsidP="003D653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bookmarkStart w:id="3" w:name="_Hlk96520121"/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Skup ishoda učenja iz SK-a</w:t>
            </w:r>
            <w:r w:rsidRPr="009D3A85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2"/>
            </w:r>
            <w:r w:rsidR="000311F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247" w:type="dxa"/>
            <w:shd w:val="clear" w:color="auto" w:fill="auto"/>
            <w:vAlign w:val="center"/>
          </w:tcPr>
          <w:p w14:paraId="537383D4" w14:textId="77162CB9" w:rsidR="00C759FB" w:rsidRPr="009D3A85" w:rsidRDefault="00A104E2" w:rsidP="003D653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eastAsia="Verdana" w:hAnsiTheme="minorHAnsi" w:cstheme="minorHAnsi"/>
                <w:b/>
                <w:sz w:val="20"/>
                <w:szCs w:val="20"/>
              </w:rPr>
              <w:t>Javna rasvjeta</w:t>
            </w:r>
            <w:r w:rsidR="000311FA">
              <w:rPr>
                <w:rFonts w:asciiTheme="minorHAnsi" w:eastAsia="Verdana" w:hAnsiTheme="minorHAnsi" w:cstheme="minorHAnsi"/>
                <w:b/>
                <w:sz w:val="20"/>
                <w:szCs w:val="20"/>
              </w:rPr>
              <w:t xml:space="preserve">, </w:t>
            </w:r>
            <w:r w:rsidR="003F4955">
              <w:rPr>
                <w:rFonts w:asciiTheme="minorHAnsi" w:eastAsia="Verdana" w:hAnsiTheme="minorHAnsi" w:cstheme="minorHAnsi"/>
                <w:b/>
                <w:sz w:val="20"/>
                <w:szCs w:val="20"/>
              </w:rPr>
              <w:t>2 CSVET</w:t>
            </w:r>
            <w:r w:rsidR="008808EC">
              <w:rPr>
                <w:rFonts w:asciiTheme="minorHAnsi" w:eastAsia="Verdana" w:hAnsiTheme="minorHAnsi" w:cstheme="minorHAnsi"/>
                <w:b/>
                <w:sz w:val="20"/>
                <w:szCs w:val="20"/>
              </w:rPr>
              <w:t xml:space="preserve"> boda</w:t>
            </w:r>
          </w:p>
        </w:tc>
      </w:tr>
      <w:tr w:rsidR="00C759FB" w:rsidRPr="009D3A85" w14:paraId="31E380B7" w14:textId="77777777" w:rsidTr="003D6535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B87EC1" w14:textId="77777777" w:rsidR="00C759FB" w:rsidRPr="009D3A85" w:rsidRDefault="00C759FB" w:rsidP="003D653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A95866" w:rsidRPr="009D3A85" w14:paraId="119A87DB" w14:textId="77777777" w:rsidTr="00886A86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FCDB4B5" w14:textId="6CB89818" w:rsidR="00A95866" w:rsidRPr="009D3A85" w:rsidRDefault="00A95866" w:rsidP="00A9586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BF7E5F">
              <w:t>Opisati građevinske radove potrebne za postavljanje javne rasvjete</w:t>
            </w:r>
          </w:p>
        </w:tc>
      </w:tr>
      <w:tr w:rsidR="00A95866" w:rsidRPr="009D3A85" w14:paraId="319DF5A9" w14:textId="77777777" w:rsidTr="00886A86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00CAEE2" w14:textId="00AFB50D" w:rsidR="00A95866" w:rsidRDefault="00A95866" w:rsidP="00A9586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BF7E5F">
              <w:t>Razlikovati elemente sustava javne rasvjete</w:t>
            </w:r>
          </w:p>
        </w:tc>
      </w:tr>
      <w:tr w:rsidR="00A95866" w:rsidRPr="009D3A85" w14:paraId="74169A3C" w14:textId="77777777" w:rsidTr="00886A86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662B715" w14:textId="6FC16F96" w:rsidR="00A95866" w:rsidRDefault="00A95866" w:rsidP="00A9586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BF7E5F">
              <w:t>Analizirati sustav upravljanja javnom rasvjetom</w:t>
            </w:r>
          </w:p>
        </w:tc>
      </w:tr>
      <w:tr w:rsidR="00A95866" w:rsidRPr="009D3A85" w14:paraId="07A5C179" w14:textId="77777777" w:rsidTr="00886A86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8DFAABD" w14:textId="6AE2D2B7" w:rsidR="00A95866" w:rsidRDefault="00A95866" w:rsidP="00A9586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BF7E5F">
              <w:t>Objasniti način priključenja javne rasvjete na elektroenergetsku mrežu</w:t>
            </w:r>
          </w:p>
        </w:tc>
      </w:tr>
      <w:tr w:rsidR="00A95866" w:rsidRPr="009D3A85" w14:paraId="35CA6578" w14:textId="77777777" w:rsidTr="00886A86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8B1BDC7" w14:textId="1ABA9A36" w:rsidR="00A95866" w:rsidRDefault="00A95866" w:rsidP="00A9586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BF7E5F">
              <w:t>Istražiti mogućnost primjene pametne javne rasvjete</w:t>
            </w:r>
          </w:p>
        </w:tc>
      </w:tr>
      <w:tr w:rsidR="00C759FB" w:rsidRPr="009D3A85" w14:paraId="089FE698" w14:textId="77777777" w:rsidTr="003D6535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FC94D1C" w14:textId="77777777" w:rsidR="00C759FB" w:rsidRPr="009D3A85" w:rsidRDefault="00C759FB" w:rsidP="003D653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bookmarkStart w:id="4" w:name="_Hlk92457663"/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  <w:bookmarkEnd w:id="4"/>
          </w:p>
        </w:tc>
      </w:tr>
      <w:tr w:rsidR="00C759FB" w:rsidRPr="009D3A85" w14:paraId="27BCC39F" w14:textId="77777777" w:rsidTr="003D6535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95E0A44" w14:textId="33054FF1" w:rsidR="00C759FB" w:rsidRPr="009D3A85" w:rsidRDefault="00E622DC" w:rsidP="003D653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hr-HR"/>
              </w:rPr>
            </w:pPr>
            <w:r w:rsidRPr="008107B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Dominantan nastavni sustav je istraživačka nastava</w:t>
            </w:r>
            <w:r w:rsidR="00CD62D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. </w:t>
            </w:r>
            <w:r w:rsidR="00CD62D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br/>
              <w:t>P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olaznici</w:t>
            </w:r>
            <w:r w:rsidR="006F4E7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će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prema uputama nastavnika istražiti potrebne građevinske radove koje prethode postavljanju stupova i polaganju kabela za javnu rasvjetu, sustave javne rasvjete i načine njihovim upravljanjem te postupak priključenja na elektroenergetsku mrežu. Poseban naglasak bit će na istraživanju mogućnosti zamjene klasične rasvjete s pametnom LED rasvjetom (ušteda energije, svjetlosno zagađenje). Rezultate istraživanja polaznici će predati nastavniku u prethodno dogovorenoj formi i rokovima.</w:t>
            </w:r>
          </w:p>
        </w:tc>
      </w:tr>
      <w:tr w:rsidR="00C759FB" w:rsidRPr="009D3A85" w14:paraId="5678871B" w14:textId="77777777" w:rsidTr="0016232C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FA97A6A" w14:textId="77777777" w:rsidR="00C759FB" w:rsidRPr="009D3A85" w:rsidRDefault="00C759FB" w:rsidP="003D653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508A42" w14:textId="19849733" w:rsidR="00765074" w:rsidRPr="00936B1E" w:rsidRDefault="00765074" w:rsidP="003D6535">
            <w:pPr>
              <w:tabs>
                <w:tab w:val="left" w:pos="2820"/>
              </w:tabs>
              <w:spacing w:after="0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936B1E">
              <w:rPr>
                <w:rFonts w:asciiTheme="minorHAnsi" w:eastAsia="Verdana" w:hAnsiTheme="minorHAnsi" w:cstheme="minorHAnsi"/>
                <w:sz w:val="20"/>
                <w:szCs w:val="20"/>
              </w:rPr>
              <w:t>Sustavi javne rasvjete</w:t>
            </w:r>
          </w:p>
          <w:p w14:paraId="0F4D976E" w14:textId="05753C5C" w:rsidR="00A4714C" w:rsidRDefault="00765074" w:rsidP="003D6535">
            <w:pPr>
              <w:tabs>
                <w:tab w:val="left" w:pos="2820"/>
              </w:tabs>
              <w:spacing w:after="0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936B1E">
              <w:rPr>
                <w:rFonts w:asciiTheme="minorHAnsi" w:eastAsia="Verdana" w:hAnsiTheme="minorHAnsi" w:cstheme="minorHAnsi"/>
                <w:sz w:val="20"/>
                <w:szCs w:val="20"/>
              </w:rPr>
              <w:t>Priključivanje javne rasvjee na elektroenergetsku mrežu</w:t>
            </w:r>
          </w:p>
          <w:p w14:paraId="7D99582E" w14:textId="788120BC" w:rsidR="00E622DC" w:rsidRPr="00936B1E" w:rsidRDefault="00E622DC" w:rsidP="003D6535">
            <w:pPr>
              <w:tabs>
                <w:tab w:val="left" w:pos="2820"/>
              </w:tabs>
              <w:spacing w:after="0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>
              <w:rPr>
                <w:rFonts w:asciiTheme="minorHAnsi" w:eastAsia="Verdana" w:hAnsiTheme="minorHAnsi" w:cstheme="minorHAnsi"/>
                <w:sz w:val="20"/>
                <w:szCs w:val="20"/>
              </w:rPr>
              <w:t>LED svjetiljke</w:t>
            </w:r>
          </w:p>
          <w:p w14:paraId="24511AA9" w14:textId="6B5A4FFA" w:rsidR="00C759FB" w:rsidRPr="00936B1E" w:rsidRDefault="00765074" w:rsidP="005E3C45">
            <w:pPr>
              <w:tabs>
                <w:tab w:val="left" w:pos="2820"/>
              </w:tabs>
              <w:spacing w:after="0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936B1E">
              <w:rPr>
                <w:rFonts w:asciiTheme="minorHAnsi" w:eastAsia="Verdana" w:hAnsiTheme="minorHAnsi" w:cstheme="minorHAnsi"/>
                <w:sz w:val="20"/>
                <w:szCs w:val="20"/>
              </w:rPr>
              <w:t>Pametna javna rasvjeta</w:t>
            </w:r>
          </w:p>
        </w:tc>
      </w:tr>
      <w:tr w:rsidR="00C759FB" w:rsidRPr="009D3A85" w14:paraId="0D4BAE31" w14:textId="77777777" w:rsidTr="0016232C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E3FC1C" w14:textId="0FE2902C" w:rsidR="00C759FB" w:rsidRPr="009D3A85" w:rsidRDefault="00C759FB" w:rsidP="003D653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 w:rsidR="00F35919"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C759FB" w:rsidRPr="009D3A85" w14:paraId="661F47AD" w14:textId="77777777" w:rsidTr="003D6535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C50FFA1" w14:textId="77777777" w:rsidR="004D0DE5" w:rsidRPr="00FE7AD3" w:rsidRDefault="004D0DE5" w:rsidP="004D0DE5">
            <w:pPr>
              <w:rPr>
                <w:sz w:val="20"/>
                <w:szCs w:val="20"/>
              </w:rPr>
            </w:pPr>
            <w:r w:rsidRPr="00FE7AD3">
              <w:rPr>
                <w:sz w:val="20"/>
                <w:szCs w:val="20"/>
              </w:rPr>
              <w:t>Istraživački zadatak:</w:t>
            </w:r>
          </w:p>
          <w:p w14:paraId="5A6B9083" w14:textId="77777777" w:rsidR="004D0DE5" w:rsidRDefault="004D0DE5" w:rsidP="004D0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naselju Praputnjak (Grad Bakar) </w:t>
            </w:r>
            <w:r w:rsidRPr="00A04E3E">
              <w:rPr>
                <w:sz w:val="20"/>
                <w:szCs w:val="20"/>
              </w:rPr>
              <w:t xml:space="preserve">potrebno je </w:t>
            </w:r>
            <w:r>
              <w:rPr>
                <w:sz w:val="20"/>
                <w:szCs w:val="20"/>
              </w:rPr>
              <w:t>j</w:t>
            </w:r>
            <w:r w:rsidRPr="00A04E3E">
              <w:rPr>
                <w:sz w:val="20"/>
                <w:szCs w:val="20"/>
              </w:rPr>
              <w:t xml:space="preserve">avnu rasvjetu s klasičnim svjetiljkama zamijeniti pametnom </w:t>
            </w:r>
            <w:r>
              <w:rPr>
                <w:sz w:val="20"/>
                <w:szCs w:val="20"/>
              </w:rPr>
              <w:t xml:space="preserve">LED </w:t>
            </w:r>
            <w:r w:rsidRPr="00A04E3E">
              <w:rPr>
                <w:sz w:val="20"/>
                <w:szCs w:val="20"/>
              </w:rPr>
              <w:t xml:space="preserve">rasvjetom. Istražiti </w:t>
            </w:r>
            <w:r w:rsidRPr="00A04E3E">
              <w:rPr>
                <w:rFonts w:asciiTheme="minorHAnsi" w:hAnsiTheme="minorHAnsi" w:cstheme="minorHAnsi"/>
                <w:sz w:val="20"/>
                <w:szCs w:val="20"/>
              </w:rPr>
              <w:t>prednosti i nedostatke pametne LED rasvjete u odnosu na klasičnu, istražiti mogućnosti ušted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A04E3E">
              <w:rPr>
                <w:rFonts w:asciiTheme="minorHAnsi" w:hAnsiTheme="minorHAnsi" w:cstheme="minorHAnsi"/>
                <w:sz w:val="20"/>
                <w:szCs w:val="20"/>
              </w:rPr>
              <w:t xml:space="preserve"> električne energije i smanjenje svjetlosnog onečišćenja</w:t>
            </w:r>
            <w:r w:rsidRPr="00A04E3E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Izraditi plan </w:t>
            </w:r>
            <w:r w:rsidRPr="00A04E3E">
              <w:rPr>
                <w:sz w:val="20"/>
                <w:szCs w:val="20"/>
              </w:rPr>
              <w:t>potrebn</w:t>
            </w:r>
            <w:r>
              <w:rPr>
                <w:sz w:val="20"/>
                <w:szCs w:val="20"/>
              </w:rPr>
              <w:t>ih</w:t>
            </w:r>
            <w:r w:rsidRPr="00A04E3E">
              <w:rPr>
                <w:sz w:val="20"/>
                <w:szCs w:val="20"/>
              </w:rPr>
              <w:t xml:space="preserve"> građevinsk</w:t>
            </w:r>
            <w:r>
              <w:rPr>
                <w:sz w:val="20"/>
                <w:szCs w:val="20"/>
              </w:rPr>
              <w:t>ih</w:t>
            </w:r>
            <w:r w:rsidRPr="00A04E3E">
              <w:rPr>
                <w:sz w:val="20"/>
                <w:szCs w:val="20"/>
              </w:rPr>
              <w:t xml:space="preserve"> radov</w:t>
            </w:r>
            <w:r>
              <w:rPr>
                <w:sz w:val="20"/>
                <w:szCs w:val="20"/>
              </w:rPr>
              <w:t>a</w:t>
            </w:r>
            <w:r w:rsidRPr="00A04E3E">
              <w:rPr>
                <w:sz w:val="20"/>
                <w:szCs w:val="20"/>
              </w:rPr>
              <w:t>, potrebn</w:t>
            </w:r>
            <w:r>
              <w:rPr>
                <w:sz w:val="20"/>
                <w:szCs w:val="20"/>
              </w:rPr>
              <w:t>ih</w:t>
            </w:r>
            <w:r w:rsidRPr="00A04E3E">
              <w:rPr>
                <w:sz w:val="20"/>
                <w:szCs w:val="20"/>
              </w:rPr>
              <w:t xml:space="preserve"> elemen</w:t>
            </w:r>
            <w:r>
              <w:rPr>
                <w:sz w:val="20"/>
                <w:szCs w:val="20"/>
              </w:rPr>
              <w:t>a</w:t>
            </w:r>
            <w:r w:rsidRPr="00A04E3E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 xml:space="preserve">a koji se povezuju na </w:t>
            </w:r>
            <w:r w:rsidRPr="00A04E3E">
              <w:rPr>
                <w:sz w:val="20"/>
                <w:szCs w:val="20"/>
              </w:rPr>
              <w:t xml:space="preserve">središnji sustav upravljanja </w:t>
            </w:r>
            <w:r>
              <w:rPr>
                <w:sz w:val="20"/>
                <w:szCs w:val="20"/>
              </w:rPr>
              <w:t xml:space="preserve">pametne LED </w:t>
            </w:r>
            <w:r w:rsidRPr="00A04E3E">
              <w:rPr>
                <w:sz w:val="20"/>
                <w:szCs w:val="20"/>
              </w:rPr>
              <w:t>javne rasvjete</w:t>
            </w:r>
            <w:r>
              <w:rPr>
                <w:sz w:val="20"/>
                <w:szCs w:val="20"/>
              </w:rPr>
              <w:t xml:space="preserve"> i priključenja </w:t>
            </w:r>
            <w:r w:rsidRPr="00582E0D">
              <w:rPr>
                <w:rFonts w:asciiTheme="minorHAnsi" w:eastAsia="Verdana" w:hAnsiTheme="minorHAnsi" w:cstheme="minorHAnsi"/>
                <w:sz w:val="20"/>
                <w:szCs w:val="20"/>
              </w:rPr>
              <w:t>na elektroenergetsku mrežu</w:t>
            </w:r>
            <w:r w:rsidRPr="00A04E3E">
              <w:rPr>
                <w:sz w:val="20"/>
                <w:szCs w:val="20"/>
              </w:rPr>
              <w:t xml:space="preserve">. </w:t>
            </w:r>
          </w:p>
          <w:p w14:paraId="6B93E74D" w14:textId="77777777" w:rsidR="004D0DE5" w:rsidRDefault="004D0DE5" w:rsidP="004D0DE5">
            <w:pPr>
              <w:jc w:val="both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bdr w:val="none" w:sz="0" w:space="0" w:color="auto" w:frame="1"/>
              </w:rPr>
              <w:t>Prilikom izrade zadatka vrednuju se sljedeći elementi:</w:t>
            </w:r>
          </w:p>
          <w:p w14:paraId="241D5C87" w14:textId="77777777" w:rsidR="004D0DE5" w:rsidRDefault="004D0DE5" w:rsidP="004D0DE5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izrađeni proračun potrošnje električne energije klasične javne rasvjete i LED pametne javne rasvjete</w:t>
            </w:r>
          </w:p>
          <w:p w14:paraId="15735BB8" w14:textId="77777777" w:rsidR="004D0DE5" w:rsidRDefault="004D0DE5" w:rsidP="004D0DE5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prijedlog postavljanja LED svjetiljki javne pametne rasvjete s ciljem smanjenja svjetlosnog onečišćenja</w:t>
            </w:r>
          </w:p>
          <w:p w14:paraId="10108DDE" w14:textId="18BD9C28" w:rsidR="00C759FB" w:rsidRPr="004D0DE5" w:rsidRDefault="004D0DE5" w:rsidP="004D0DE5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prezentacija plana izrade pametne LED </w:t>
            </w:r>
            <w:r w:rsidRPr="00A04E3E">
              <w:rPr>
                <w:sz w:val="20"/>
                <w:szCs w:val="20"/>
              </w:rPr>
              <w:t>javne rasvjete</w:t>
            </w:r>
          </w:p>
        </w:tc>
      </w:tr>
      <w:tr w:rsidR="00C759FB" w:rsidRPr="009D3A85" w14:paraId="7B414016" w14:textId="77777777" w:rsidTr="0016232C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90DA35E" w14:textId="77777777" w:rsidR="00C759FB" w:rsidRPr="009D3A85" w:rsidRDefault="00C759FB" w:rsidP="003D653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C759FB" w:rsidRPr="009D3A85" w14:paraId="744F7A56" w14:textId="77777777" w:rsidTr="003D653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1447E43" w14:textId="77777777" w:rsidR="00C759FB" w:rsidRPr="009D3A85" w:rsidRDefault="00C759FB" w:rsidP="003D653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9D3A85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0BAC83F8" w14:textId="77777777" w:rsidR="00C759FB" w:rsidRPr="009D3A85" w:rsidRDefault="00C759FB" w:rsidP="003D653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  <w:bookmarkEnd w:id="3"/>
    </w:tbl>
    <w:p w14:paraId="2CEE0B0B" w14:textId="77777777" w:rsidR="00F63EC5" w:rsidRPr="009D3A85" w:rsidRDefault="00F63EC5" w:rsidP="00C759FB">
      <w:pPr>
        <w:rPr>
          <w:rFonts w:asciiTheme="minorHAnsi" w:hAnsiTheme="minorHAnsi" w:cstheme="minorHAnsi"/>
          <w:noProof/>
          <w:lang w:val="hr-HR"/>
        </w:rPr>
      </w:pPr>
    </w:p>
    <w:tbl>
      <w:tblPr>
        <w:tblpPr w:leftFromText="180" w:rightFromText="180" w:vertAnchor="text" w:tblpY="1"/>
        <w:tblOverlap w:val="never"/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408"/>
        <w:gridCol w:w="6247"/>
      </w:tblGrid>
      <w:tr w:rsidR="00177A01" w:rsidRPr="009D3A85" w14:paraId="1A6EEFDB" w14:textId="534BA83C" w:rsidTr="00387D28">
        <w:trPr>
          <w:trHeight w:val="409"/>
        </w:trPr>
        <w:tc>
          <w:tcPr>
            <w:tcW w:w="3246" w:type="dxa"/>
            <w:gridSpan w:val="2"/>
            <w:tcBorders>
              <w:right w:val="single" w:sz="12" w:space="0" w:color="auto"/>
            </w:tcBorders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B4D958B" w14:textId="5D02CF57" w:rsidR="00F63EC5" w:rsidRPr="009D3A85" w:rsidRDefault="00F63EC5" w:rsidP="00177A0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Pr="009D3A85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3"/>
            </w:r>
            <w:r w:rsidR="00387D2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81EDA6" w14:textId="4DD00CCB" w:rsidR="00177A01" w:rsidRPr="009D3A85" w:rsidRDefault="00D27C00" w:rsidP="00177A01">
            <w:pPr>
              <w:spacing w:after="160" w:line="259" w:lineRule="auto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eastAsia="Verdana" w:hAnsiTheme="minorHAnsi" w:cstheme="minorHAnsi"/>
                <w:b/>
                <w:sz w:val="20"/>
                <w:szCs w:val="20"/>
              </w:rPr>
              <w:t>Radovi na javnoj rasvjeti</w:t>
            </w:r>
            <w:r w:rsidR="00387D28">
              <w:rPr>
                <w:rFonts w:asciiTheme="minorHAnsi" w:eastAsia="Verdana" w:hAnsiTheme="minorHAnsi" w:cstheme="minorHAnsi"/>
                <w:b/>
                <w:sz w:val="20"/>
                <w:szCs w:val="20"/>
              </w:rPr>
              <w:t>, 5 CSVET</w:t>
            </w:r>
            <w:r w:rsidR="00A95866">
              <w:rPr>
                <w:rFonts w:asciiTheme="minorHAnsi" w:eastAsia="Verdana" w:hAnsiTheme="minorHAnsi" w:cstheme="minorHAnsi"/>
                <w:b/>
                <w:sz w:val="20"/>
                <w:szCs w:val="20"/>
              </w:rPr>
              <w:t xml:space="preserve"> bodova</w:t>
            </w:r>
          </w:p>
        </w:tc>
      </w:tr>
      <w:tr w:rsidR="00F63EC5" w:rsidRPr="009D3A85" w14:paraId="387439D1" w14:textId="77777777" w:rsidTr="00177A01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CF46FDD" w14:textId="77777777" w:rsidR="00F63EC5" w:rsidRPr="009D3A85" w:rsidRDefault="00F63EC5" w:rsidP="00177A0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A95866" w:rsidRPr="009D3A85" w14:paraId="241EFAC5" w14:textId="77777777" w:rsidTr="003B269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3AAA23D" w14:textId="4B257D17" w:rsidR="00A95866" w:rsidRPr="009D3A85" w:rsidRDefault="00A95866" w:rsidP="00A9586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F26A60">
              <w:t>Položiti odgovarajuće kabele za javnu rasvjetu</w:t>
            </w:r>
          </w:p>
        </w:tc>
      </w:tr>
      <w:tr w:rsidR="00A95866" w:rsidRPr="009D3A85" w14:paraId="44E52149" w14:textId="77777777" w:rsidTr="003B269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EC9F5BD" w14:textId="783CB617" w:rsidR="00A95866" w:rsidRDefault="00A95866" w:rsidP="00A9586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F26A60">
              <w:t>Montirati rasvjetne stupove</w:t>
            </w:r>
          </w:p>
        </w:tc>
      </w:tr>
      <w:tr w:rsidR="00A95866" w:rsidRPr="009D3A85" w14:paraId="66FFE0C2" w14:textId="77777777" w:rsidTr="003B269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7281023" w14:textId="4C228F49" w:rsidR="00A95866" w:rsidRDefault="00A95866" w:rsidP="00A9586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F26A60">
              <w:t xml:space="preserve">Spojiti odgovarajuće svjetiljke </w:t>
            </w:r>
          </w:p>
        </w:tc>
      </w:tr>
      <w:tr w:rsidR="00A95866" w:rsidRPr="009D3A85" w14:paraId="22DB4D99" w14:textId="77777777" w:rsidTr="003B269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44E1728" w14:textId="64DFB1F8" w:rsidR="00A95866" w:rsidRDefault="00A95866" w:rsidP="00A9586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F26A60">
              <w:t>Provoditi preventivno održavanje na objektima i uređajima javne rasvjete</w:t>
            </w:r>
          </w:p>
        </w:tc>
      </w:tr>
      <w:tr w:rsidR="00A95866" w:rsidRPr="009D3A85" w14:paraId="6A3B3CCE" w14:textId="77777777" w:rsidTr="003B269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7F9839E" w14:textId="74BB57C0" w:rsidR="00A95866" w:rsidRDefault="00A95866" w:rsidP="00A9586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F26A60">
              <w:t>Otkloniti nedostatke na objektima i uređajima javne rasvjete</w:t>
            </w:r>
          </w:p>
        </w:tc>
      </w:tr>
      <w:tr w:rsidR="00A95866" w:rsidRPr="009D3A85" w14:paraId="0B2BE2D6" w14:textId="77777777" w:rsidTr="003B269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F214A4B" w14:textId="522246BA" w:rsidR="00A95866" w:rsidRDefault="00A95866" w:rsidP="00A9586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F26A60">
              <w:lastRenderedPageBreak/>
              <w:t>Priključiti javnu rasvjetu na elektroenergetsku mrežu</w:t>
            </w:r>
          </w:p>
        </w:tc>
      </w:tr>
      <w:tr w:rsidR="00F63EC5" w:rsidRPr="009D3A85" w14:paraId="0FF267EB" w14:textId="77777777" w:rsidTr="00177A01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DE33197" w14:textId="77777777" w:rsidR="00F63EC5" w:rsidRPr="009D3A85" w:rsidRDefault="00F63EC5" w:rsidP="00177A0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F63EC5" w:rsidRPr="009D3A85" w14:paraId="6C13FE7C" w14:textId="77777777" w:rsidTr="00177A01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18951CD" w14:textId="24C06250" w:rsidR="002A4545" w:rsidRPr="009D3A85" w:rsidRDefault="00881CF7" w:rsidP="00177A0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hr-HR"/>
              </w:rPr>
            </w:pPr>
            <w:r>
              <w:rPr>
                <w:color w:val="000000"/>
                <w:sz w:val="20"/>
                <w:szCs w:val="20"/>
              </w:rPr>
              <w:t>Dominantan sustav nastave je učenje temeljeno na radu</w:t>
            </w:r>
            <w:r w:rsidR="00876443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693A4F">
              <w:rPr>
                <w:color w:val="000000"/>
                <w:sz w:val="20"/>
                <w:szCs w:val="20"/>
              </w:rPr>
              <w:br/>
              <w:t xml:space="preserve">Nastavnik na početku </w:t>
            </w:r>
            <w:r w:rsidR="00E950DE">
              <w:rPr>
                <w:color w:val="000000"/>
                <w:sz w:val="20"/>
                <w:szCs w:val="20"/>
              </w:rPr>
              <w:t>objašnjava i demonstrira</w:t>
            </w:r>
            <w:r w:rsidR="00016507">
              <w:rPr>
                <w:color w:val="000000"/>
                <w:sz w:val="20"/>
                <w:szCs w:val="20"/>
              </w:rPr>
              <w:t xml:space="preserve"> polaznicima </w:t>
            </w:r>
            <w:r w:rsidR="00EB3F74">
              <w:rPr>
                <w:color w:val="000000"/>
                <w:sz w:val="20"/>
                <w:szCs w:val="20"/>
              </w:rPr>
              <w:t>odgovarajuće kabele za javnu rasvjetu</w:t>
            </w:r>
            <w:r w:rsidR="007F3A28">
              <w:rPr>
                <w:color w:val="000000"/>
                <w:sz w:val="20"/>
                <w:szCs w:val="20"/>
              </w:rPr>
              <w:t xml:space="preserve">, </w:t>
            </w:r>
            <w:r w:rsidR="00EA2398">
              <w:rPr>
                <w:color w:val="000000"/>
                <w:sz w:val="20"/>
                <w:szCs w:val="20"/>
              </w:rPr>
              <w:t>odgovarajuće svjetiljke</w:t>
            </w:r>
            <w:r w:rsidR="00B06609">
              <w:rPr>
                <w:color w:val="000000"/>
                <w:sz w:val="20"/>
                <w:szCs w:val="20"/>
              </w:rPr>
              <w:t xml:space="preserve"> i montiranje</w:t>
            </w:r>
            <w:r w:rsidR="00E63891">
              <w:rPr>
                <w:color w:val="000000"/>
                <w:sz w:val="20"/>
                <w:szCs w:val="20"/>
              </w:rPr>
              <w:t xml:space="preserve"> nakon čega polaznici uz nadzor </w:t>
            </w:r>
            <w:r w:rsidR="00364089">
              <w:rPr>
                <w:color w:val="000000"/>
                <w:sz w:val="20"/>
                <w:szCs w:val="20"/>
              </w:rPr>
              <w:t xml:space="preserve">nastavnika/mentora izvode </w:t>
            </w:r>
            <w:r w:rsidR="00594619">
              <w:rPr>
                <w:color w:val="000000"/>
                <w:sz w:val="20"/>
                <w:szCs w:val="20"/>
              </w:rPr>
              <w:t xml:space="preserve">odgovarajuće </w:t>
            </w:r>
            <w:r w:rsidR="00364089">
              <w:rPr>
                <w:color w:val="000000"/>
                <w:sz w:val="20"/>
                <w:szCs w:val="20"/>
              </w:rPr>
              <w:t xml:space="preserve">radove </w:t>
            </w:r>
            <w:r w:rsidR="00594619">
              <w:rPr>
                <w:color w:val="000000"/>
                <w:sz w:val="20"/>
                <w:szCs w:val="20"/>
              </w:rPr>
              <w:t>na postav</w:t>
            </w:r>
            <w:r w:rsidR="00E573D5">
              <w:rPr>
                <w:color w:val="000000"/>
                <w:sz w:val="20"/>
                <w:szCs w:val="20"/>
              </w:rPr>
              <w:t>ljanju javne rasvjete.</w:t>
            </w:r>
            <w:r w:rsidR="00C56AFE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Nastavnik ima ulogu mentora koji organizira i usmjerava aktivnosti polaznika s jasnim rokovi izvršavanja. Pri izvođenju praktičnih vježbi preporuča se polaznike rasporediti u parove ili timove te im odrediti uloge unutar tima.  </w:t>
            </w:r>
            <w:r w:rsidR="00C56AFE">
              <w:rPr>
                <w:color w:val="000000"/>
                <w:sz w:val="20"/>
                <w:szCs w:val="20"/>
              </w:rPr>
              <w:t>Učenje temel</w:t>
            </w:r>
            <w:r w:rsidR="00193FC4">
              <w:rPr>
                <w:color w:val="000000"/>
                <w:sz w:val="20"/>
                <w:szCs w:val="20"/>
              </w:rPr>
              <w:t>jeno</w:t>
            </w:r>
            <w:r w:rsidR="00C56AFE">
              <w:rPr>
                <w:color w:val="000000"/>
                <w:sz w:val="20"/>
                <w:szCs w:val="20"/>
              </w:rPr>
              <w:t xml:space="preserve"> na radu</w:t>
            </w:r>
            <w:r>
              <w:rPr>
                <w:color w:val="000000"/>
                <w:sz w:val="20"/>
                <w:szCs w:val="20"/>
              </w:rPr>
              <w:t xml:space="preserve"> mo</w:t>
            </w:r>
            <w:r w:rsidR="00C56AFE">
              <w:rPr>
                <w:color w:val="000000"/>
                <w:sz w:val="20"/>
                <w:szCs w:val="20"/>
              </w:rPr>
              <w:t>že</w:t>
            </w:r>
            <w:r>
              <w:rPr>
                <w:color w:val="000000"/>
                <w:sz w:val="20"/>
                <w:szCs w:val="20"/>
              </w:rPr>
              <w:t xml:space="preserve"> se izvoditi u specijaliziranim radionicima/praktikumima u školi, regionalnim centrima kompetentnosti ili kod poslodavaca. </w:t>
            </w:r>
          </w:p>
        </w:tc>
      </w:tr>
      <w:tr w:rsidR="00F63EC5" w:rsidRPr="009D3A85" w14:paraId="1FBE17D8" w14:textId="77777777" w:rsidTr="0016232C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616D328" w14:textId="77777777" w:rsidR="00F63EC5" w:rsidRPr="009D3A85" w:rsidRDefault="00F63EC5" w:rsidP="00177A0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6F2A2C" w14:textId="77777777" w:rsidR="00915981" w:rsidRPr="00890CDF" w:rsidRDefault="00915981" w:rsidP="0091598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90CD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Polaganje kabela za javnu rasvjetu</w:t>
            </w:r>
          </w:p>
          <w:p w14:paraId="2FB1D17F" w14:textId="77777777" w:rsidR="00915981" w:rsidRPr="00890CDF" w:rsidRDefault="00915981" w:rsidP="0091598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90CD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Montaža rasvjetnih stupova</w:t>
            </w:r>
          </w:p>
          <w:p w14:paraId="53BEC41C" w14:textId="77777777" w:rsidR="00915981" w:rsidRPr="00890CDF" w:rsidRDefault="00915981" w:rsidP="0091598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90CD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Vrste svjetiljki javne rasvjete</w:t>
            </w:r>
          </w:p>
          <w:p w14:paraId="5876513E" w14:textId="77777777" w:rsidR="00915981" w:rsidRPr="00915981" w:rsidRDefault="00915981" w:rsidP="0091598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915981">
              <w:rPr>
                <w:rFonts w:asciiTheme="minorHAnsi" w:eastAsia="Verdana" w:hAnsiTheme="minorHAnsi" w:cstheme="minorHAnsi"/>
                <w:sz w:val="20"/>
                <w:szCs w:val="20"/>
              </w:rPr>
              <w:t>Održavanje javne rasvjete</w:t>
            </w:r>
          </w:p>
          <w:p w14:paraId="1CB325CE" w14:textId="4E17A704" w:rsidR="00F63EC5" w:rsidRPr="009D3A85" w:rsidRDefault="00915981" w:rsidP="0091598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915981">
              <w:rPr>
                <w:rFonts w:asciiTheme="minorHAnsi" w:eastAsia="Verdana" w:hAnsiTheme="minorHAnsi" w:cstheme="minorHAnsi"/>
                <w:sz w:val="20"/>
                <w:szCs w:val="20"/>
              </w:rPr>
              <w:t>Priključak javne rasvjete na elektroenergetsku mrežu</w:t>
            </w:r>
          </w:p>
        </w:tc>
      </w:tr>
      <w:tr w:rsidR="00F63EC5" w:rsidRPr="009D3A85" w14:paraId="1A848CBB" w14:textId="77777777" w:rsidTr="0016232C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AA5824C" w14:textId="77777777" w:rsidR="00F63EC5" w:rsidRPr="009D3A85" w:rsidRDefault="00F63EC5" w:rsidP="00177A0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F63EC5" w:rsidRPr="009D3A85" w14:paraId="5887626E" w14:textId="77777777" w:rsidTr="00177A01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D1C4C5C" w14:textId="77777777" w:rsidR="001475A7" w:rsidRDefault="001475A7" w:rsidP="001475A7">
            <w:pPr>
              <w:spacing w:before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Projektni zadatak: U novoizgrađenom naselju postaviti pametnu LED javnu rasvjetu. </w:t>
            </w:r>
          </w:p>
          <w:p w14:paraId="31AA30CD" w14:textId="77777777" w:rsidR="001475A7" w:rsidRDefault="001475A7" w:rsidP="001475A7">
            <w:pPr>
              <w:spacing w:after="0"/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2F04A0">
              <w:rPr>
                <w:sz w:val="20"/>
                <w:szCs w:val="20"/>
              </w:rPr>
              <w:t>Prema projektu potrebno je postaviti rasvjetne stupove i položiti odgovarajuće kabele i vodove, spojiti LED svjetiljke, uređaje za upravljanje i regulaciju, uređaje za zaštitu te ih povezati i spojiti na središnji sustav upravljanja.</w:t>
            </w:r>
            <w:r>
              <w:rPr>
                <w:sz w:val="20"/>
                <w:szCs w:val="20"/>
              </w:rPr>
              <w:t xml:space="preserve"> Pametnu LED javnu rasvjetu priključiti na </w:t>
            </w:r>
            <w:r w:rsidRPr="00582E0D">
              <w:rPr>
                <w:rFonts w:asciiTheme="minorHAnsi" w:eastAsia="Verdana" w:hAnsiTheme="minorHAnsi" w:cstheme="minorHAnsi"/>
                <w:sz w:val="20"/>
                <w:szCs w:val="20"/>
              </w:rPr>
              <w:t>elektroenergetsku mrežu</w:t>
            </w:r>
            <w:r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. </w:t>
            </w:r>
          </w:p>
          <w:p w14:paraId="691EF7F8" w14:textId="77777777" w:rsidR="001475A7" w:rsidRDefault="001475A7" w:rsidP="001475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Nakon probnog razdoblja rada pametne LED javne rasvjete provjeriti ispravnost rada sustava i otkloniti eventualne nedostatke.</w:t>
            </w:r>
          </w:p>
          <w:p w14:paraId="641BDA94" w14:textId="77777777" w:rsidR="001475A7" w:rsidRDefault="001475A7" w:rsidP="001475A7">
            <w:pPr>
              <w:jc w:val="both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bdr w:val="none" w:sz="0" w:space="0" w:color="auto" w:frame="1"/>
              </w:rPr>
              <w:t>Prilikom izrade zadatka vrednuju se sljedeći elementi:</w:t>
            </w:r>
          </w:p>
          <w:p w14:paraId="1B9D58C7" w14:textId="77777777" w:rsidR="001475A7" w:rsidRDefault="001475A7" w:rsidP="001475A7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montaža rasvjetnih stupova za pametnu LED javnu rasvjetu</w:t>
            </w:r>
          </w:p>
          <w:p w14:paraId="7E638B2D" w14:textId="77777777" w:rsidR="001475A7" w:rsidRDefault="001475A7" w:rsidP="001475A7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polaganje kabela i vodova za pametnu LED javnu rasvjetu</w:t>
            </w:r>
          </w:p>
          <w:p w14:paraId="4BDF4917" w14:textId="77777777" w:rsidR="001475A7" w:rsidRDefault="001475A7" w:rsidP="001475A7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spajanje LED rasvjete, </w:t>
            </w:r>
            <w:r w:rsidRPr="002F04A0">
              <w:rPr>
                <w:sz w:val="20"/>
                <w:szCs w:val="20"/>
              </w:rPr>
              <w:t>uređaj</w:t>
            </w:r>
            <w:r>
              <w:rPr>
                <w:sz w:val="20"/>
                <w:szCs w:val="20"/>
              </w:rPr>
              <w:t>a</w:t>
            </w:r>
            <w:r w:rsidRPr="002F04A0">
              <w:rPr>
                <w:sz w:val="20"/>
                <w:szCs w:val="20"/>
              </w:rPr>
              <w:t xml:space="preserve"> za upravljanje i regulaciju</w:t>
            </w:r>
            <w:r>
              <w:rPr>
                <w:sz w:val="20"/>
                <w:szCs w:val="20"/>
              </w:rPr>
              <w:t xml:space="preserve"> i</w:t>
            </w:r>
            <w:r w:rsidRPr="002F04A0">
              <w:rPr>
                <w:sz w:val="20"/>
                <w:szCs w:val="20"/>
              </w:rPr>
              <w:t xml:space="preserve"> uređaj</w:t>
            </w:r>
            <w:r>
              <w:rPr>
                <w:sz w:val="20"/>
                <w:szCs w:val="20"/>
              </w:rPr>
              <w:t>a</w:t>
            </w:r>
            <w:r w:rsidRPr="002F04A0">
              <w:rPr>
                <w:sz w:val="20"/>
                <w:szCs w:val="20"/>
              </w:rPr>
              <w:t xml:space="preserve"> za zaštitu</w:t>
            </w:r>
          </w:p>
          <w:p w14:paraId="5003C80D" w14:textId="77777777" w:rsidR="001475A7" w:rsidRDefault="001475A7" w:rsidP="001475A7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2F04A0">
              <w:rPr>
                <w:sz w:val="20"/>
                <w:szCs w:val="20"/>
              </w:rPr>
              <w:t>povez</w:t>
            </w:r>
            <w:r>
              <w:rPr>
                <w:sz w:val="20"/>
                <w:szCs w:val="20"/>
              </w:rPr>
              <w:t>ivanje</w:t>
            </w:r>
            <w:r w:rsidRPr="002F04A0">
              <w:rPr>
                <w:sz w:val="20"/>
                <w:szCs w:val="20"/>
              </w:rPr>
              <w:t xml:space="preserve"> i sp</w:t>
            </w:r>
            <w:r>
              <w:rPr>
                <w:sz w:val="20"/>
                <w:szCs w:val="20"/>
              </w:rPr>
              <w:t>a</w:t>
            </w:r>
            <w:r w:rsidRPr="002F04A0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>anje pametne LED javne rasvjete</w:t>
            </w:r>
            <w:r w:rsidRPr="002F04A0">
              <w:rPr>
                <w:sz w:val="20"/>
                <w:szCs w:val="20"/>
              </w:rPr>
              <w:t xml:space="preserve"> na središnji sustav upravljanja</w:t>
            </w:r>
          </w:p>
          <w:p w14:paraId="5C3A8A75" w14:textId="77777777" w:rsidR="00C22E24" w:rsidRPr="00C22E24" w:rsidRDefault="001475A7" w:rsidP="00C22E24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priključak pametne LED </w:t>
            </w:r>
            <w:r w:rsidRPr="00A04E3E">
              <w:rPr>
                <w:sz w:val="20"/>
                <w:szCs w:val="20"/>
              </w:rPr>
              <w:t>javne rasvjete</w:t>
            </w:r>
            <w:r>
              <w:rPr>
                <w:sz w:val="20"/>
                <w:szCs w:val="20"/>
              </w:rPr>
              <w:t xml:space="preserve"> na </w:t>
            </w:r>
            <w:r w:rsidRPr="00582E0D">
              <w:rPr>
                <w:rFonts w:eastAsia="Verdana" w:cstheme="minorHAnsi"/>
                <w:sz w:val="20"/>
                <w:szCs w:val="20"/>
              </w:rPr>
              <w:t>elektroenergetsku mrežu</w:t>
            </w:r>
          </w:p>
          <w:p w14:paraId="27F0B61E" w14:textId="280ED628" w:rsidR="00F63EC5" w:rsidRPr="009D3A85" w:rsidRDefault="001475A7" w:rsidP="00C22E24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tehnička dokumentacija o održavanju pametne LED </w:t>
            </w:r>
            <w:r w:rsidRPr="00A04E3E">
              <w:rPr>
                <w:sz w:val="20"/>
                <w:szCs w:val="20"/>
              </w:rPr>
              <w:t>javne rasvjete</w:t>
            </w:r>
          </w:p>
        </w:tc>
      </w:tr>
      <w:tr w:rsidR="00F63EC5" w:rsidRPr="009D3A85" w14:paraId="665337E6" w14:textId="77777777" w:rsidTr="0016232C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CD80561" w14:textId="77777777" w:rsidR="00F63EC5" w:rsidRPr="009D3A85" w:rsidRDefault="00F63EC5" w:rsidP="00177A0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F63EC5" w:rsidRPr="009D3A85" w14:paraId="5B2CDA55" w14:textId="77777777" w:rsidTr="00177A01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1944E58" w14:textId="77777777" w:rsidR="00F63EC5" w:rsidRPr="009D3A85" w:rsidRDefault="00F63EC5" w:rsidP="00177A0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9D3A85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518E4D00" w14:textId="77777777" w:rsidR="00F63EC5" w:rsidRPr="009D3A85" w:rsidRDefault="00F63EC5" w:rsidP="00177A0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21F26C59" w14:textId="68C4DE35" w:rsidR="00D907D4" w:rsidRDefault="00D907D4" w:rsidP="00C759FB">
      <w:pPr>
        <w:rPr>
          <w:rFonts w:asciiTheme="minorHAnsi" w:hAnsiTheme="minorHAnsi" w:cstheme="minorHAnsi"/>
          <w:noProof/>
          <w:lang w:val="hr-HR"/>
        </w:rPr>
      </w:pPr>
    </w:p>
    <w:p w14:paraId="638D74C3" w14:textId="7F08EF85" w:rsidR="00294A45" w:rsidRDefault="00294A45" w:rsidP="00C759FB">
      <w:pPr>
        <w:rPr>
          <w:rFonts w:asciiTheme="minorHAnsi" w:hAnsiTheme="minorHAnsi" w:cstheme="minorHAnsi"/>
          <w:noProof/>
          <w:lang w:val="hr-HR"/>
        </w:rPr>
      </w:pPr>
    </w:p>
    <w:p w14:paraId="14D9B622" w14:textId="058BB550" w:rsidR="00294A45" w:rsidRDefault="00294A45" w:rsidP="00C759FB">
      <w:pPr>
        <w:rPr>
          <w:rFonts w:asciiTheme="minorHAnsi" w:hAnsiTheme="minorHAnsi" w:cstheme="minorHAnsi"/>
          <w:noProof/>
          <w:lang w:val="hr-HR"/>
        </w:rPr>
      </w:pPr>
    </w:p>
    <w:p w14:paraId="5BB77F53" w14:textId="6FD13836" w:rsidR="00294A45" w:rsidRDefault="00294A45" w:rsidP="00C759FB">
      <w:pPr>
        <w:rPr>
          <w:rFonts w:asciiTheme="minorHAnsi" w:hAnsiTheme="minorHAnsi" w:cstheme="minorHAnsi"/>
          <w:noProof/>
          <w:lang w:val="hr-HR"/>
        </w:rPr>
      </w:pPr>
    </w:p>
    <w:p w14:paraId="48665F69" w14:textId="15607523" w:rsidR="00294A45" w:rsidRDefault="00294A45" w:rsidP="00C759FB">
      <w:pPr>
        <w:rPr>
          <w:rFonts w:asciiTheme="minorHAnsi" w:hAnsiTheme="minorHAnsi" w:cstheme="minorHAnsi"/>
          <w:noProof/>
          <w:lang w:val="hr-HR"/>
        </w:rPr>
      </w:pPr>
    </w:p>
    <w:p w14:paraId="307A75D0" w14:textId="77777777" w:rsidR="00294A45" w:rsidRDefault="00294A45" w:rsidP="00C759FB">
      <w:pPr>
        <w:rPr>
          <w:rFonts w:asciiTheme="minorHAnsi" w:hAnsiTheme="minorHAnsi" w:cstheme="minorHAnsi"/>
          <w:noProof/>
          <w:lang w:val="hr-HR"/>
        </w:rPr>
      </w:pPr>
      <w:bookmarkStart w:id="5" w:name="_GoBack"/>
      <w:bookmarkEnd w:id="5"/>
    </w:p>
    <w:p w14:paraId="4D150CA1" w14:textId="3B92683C" w:rsidR="0016232C" w:rsidRDefault="0016232C" w:rsidP="00C759FB">
      <w:pPr>
        <w:rPr>
          <w:rFonts w:asciiTheme="minorHAnsi" w:hAnsiTheme="minorHAnsi" w:cstheme="minorHAnsi"/>
          <w:noProof/>
          <w:lang w:val="hr-HR"/>
        </w:rPr>
      </w:pPr>
    </w:p>
    <w:tbl>
      <w:tblPr>
        <w:tblW w:w="9480" w:type="dxa"/>
        <w:tblInd w:w="13" w:type="dxa"/>
        <w:tblLayout w:type="fixed"/>
        <w:tblLook w:val="04A0" w:firstRow="1" w:lastRow="0" w:firstColumn="1" w:lastColumn="0" w:noHBand="0" w:noVBand="1"/>
      </w:tblPr>
      <w:tblGrid>
        <w:gridCol w:w="9480"/>
      </w:tblGrid>
      <w:tr w:rsidR="0016232C" w:rsidRPr="00EE1C4B" w14:paraId="2831A678" w14:textId="77777777" w:rsidTr="00E02062">
        <w:tc>
          <w:tcPr>
            <w:tcW w:w="9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DF34B3" w14:textId="77777777" w:rsidR="0016232C" w:rsidRPr="00EE1C4B" w:rsidRDefault="0016232C" w:rsidP="00E02062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eastAsia="en-US"/>
              </w:rPr>
            </w:pPr>
            <w:r w:rsidRPr="00EE1C4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lastRenderedPageBreak/>
              <w:t>*Napomena:</w:t>
            </w:r>
          </w:p>
          <w:p w14:paraId="7EF56BB3" w14:textId="77777777" w:rsidR="0016232C" w:rsidRPr="00EE1C4B" w:rsidRDefault="0016232C" w:rsidP="00E02062">
            <w:pPr>
              <w:tabs>
                <w:tab w:val="left" w:pos="720"/>
              </w:tabs>
              <w:autoSpaceDE w:val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sz w:val="20"/>
                <w:szCs w:val="20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13CC0790" w14:textId="77777777" w:rsidR="0016232C" w:rsidRPr="00EE1C4B" w:rsidRDefault="0016232C" w:rsidP="0016232C">
      <w:pPr>
        <w:autoSpaceDE w:val="0"/>
        <w:autoSpaceDN w:val="0"/>
        <w:adjustRightInd w:val="0"/>
        <w:spacing w:line="300" w:lineRule="atLeast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EE1C4B">
        <w:rPr>
          <w:rFonts w:asciiTheme="minorHAnsi" w:hAnsiTheme="minorHAnsi" w:cstheme="minorHAnsi"/>
          <w:b/>
          <w:bCs/>
          <w:sz w:val="20"/>
          <w:szCs w:val="20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16232C" w:rsidRPr="00EE1C4B" w14:paraId="52711957" w14:textId="77777777" w:rsidTr="00E02062">
        <w:tc>
          <w:tcPr>
            <w:tcW w:w="46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4ADB1C" w14:textId="77777777" w:rsidR="0016232C" w:rsidRPr="00EE1C4B" w:rsidRDefault="0016232C" w:rsidP="00E02062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sz w:val="20"/>
                <w:szCs w:val="20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C472B2" w14:textId="77777777" w:rsidR="0016232C" w:rsidRPr="00EE1C4B" w:rsidRDefault="0016232C" w:rsidP="00E02062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16232C" w:rsidRPr="00EE1C4B" w14:paraId="7A1074A0" w14:textId="77777777" w:rsidTr="00E02062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E5F00D" w14:textId="77777777" w:rsidR="0016232C" w:rsidRPr="00EE1C4B" w:rsidRDefault="0016232C" w:rsidP="00E02062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sz w:val="20"/>
                <w:szCs w:val="20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370D92" w14:textId="77777777" w:rsidR="0016232C" w:rsidRPr="00EE1C4B" w:rsidRDefault="0016232C" w:rsidP="00E02062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16232C" w:rsidRPr="00EE1C4B" w14:paraId="42756906" w14:textId="77777777" w:rsidTr="00E02062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4570F1D" w14:textId="77777777" w:rsidR="0016232C" w:rsidRPr="00EE1C4B" w:rsidRDefault="0016232C" w:rsidP="00E02062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sz w:val="20"/>
                <w:szCs w:val="20"/>
              </w:rPr>
              <w:t>Datum izdavanja mišljenja na program: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AEBC870" w14:textId="77777777" w:rsidR="0016232C" w:rsidRPr="00EE1C4B" w:rsidRDefault="0016232C" w:rsidP="00E02062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</w:tbl>
    <w:p w14:paraId="2D4ADA3B" w14:textId="77777777" w:rsidR="0016232C" w:rsidRPr="00EE1C4B" w:rsidRDefault="0016232C" w:rsidP="0016232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14:paraId="7AB5A746" w14:textId="77777777" w:rsidR="0016232C" w:rsidRPr="009D3A85" w:rsidRDefault="0016232C" w:rsidP="00C759FB">
      <w:pPr>
        <w:rPr>
          <w:rFonts w:asciiTheme="minorHAnsi" w:hAnsiTheme="minorHAnsi" w:cstheme="minorHAnsi"/>
          <w:noProof/>
          <w:lang w:val="hr-HR"/>
        </w:rPr>
      </w:pPr>
    </w:p>
    <w:p w14:paraId="4F62B729" w14:textId="77777777" w:rsidR="00C759FB" w:rsidRPr="009D3A85" w:rsidRDefault="00C759FB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p w14:paraId="026FC550" w14:textId="77777777" w:rsidR="008E10C2" w:rsidRPr="009D3A85" w:rsidRDefault="008E10C2">
      <w:pPr>
        <w:rPr>
          <w:rFonts w:asciiTheme="minorHAnsi" w:hAnsiTheme="minorHAnsi" w:cstheme="minorHAnsi"/>
        </w:rPr>
      </w:pPr>
    </w:p>
    <w:sectPr w:rsidR="008E10C2" w:rsidRPr="009D3A85" w:rsidSect="00294A45">
      <w:footerReference w:type="defaul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61F14" w14:textId="77777777" w:rsidR="008616F3" w:rsidRDefault="008616F3" w:rsidP="00C759FB">
      <w:pPr>
        <w:spacing w:after="0" w:line="240" w:lineRule="auto"/>
      </w:pPr>
      <w:r>
        <w:separator/>
      </w:r>
    </w:p>
  </w:endnote>
  <w:endnote w:type="continuationSeparator" w:id="0">
    <w:p w14:paraId="1FE19FC9" w14:textId="77777777" w:rsidR="008616F3" w:rsidRDefault="008616F3" w:rsidP="00C759FB">
      <w:pPr>
        <w:spacing w:after="0" w:line="240" w:lineRule="auto"/>
      </w:pPr>
      <w:r>
        <w:continuationSeparator/>
      </w:r>
    </w:p>
  </w:endnote>
  <w:endnote w:type="continuationNotice" w:id="1">
    <w:p w14:paraId="0FFE5F57" w14:textId="77777777" w:rsidR="008616F3" w:rsidRDefault="008616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21450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F92D3D" w14:textId="3E65BCC3" w:rsidR="00294A45" w:rsidRDefault="00294A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5802C58" w14:textId="77777777" w:rsidR="00294A45" w:rsidRDefault="00294A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2D015" w14:textId="77777777" w:rsidR="008616F3" w:rsidRDefault="008616F3" w:rsidP="00C759FB">
      <w:pPr>
        <w:spacing w:after="0" w:line="240" w:lineRule="auto"/>
      </w:pPr>
      <w:r>
        <w:separator/>
      </w:r>
    </w:p>
  </w:footnote>
  <w:footnote w:type="continuationSeparator" w:id="0">
    <w:p w14:paraId="1F6E42CC" w14:textId="77777777" w:rsidR="008616F3" w:rsidRDefault="008616F3" w:rsidP="00C759FB">
      <w:pPr>
        <w:spacing w:after="0" w:line="240" w:lineRule="auto"/>
      </w:pPr>
      <w:r>
        <w:continuationSeparator/>
      </w:r>
    </w:p>
  </w:footnote>
  <w:footnote w:type="continuationNotice" w:id="1">
    <w:p w14:paraId="3C3F22CE" w14:textId="77777777" w:rsidR="008616F3" w:rsidRDefault="008616F3">
      <w:pPr>
        <w:spacing w:after="0" w:line="240" w:lineRule="auto"/>
      </w:pPr>
    </w:p>
  </w:footnote>
  <w:footnote w:id="2">
    <w:p w14:paraId="05006933" w14:textId="00BADAF9" w:rsidR="00C759FB" w:rsidRPr="00294A45" w:rsidRDefault="00C759FB" w:rsidP="00294A45">
      <w:pPr>
        <w:spacing w:after="0" w:line="240" w:lineRule="auto"/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</w:footnote>
  <w:footnote w:id="3">
    <w:p w14:paraId="564D5E5A" w14:textId="77777777" w:rsidR="00F63EC5" w:rsidRPr="005839F8" w:rsidRDefault="00F63EC5" w:rsidP="00294A45">
      <w:pPr>
        <w:spacing w:after="0" w:line="240" w:lineRule="auto"/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7129896B" w14:textId="77777777" w:rsidR="00F63EC5" w:rsidRDefault="00F63EC5" w:rsidP="00F63EC5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91FAD"/>
    <w:multiLevelType w:val="hybridMultilevel"/>
    <w:tmpl w:val="B628B60A"/>
    <w:lvl w:ilvl="0" w:tplc="92F89A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82C11"/>
    <w:multiLevelType w:val="multilevel"/>
    <w:tmpl w:val="79B8FC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C1FEB"/>
    <w:multiLevelType w:val="multilevel"/>
    <w:tmpl w:val="502C24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625516C"/>
    <w:multiLevelType w:val="hybridMultilevel"/>
    <w:tmpl w:val="0B2611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87C16"/>
    <w:multiLevelType w:val="multilevel"/>
    <w:tmpl w:val="7A765D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C7F6EE5"/>
    <w:multiLevelType w:val="hybridMultilevel"/>
    <w:tmpl w:val="8CD8CE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C4A33"/>
    <w:multiLevelType w:val="hybridMultilevel"/>
    <w:tmpl w:val="A9F802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5F778D"/>
    <w:multiLevelType w:val="hybridMultilevel"/>
    <w:tmpl w:val="7ED075F2"/>
    <w:lvl w:ilvl="0" w:tplc="7496344A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A61DA"/>
    <w:multiLevelType w:val="hybridMultilevel"/>
    <w:tmpl w:val="3A44AC38"/>
    <w:lvl w:ilvl="0" w:tplc="BED6BF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A9EBA16">
      <w:numFmt w:val="bullet"/>
      <w:lvlText w:val="-"/>
      <w:lvlJc w:val="left"/>
      <w:pPr>
        <w:ind w:left="2148" w:hanging="708"/>
      </w:pPr>
      <w:rPr>
        <w:rFonts w:ascii="Cambria" w:eastAsia="Calibri" w:hAnsi="Cambria" w:cs="Calibri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A3199A"/>
    <w:multiLevelType w:val="multilevel"/>
    <w:tmpl w:val="D07849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8143BAC"/>
    <w:multiLevelType w:val="hybridMultilevel"/>
    <w:tmpl w:val="D3C487D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53E29"/>
    <w:multiLevelType w:val="hybridMultilevel"/>
    <w:tmpl w:val="B7388C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673721"/>
    <w:multiLevelType w:val="hybridMultilevel"/>
    <w:tmpl w:val="3E56DC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56B2A"/>
    <w:multiLevelType w:val="hybridMultilevel"/>
    <w:tmpl w:val="00B8F3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8B7E24"/>
    <w:multiLevelType w:val="hybridMultilevel"/>
    <w:tmpl w:val="EFE6F9D2"/>
    <w:lvl w:ilvl="0" w:tplc="92F89A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ED75CB"/>
    <w:multiLevelType w:val="hybridMultilevel"/>
    <w:tmpl w:val="CBC6E4EE"/>
    <w:lvl w:ilvl="0" w:tplc="2C08859C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9"/>
  </w:num>
  <w:num w:numId="7">
    <w:abstractNumId w:val="8"/>
  </w:num>
  <w:num w:numId="8">
    <w:abstractNumId w:val="10"/>
  </w:num>
  <w:num w:numId="9">
    <w:abstractNumId w:val="13"/>
  </w:num>
  <w:num w:numId="10">
    <w:abstractNumId w:val="12"/>
  </w:num>
  <w:num w:numId="11">
    <w:abstractNumId w:val="11"/>
  </w:num>
  <w:num w:numId="12">
    <w:abstractNumId w:val="6"/>
  </w:num>
  <w:num w:numId="13">
    <w:abstractNumId w:val="15"/>
  </w:num>
  <w:num w:numId="14">
    <w:abstractNumId w:val="7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9FB"/>
    <w:rsid w:val="00011577"/>
    <w:rsid w:val="00012313"/>
    <w:rsid w:val="00016507"/>
    <w:rsid w:val="00023C73"/>
    <w:rsid w:val="00024171"/>
    <w:rsid w:val="000274B3"/>
    <w:rsid w:val="000311FA"/>
    <w:rsid w:val="0004354B"/>
    <w:rsid w:val="00046511"/>
    <w:rsid w:val="00047ED6"/>
    <w:rsid w:val="00051B98"/>
    <w:rsid w:val="000624E4"/>
    <w:rsid w:val="000633AB"/>
    <w:rsid w:val="00071999"/>
    <w:rsid w:val="000767FD"/>
    <w:rsid w:val="00081CE8"/>
    <w:rsid w:val="000874A4"/>
    <w:rsid w:val="000A5D64"/>
    <w:rsid w:val="000C08B7"/>
    <w:rsid w:val="000E2D88"/>
    <w:rsid w:val="000E409B"/>
    <w:rsid w:val="000E7706"/>
    <w:rsid w:val="00124192"/>
    <w:rsid w:val="001312E2"/>
    <w:rsid w:val="001475A7"/>
    <w:rsid w:val="0016232C"/>
    <w:rsid w:val="0016667D"/>
    <w:rsid w:val="00177A01"/>
    <w:rsid w:val="00177B54"/>
    <w:rsid w:val="00180B65"/>
    <w:rsid w:val="0019343C"/>
    <w:rsid w:val="001938F3"/>
    <w:rsid w:val="00193904"/>
    <w:rsid w:val="00193FC4"/>
    <w:rsid w:val="001B0AD9"/>
    <w:rsid w:val="001B32E1"/>
    <w:rsid w:val="001B7751"/>
    <w:rsid w:val="001C1C3E"/>
    <w:rsid w:val="001C46B5"/>
    <w:rsid w:val="001C6F8E"/>
    <w:rsid w:val="001D23C1"/>
    <w:rsid w:val="00201E0A"/>
    <w:rsid w:val="002122A7"/>
    <w:rsid w:val="002132BF"/>
    <w:rsid w:val="002160FC"/>
    <w:rsid w:val="0021767E"/>
    <w:rsid w:val="00226948"/>
    <w:rsid w:val="00252B1D"/>
    <w:rsid w:val="0026719E"/>
    <w:rsid w:val="00275F34"/>
    <w:rsid w:val="00282241"/>
    <w:rsid w:val="00285A4B"/>
    <w:rsid w:val="00294A45"/>
    <w:rsid w:val="00296F08"/>
    <w:rsid w:val="002A4545"/>
    <w:rsid w:val="002A5DD8"/>
    <w:rsid w:val="002C2BC9"/>
    <w:rsid w:val="002E4CC2"/>
    <w:rsid w:val="002F1241"/>
    <w:rsid w:val="002F5DB4"/>
    <w:rsid w:val="00305D0E"/>
    <w:rsid w:val="00310DF2"/>
    <w:rsid w:val="00343228"/>
    <w:rsid w:val="00352412"/>
    <w:rsid w:val="00353B8A"/>
    <w:rsid w:val="00353BFD"/>
    <w:rsid w:val="00355461"/>
    <w:rsid w:val="00364089"/>
    <w:rsid w:val="00385B2E"/>
    <w:rsid w:val="00387D28"/>
    <w:rsid w:val="003919DA"/>
    <w:rsid w:val="00394B4D"/>
    <w:rsid w:val="003A7850"/>
    <w:rsid w:val="003B27EC"/>
    <w:rsid w:val="003B7888"/>
    <w:rsid w:val="003D00A2"/>
    <w:rsid w:val="003D6535"/>
    <w:rsid w:val="003F38CD"/>
    <w:rsid w:val="003F4955"/>
    <w:rsid w:val="003F7120"/>
    <w:rsid w:val="003F7509"/>
    <w:rsid w:val="004335D5"/>
    <w:rsid w:val="00435518"/>
    <w:rsid w:val="004619E0"/>
    <w:rsid w:val="00463E21"/>
    <w:rsid w:val="004732CF"/>
    <w:rsid w:val="00483DA3"/>
    <w:rsid w:val="004B6B22"/>
    <w:rsid w:val="004D0DE5"/>
    <w:rsid w:val="004D6FD8"/>
    <w:rsid w:val="004E501A"/>
    <w:rsid w:val="004F4496"/>
    <w:rsid w:val="00510E31"/>
    <w:rsid w:val="005112EA"/>
    <w:rsid w:val="005268D8"/>
    <w:rsid w:val="0052759C"/>
    <w:rsid w:val="00537571"/>
    <w:rsid w:val="00541D9A"/>
    <w:rsid w:val="005612CC"/>
    <w:rsid w:val="00567892"/>
    <w:rsid w:val="00583718"/>
    <w:rsid w:val="005839F8"/>
    <w:rsid w:val="00585F63"/>
    <w:rsid w:val="005912B1"/>
    <w:rsid w:val="00594619"/>
    <w:rsid w:val="00597AC6"/>
    <w:rsid w:val="005D59A7"/>
    <w:rsid w:val="005D7E12"/>
    <w:rsid w:val="005E3C45"/>
    <w:rsid w:val="005E7360"/>
    <w:rsid w:val="0060436B"/>
    <w:rsid w:val="0060724F"/>
    <w:rsid w:val="006116D6"/>
    <w:rsid w:val="00612708"/>
    <w:rsid w:val="006342ED"/>
    <w:rsid w:val="006446CD"/>
    <w:rsid w:val="00646049"/>
    <w:rsid w:val="00693A4F"/>
    <w:rsid w:val="00696CC9"/>
    <w:rsid w:val="006B0B91"/>
    <w:rsid w:val="006B163E"/>
    <w:rsid w:val="006F4E71"/>
    <w:rsid w:val="00702A68"/>
    <w:rsid w:val="00707A38"/>
    <w:rsid w:val="0072360A"/>
    <w:rsid w:val="00726512"/>
    <w:rsid w:val="007330FF"/>
    <w:rsid w:val="0076329E"/>
    <w:rsid w:val="00765074"/>
    <w:rsid w:val="0078128A"/>
    <w:rsid w:val="00786828"/>
    <w:rsid w:val="007A50A0"/>
    <w:rsid w:val="007A5D82"/>
    <w:rsid w:val="007B5EA0"/>
    <w:rsid w:val="007C03CA"/>
    <w:rsid w:val="007D43EE"/>
    <w:rsid w:val="007E1A6C"/>
    <w:rsid w:val="007E37C7"/>
    <w:rsid w:val="007F3A28"/>
    <w:rsid w:val="0080144F"/>
    <w:rsid w:val="0080592D"/>
    <w:rsid w:val="00810605"/>
    <w:rsid w:val="00810CE1"/>
    <w:rsid w:val="0082730F"/>
    <w:rsid w:val="00844401"/>
    <w:rsid w:val="0084796A"/>
    <w:rsid w:val="008616F3"/>
    <w:rsid w:val="008731F5"/>
    <w:rsid w:val="00874261"/>
    <w:rsid w:val="00876443"/>
    <w:rsid w:val="008808EC"/>
    <w:rsid w:val="00881CF7"/>
    <w:rsid w:val="00882406"/>
    <w:rsid w:val="00890661"/>
    <w:rsid w:val="00890CDF"/>
    <w:rsid w:val="008A1E3F"/>
    <w:rsid w:val="008B2A05"/>
    <w:rsid w:val="008B4833"/>
    <w:rsid w:val="008C07E6"/>
    <w:rsid w:val="008C1A50"/>
    <w:rsid w:val="008E10C2"/>
    <w:rsid w:val="00902EC0"/>
    <w:rsid w:val="00915408"/>
    <w:rsid w:val="00915981"/>
    <w:rsid w:val="00926766"/>
    <w:rsid w:val="00927C99"/>
    <w:rsid w:val="00936B1E"/>
    <w:rsid w:val="0094256E"/>
    <w:rsid w:val="00963BC6"/>
    <w:rsid w:val="00974625"/>
    <w:rsid w:val="009811B6"/>
    <w:rsid w:val="00990D98"/>
    <w:rsid w:val="009A031B"/>
    <w:rsid w:val="009A66CD"/>
    <w:rsid w:val="009A7A11"/>
    <w:rsid w:val="009C7F88"/>
    <w:rsid w:val="009D2D8E"/>
    <w:rsid w:val="009D3A85"/>
    <w:rsid w:val="009E6932"/>
    <w:rsid w:val="009F341D"/>
    <w:rsid w:val="00A0124F"/>
    <w:rsid w:val="00A104E2"/>
    <w:rsid w:val="00A1534E"/>
    <w:rsid w:val="00A203DC"/>
    <w:rsid w:val="00A35AC5"/>
    <w:rsid w:val="00A4034C"/>
    <w:rsid w:val="00A46EEF"/>
    <w:rsid w:val="00A4714C"/>
    <w:rsid w:val="00A731D5"/>
    <w:rsid w:val="00A81485"/>
    <w:rsid w:val="00A95866"/>
    <w:rsid w:val="00AC4E8F"/>
    <w:rsid w:val="00AE1A1C"/>
    <w:rsid w:val="00AE4955"/>
    <w:rsid w:val="00AE4BAA"/>
    <w:rsid w:val="00B06609"/>
    <w:rsid w:val="00B153A7"/>
    <w:rsid w:val="00B17C24"/>
    <w:rsid w:val="00B43506"/>
    <w:rsid w:val="00B52B2B"/>
    <w:rsid w:val="00B53D31"/>
    <w:rsid w:val="00B71F6F"/>
    <w:rsid w:val="00B8263E"/>
    <w:rsid w:val="00BC3A9F"/>
    <w:rsid w:val="00BC47A3"/>
    <w:rsid w:val="00BC6EC9"/>
    <w:rsid w:val="00BF1225"/>
    <w:rsid w:val="00C211CA"/>
    <w:rsid w:val="00C22E24"/>
    <w:rsid w:val="00C25606"/>
    <w:rsid w:val="00C46E19"/>
    <w:rsid w:val="00C535C2"/>
    <w:rsid w:val="00C55095"/>
    <w:rsid w:val="00C56AFE"/>
    <w:rsid w:val="00C65E51"/>
    <w:rsid w:val="00C66352"/>
    <w:rsid w:val="00C759FB"/>
    <w:rsid w:val="00C91DBA"/>
    <w:rsid w:val="00CA5025"/>
    <w:rsid w:val="00CA59BB"/>
    <w:rsid w:val="00CB1DB0"/>
    <w:rsid w:val="00CB21F0"/>
    <w:rsid w:val="00CB4B2E"/>
    <w:rsid w:val="00CD62DF"/>
    <w:rsid w:val="00CD7EB9"/>
    <w:rsid w:val="00CE5239"/>
    <w:rsid w:val="00D144A2"/>
    <w:rsid w:val="00D216AD"/>
    <w:rsid w:val="00D24DD5"/>
    <w:rsid w:val="00D269D1"/>
    <w:rsid w:val="00D27C00"/>
    <w:rsid w:val="00D344B6"/>
    <w:rsid w:val="00D40C48"/>
    <w:rsid w:val="00D42F03"/>
    <w:rsid w:val="00D45368"/>
    <w:rsid w:val="00D4779B"/>
    <w:rsid w:val="00D530BF"/>
    <w:rsid w:val="00D7767A"/>
    <w:rsid w:val="00D805EF"/>
    <w:rsid w:val="00D80B64"/>
    <w:rsid w:val="00D82205"/>
    <w:rsid w:val="00D8306B"/>
    <w:rsid w:val="00D907D4"/>
    <w:rsid w:val="00DC5582"/>
    <w:rsid w:val="00DD4A3C"/>
    <w:rsid w:val="00DD6738"/>
    <w:rsid w:val="00DD687D"/>
    <w:rsid w:val="00DE38E5"/>
    <w:rsid w:val="00E04020"/>
    <w:rsid w:val="00E059FA"/>
    <w:rsid w:val="00E16517"/>
    <w:rsid w:val="00E366C4"/>
    <w:rsid w:val="00E42059"/>
    <w:rsid w:val="00E4348C"/>
    <w:rsid w:val="00E43FD4"/>
    <w:rsid w:val="00E45F81"/>
    <w:rsid w:val="00E573D5"/>
    <w:rsid w:val="00E622DC"/>
    <w:rsid w:val="00E63891"/>
    <w:rsid w:val="00E91E09"/>
    <w:rsid w:val="00E950DE"/>
    <w:rsid w:val="00EA2398"/>
    <w:rsid w:val="00EB3F74"/>
    <w:rsid w:val="00ED4B97"/>
    <w:rsid w:val="00F20069"/>
    <w:rsid w:val="00F23C5A"/>
    <w:rsid w:val="00F26EBB"/>
    <w:rsid w:val="00F27351"/>
    <w:rsid w:val="00F35919"/>
    <w:rsid w:val="00F63EC5"/>
    <w:rsid w:val="00F70044"/>
    <w:rsid w:val="00F847AC"/>
    <w:rsid w:val="00F95813"/>
    <w:rsid w:val="00FB0D00"/>
    <w:rsid w:val="00FE7AD3"/>
    <w:rsid w:val="00F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9BB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paragraph" w:styleId="Heading3">
    <w:name w:val="heading 3"/>
    <w:basedOn w:val="Normal"/>
    <w:link w:val="Heading3Char"/>
    <w:uiPriority w:val="9"/>
    <w:qFormat/>
    <w:rsid w:val="00081C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E37C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E37C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732C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C4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E8F"/>
    <w:rPr>
      <w:rFonts w:ascii="Calibri" w:eastAsia="Calibri" w:hAnsi="Calibri" w:cs="Calibri"/>
      <w:lang w:val="bs-Latn-BA" w:eastAsia="bs-Latn-BA"/>
    </w:rPr>
  </w:style>
  <w:style w:type="paragraph" w:styleId="Footer">
    <w:name w:val="footer"/>
    <w:basedOn w:val="Normal"/>
    <w:link w:val="FooterChar"/>
    <w:uiPriority w:val="99"/>
    <w:unhideWhenUsed/>
    <w:rsid w:val="00AC4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E8F"/>
    <w:rPr>
      <w:rFonts w:ascii="Calibri" w:eastAsia="Calibri" w:hAnsi="Calibri" w:cs="Calibri"/>
      <w:lang w:val="bs-Latn-BA" w:eastAsia="bs-Latn-BA"/>
    </w:rPr>
  </w:style>
  <w:style w:type="character" w:customStyle="1" w:styleId="normaltextrun">
    <w:name w:val="normaltextrun"/>
    <w:basedOn w:val="DefaultParagraphFont"/>
    <w:rsid w:val="004D0DE5"/>
  </w:style>
  <w:style w:type="character" w:styleId="FollowedHyperlink">
    <w:name w:val="FollowedHyperlink"/>
    <w:basedOn w:val="DefaultParagraphFont"/>
    <w:uiPriority w:val="99"/>
    <w:semiHidden/>
    <w:unhideWhenUsed/>
    <w:rsid w:val="005268D8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81CE8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16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60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60FC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0FC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paragraph" w:customStyle="1" w:styleId="m6900949663817909533xmsonormal">
    <w:name w:val="m_6900949663817909533xmsonormal"/>
    <w:basedOn w:val="Normal"/>
    <w:rsid w:val="00E91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tandard-zanimanja/detalji/75" TargetMode="External"/><Relationship Id="rId13" Type="http://schemas.openxmlformats.org/officeDocument/2006/relationships/hyperlink" Target="https://hko.srce.hr/registar/skup-ishoda-ucenja/detalji/113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hko.srce.hr/registar/skup-ishoda-ucenja/detalji/1131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hko.srce.hr/registar/skup-ishoda-ucenja/detalji/113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ko.srce.hr/registar/skup-ishoda-ucenja/detalji/113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ko.srce.hr/registar/skup-ishoda-ucenja/detalji/1130" TargetMode="External"/><Relationship Id="rId10" Type="http://schemas.openxmlformats.org/officeDocument/2006/relationships/hyperlink" Target="https://hko.srce.hr/registar/standard-kvalifikacije/detalji/45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hko.srce.hr/registar/skup-kompetencija/detalji/652" TargetMode="External"/><Relationship Id="rId14" Type="http://schemas.openxmlformats.org/officeDocument/2006/relationships/hyperlink" Target="https://hko.srce.hr/registar/skup-ishoda-ucenja/detalji/11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01F37-28B5-425F-B954-B4EEBABA9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2377</Words>
  <Characters>13553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Student Dva</cp:lastModifiedBy>
  <cp:revision>3</cp:revision>
  <dcterms:created xsi:type="dcterms:W3CDTF">2025-05-14T07:25:00Z</dcterms:created>
  <dcterms:modified xsi:type="dcterms:W3CDTF">2025-05-14T09:04:00Z</dcterms:modified>
</cp:coreProperties>
</file>