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D36D8" w14:textId="7A445846" w:rsidR="00443F08" w:rsidRPr="00EA2E3B" w:rsidRDefault="002301CD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2E3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37F08EBC" w14:textId="77777777" w:rsidR="00EA2E3B" w:rsidRPr="009A3BE8" w:rsidRDefault="00443F08" w:rsidP="009A3BE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Program obrazovanja </w:t>
      </w:r>
    </w:p>
    <w:p w14:paraId="05A9E6DE" w14:textId="77777777" w:rsidR="00EA2E3B" w:rsidRPr="009A3BE8" w:rsidRDefault="00443F08" w:rsidP="009A3BE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 stjecanje mikrokvalifikacije </w:t>
      </w:r>
    </w:p>
    <w:p w14:paraId="51D0A16F" w14:textId="22A09612" w:rsidR="00FB0D00" w:rsidRPr="009A3BE8" w:rsidRDefault="00443F08" w:rsidP="009A3BE8">
      <w:pPr>
        <w:pStyle w:val="NoSpacing"/>
        <w:jc w:val="center"/>
        <w:rPr>
          <w:rFonts w:ascii="Calibri" w:eastAsia="Calibri" w:hAnsi="Calibri" w:cs="Calibri"/>
          <w:b/>
          <w:sz w:val="48"/>
          <w:szCs w:val="48"/>
          <w:lang w:val="bs-Latn-BA" w:eastAsia="bs-Latn-BA"/>
        </w:rPr>
      </w:pPr>
      <w:r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zavarivanje </w:t>
      </w:r>
      <w:r w:rsidR="00C60E7F"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>cijevi od nehrđajućih čelika</w:t>
      </w:r>
      <w:r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 MAG </w:t>
      </w:r>
      <w:r w:rsidR="00170747"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(135) </w:t>
      </w:r>
      <w:r w:rsidRPr="009A3BE8">
        <w:rPr>
          <w:rFonts w:ascii="Calibri" w:eastAsia="Calibri" w:hAnsi="Calibri" w:cs="Calibri"/>
          <w:b/>
          <w:sz w:val="48"/>
          <w:szCs w:val="48"/>
          <w:lang w:val="bs-Latn-BA" w:eastAsia="bs-Latn-BA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D6EBB5A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9CE6E7" w14:textId="77777777" w:rsidR="009A3BE8" w:rsidRDefault="009A3BE8" w:rsidP="002301CD">
      <w:pPr>
        <w:ind w:left="360"/>
        <w:jc w:val="center"/>
        <w:rPr>
          <w:rFonts w:cstheme="minorHAnsi"/>
          <w:b/>
          <w:bCs/>
          <w:sz w:val="28"/>
          <w:szCs w:val="28"/>
        </w:rPr>
      </w:pPr>
      <w:bookmarkStart w:id="0" w:name="_Hlk92893303"/>
    </w:p>
    <w:p w14:paraId="772E461E" w14:textId="00F10D6E" w:rsidR="002301CD" w:rsidRPr="00EA2E3B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8"/>
          <w:szCs w:val="28"/>
          <w:lang w:val="hr-HR" w:eastAsia="en-US"/>
        </w:rPr>
      </w:pPr>
      <w:r w:rsidRPr="00EA2E3B">
        <w:rPr>
          <w:rFonts w:cstheme="minorHAnsi"/>
          <w:b/>
          <w:bCs/>
          <w:sz w:val="28"/>
          <w:szCs w:val="28"/>
        </w:rPr>
        <w:t>Mjesto, datum</w:t>
      </w: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8"/>
        <w:gridCol w:w="2606"/>
      </w:tblGrid>
      <w:tr w:rsidR="00C759FB" w:rsidRPr="000457DB" w14:paraId="69B33573" w14:textId="77777777" w:rsidTr="0050019E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0457DB" w:rsidRDefault="00C759FB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3BCFAA" w:rsidR="00C759FB" w:rsidRPr="000457DB" w:rsidRDefault="00C759FB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0457DB" w14:paraId="39C58608" w14:textId="77777777" w:rsidTr="0050019E">
        <w:trPr>
          <w:trHeight w:val="35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4A62278A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2EB10DBB" w:rsidR="00797D1F" w:rsidRPr="000457DB" w:rsidRDefault="00797D1F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C759FB" w:rsidRPr="000457DB" w14:paraId="7899B0FB" w14:textId="77777777" w:rsidTr="0050019E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71864495" w:rsidR="00C759FB" w:rsidRPr="000457DB" w:rsidRDefault="00797D1F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C60E7F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</w:t>
            </w:r>
            <w:r w:rsidR="00170747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(135) 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0457DB" w14:paraId="0B142720" w14:textId="77777777" w:rsidTr="0050019E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5EF914C2" w:rsidR="00C759FB" w:rsidRPr="000457DB" w:rsidRDefault="00797D1F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0457DB" w14:paraId="3F28E15A" w14:textId="77777777" w:rsidTr="0050019E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167CBAFC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457DB" w14:paraId="6827F64F" w14:textId="77777777" w:rsidTr="0050019E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4A1E05BA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457DB" w14:paraId="206337B8" w14:textId="77777777" w:rsidTr="0050019E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6B651854" w14:textId="3248F623" w:rsidR="00C759FB" w:rsidRPr="000457DB" w:rsidRDefault="00BB5341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 Zavarivanje </w:t>
            </w:r>
            <w:r w:rsidR="00C60E7F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(razina 4 HKO)</w:t>
            </w:r>
          </w:p>
        </w:tc>
      </w:tr>
      <w:tr w:rsidR="00C759FB" w:rsidRPr="000457DB" w14:paraId="1AC156F2" w14:textId="77777777" w:rsidTr="0050019E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86017F6" w14:textId="55AC749C" w:rsidR="000E25D8" w:rsidRPr="000457DB" w:rsidRDefault="000E25D8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0EFF0FF" w:rsidR="00C759FB" w:rsidRPr="000457DB" w:rsidRDefault="000E25D8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C60E7F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</w:t>
            </w:r>
            <w:r w:rsidRPr="000457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C759FB" w:rsidRPr="000457DB" w14:paraId="2D88B913" w14:textId="77777777" w:rsidTr="00F8240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0457DB" w:rsidRDefault="00C759FB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</w:t>
            </w:r>
            <w:r w:rsidRPr="0050019E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8EAADB" w:themeFill="accent1" w:themeFillTint="99"/>
                <w:lang w:val="hr-HR"/>
              </w:rPr>
              <w:t>kojih</w:t>
            </w: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je izrađen program obrazovanja za stjecanje </w:t>
            </w:r>
            <w:r w:rsidR="00012313"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kvalifikacija/skupova ishoda učenja </w:t>
            </w:r>
            <w:r w:rsidR="00012313" w:rsidRPr="0050019E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8EAADB" w:themeFill="accent1" w:themeFillTint="99"/>
                <w:lang w:val="hr-HR"/>
              </w:rPr>
              <w:t>(</w:t>
            </w:r>
            <w:r w:rsidR="00012313"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mikrokvalifikacija</w:t>
            </w:r>
            <w:r w:rsidR="00B52B2B"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457D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582C1E" w:rsidRPr="000457DB" w14:paraId="1A0CC92F" w14:textId="77777777" w:rsidTr="00582C1E">
        <w:trPr>
          <w:trHeight w:val="675"/>
        </w:trPr>
        <w:tc>
          <w:tcPr>
            <w:tcW w:w="1749" w:type="pct"/>
            <w:shd w:val="clear" w:color="auto" w:fill="B4C6E7" w:themeFill="accent1" w:themeFillTint="66"/>
            <w:vAlign w:val="center"/>
            <w:hideMark/>
          </w:tcPr>
          <w:p w14:paraId="574813B4" w14:textId="77777777" w:rsidR="00582C1E" w:rsidRPr="000457DB" w:rsidRDefault="00582C1E" w:rsidP="000457DB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</w:t>
            </w:r>
          </w:p>
          <w:p w14:paraId="7130C8CB" w14:textId="0328C2C7" w:rsidR="00582C1E" w:rsidRPr="000457DB" w:rsidRDefault="00582C1E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zanimanja/skupova kompetencija</w:t>
            </w:r>
          </w:p>
        </w:tc>
        <w:tc>
          <w:tcPr>
            <w:tcW w:w="1876" w:type="pct"/>
            <w:gridSpan w:val="2"/>
            <w:shd w:val="clear" w:color="auto" w:fill="B4C6E7" w:themeFill="accent1" w:themeFillTint="66"/>
            <w:vAlign w:val="center"/>
            <w:hideMark/>
          </w:tcPr>
          <w:p w14:paraId="4DC4EC5D" w14:textId="77777777" w:rsidR="00582C1E" w:rsidRPr="000457DB" w:rsidRDefault="00582C1E" w:rsidP="000457DB">
            <w:pPr>
              <w:widowControl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/ skupova</w:t>
            </w:r>
          </w:p>
          <w:p w14:paraId="057AF24A" w14:textId="16AC7BBD" w:rsidR="00582C1E" w:rsidRPr="000457DB" w:rsidRDefault="00582C1E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  <w:tc>
          <w:tcPr>
            <w:tcW w:w="1375" w:type="pct"/>
            <w:shd w:val="clear" w:color="auto" w:fill="B4C6E7" w:themeFill="accent1" w:themeFillTint="66"/>
            <w:vAlign w:val="center"/>
            <w:hideMark/>
          </w:tcPr>
          <w:p w14:paraId="58ADAE83" w14:textId="7B74763A" w:rsidR="00582C1E" w:rsidRPr="000457DB" w:rsidRDefault="00582C1E" w:rsidP="000457DB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C759FB" w:rsidRPr="000457DB" w14:paraId="575AACF6" w14:textId="77777777" w:rsidTr="00582C1E">
        <w:trPr>
          <w:trHeight w:val="4649"/>
        </w:trPr>
        <w:tc>
          <w:tcPr>
            <w:tcW w:w="1749" w:type="pct"/>
          </w:tcPr>
          <w:p w14:paraId="39C61C76" w14:textId="22DDD315" w:rsidR="006B2DA9" w:rsidRPr="000457DB" w:rsidRDefault="006B2DA9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Standard zanimanja Zavarivač/zavarivačica</w:t>
            </w:r>
          </w:p>
          <w:p w14:paraId="003EA8CC" w14:textId="77777777" w:rsidR="006B2DA9" w:rsidRPr="000457DB" w:rsidRDefault="006B2DA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Pr="000457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A19B8AA" w14:textId="77777777" w:rsidR="00B41812" w:rsidRPr="000457DB" w:rsidRDefault="00B41812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F05C7F" w14:textId="5A3A970D" w:rsidR="00672EED" w:rsidRPr="000457DB" w:rsidRDefault="00672EED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1:</w:t>
            </w:r>
            <w:r w:rsidR="00635B4A"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  <w:t>https://hko.srce.hr/registar/skup-kompetencija/detalji/2109</w:t>
            </w:r>
            <w:r w:rsidRPr="00045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192AAE" w14:textId="7BB72696" w:rsidR="00672EED" w:rsidRPr="000457DB" w:rsidRDefault="00672EED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3D85BD" w14:textId="45194536" w:rsidR="00672EED" w:rsidRPr="000457DB" w:rsidRDefault="00672EED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 2:</w:t>
            </w:r>
            <w:r w:rsidR="005001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3D0D3195" w14:textId="75AA359F" w:rsidR="00C759FB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color w:val="0563C1" w:themeColor="hyperlink"/>
                <w:sz w:val="20"/>
                <w:szCs w:val="20"/>
                <w:u w:val="single"/>
              </w:rPr>
              <w:t>https://hko.srce.hr/registar/skup-kompetencija/detalji/2110</w:t>
            </w:r>
            <w:r w:rsidRPr="00045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EED" w:rsidRPr="00045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6" w:type="pct"/>
            <w:gridSpan w:val="2"/>
          </w:tcPr>
          <w:p w14:paraId="6800589A" w14:textId="3FB8B41A" w:rsidR="00B40922" w:rsidRPr="000457DB" w:rsidRDefault="00B40922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Standar kvalifikacije Zavarivač/zavarivačica</w:t>
            </w:r>
          </w:p>
          <w:p w14:paraId="7054082D" w14:textId="77777777" w:rsidR="00B40922" w:rsidRPr="000457DB" w:rsidRDefault="00B40922" w:rsidP="000457D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Pr="000457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https://hko.srce.hr/registar/standard-kvalifikacije/detalji/565</w:t>
              </w:r>
            </w:hyperlink>
            <w:r w:rsidRPr="000457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007EE2" w14:textId="00E839DC" w:rsidR="00672EED" w:rsidRPr="000457DB" w:rsidRDefault="00672EED" w:rsidP="000457D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F8B577B" w14:textId="15DA5010" w:rsidR="0043524D" w:rsidRPr="000457DB" w:rsidRDefault="00EC1600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</w:t>
            </w:r>
            <w:r w:rsidR="0043524D"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1:</w:t>
            </w:r>
            <w:r w:rsidR="00B41812" w:rsidRPr="000457D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3524D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C60E7F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43524D"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(135) postupkom</w:t>
            </w:r>
          </w:p>
          <w:p w14:paraId="063C8668" w14:textId="77777777" w:rsidR="009A3BE8" w:rsidRPr="000457DB" w:rsidRDefault="009A3BE8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A06088A" w14:textId="7174D6BD" w:rsidR="00AC3599" w:rsidRPr="000457DB" w:rsidRDefault="009A3BE8" w:rsidP="000457DB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0457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</w:t>
              </w:r>
              <w:r w:rsidRPr="000457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5</w:t>
              </w:r>
              <w:r w:rsidRPr="000457DB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7</w:t>
              </w:r>
            </w:hyperlink>
          </w:p>
          <w:p w14:paraId="798E4D8D" w14:textId="77777777" w:rsidR="009A3BE8" w:rsidRPr="000457DB" w:rsidRDefault="009A3BE8" w:rsidP="000457DB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</w:p>
          <w:p w14:paraId="7A9C71A0" w14:textId="77777777" w:rsidR="009A3BE8" w:rsidRPr="000457DB" w:rsidRDefault="009A3BE8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D80318" w14:textId="77777777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A408D9F" w:rsidR="00AC3599" w:rsidRPr="000457DB" w:rsidRDefault="00AC3599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vAlign w:val="center"/>
          </w:tcPr>
          <w:p w14:paraId="6A04DB37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0457DB" w14:paraId="42CE3E54" w14:textId="77777777" w:rsidTr="00780C0D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  <w:vAlign w:val="center"/>
          </w:tcPr>
          <w:p w14:paraId="3C667CCB" w14:textId="149AEF23" w:rsidR="00C759FB" w:rsidRPr="000457DB" w:rsidRDefault="0043524D" w:rsidP="000457DB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Završen modul </w:t>
            </w:r>
            <w:r w:rsidR="007868AA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 Program obrazovanja za stjecanje</w:t>
            </w:r>
            <w:r w:rsidR="0070626D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F6E48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mikrokvalifilacije</w:t>
            </w:r>
            <w:r w:rsidR="007868AA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3F6E48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avarivanje </w:t>
            </w:r>
            <w:r w:rsidR="0070626D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nehrđajučih 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čelika sučeljenim spojem MAG (135) postupkom</w:t>
            </w:r>
          </w:p>
        </w:tc>
      </w:tr>
      <w:tr w:rsidR="0072684E" w:rsidRPr="000457DB" w14:paraId="4AF77F6B" w14:textId="77777777" w:rsidTr="00780C0D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72684E" w:rsidRPr="000457DB" w:rsidRDefault="0072684E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1C58A70F" w14:textId="144CE3E5" w:rsidR="0072684E" w:rsidRPr="000457DB" w:rsidRDefault="0072684E" w:rsidP="000457D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Stečenih 10 CSVET bodova</w:t>
            </w:r>
          </w:p>
          <w:p w14:paraId="100DBC80" w14:textId="066F04CE" w:rsidR="0072684E" w:rsidRPr="000457DB" w:rsidRDefault="0072684E" w:rsidP="000457D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Uspješna završna provjera stečenih znanja i vještina provodi se:</w:t>
            </w:r>
          </w:p>
          <w:p w14:paraId="7A052A00" w14:textId="3B00D6CA" w:rsidR="0072684E" w:rsidRPr="000457DB" w:rsidRDefault="0072684E" w:rsidP="000457DB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pisanim provjerom znanja kvizom višestrukog izbora s 15 pitanja / 9 točnih odgovora za prolaz.</w:t>
            </w:r>
          </w:p>
          <w:p w14:paraId="33294859" w14:textId="246F1B22" w:rsidR="0072684E" w:rsidRPr="000457DB" w:rsidRDefault="0072684E" w:rsidP="000457DB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0457DB" w:rsidRDefault="0072684E" w:rsidP="000457DB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>Elementi koji su sastavni dio završne provjere stečenih znanja i vještina su:</w:t>
            </w:r>
          </w:p>
          <w:p w14:paraId="3276B69C" w14:textId="06A81081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0F484123" w14:textId="4493B06F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Ispravna priprema okoline za zavarivanje.</w:t>
            </w:r>
          </w:p>
          <w:p w14:paraId="61F7939C" w14:textId="7E25C110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Identificiranje i osiguravanje ispravne funkcije i postavki parametara na opremi za zavarivanje.</w:t>
            </w:r>
          </w:p>
          <w:p w14:paraId="71E6B4D7" w14:textId="1F78AB58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Postupanje s osnovnim i potrošnim materijalom</w:t>
            </w:r>
          </w:p>
          <w:p w14:paraId="3AB48EE5" w14:textId="27FC3EAC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Postavljenje radnog komada u položaj zavarivanja, priprema zavarivanja i predgrijavanje gdje je potrebno.</w:t>
            </w:r>
          </w:p>
          <w:p w14:paraId="3BDACB85" w14:textId="1C56463A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 xml:space="preserve">Kompetentno izvođenje  zadatka  MAG (135) postupkom zavarivanja </w:t>
            </w:r>
          </w:p>
          <w:p w14:paraId="53BE8F79" w14:textId="0A00C298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Izvođenje zavarenih spojeva, u skladu s važećom Specifikacijom postupka zavarivanja (WPS).</w:t>
            </w:r>
          </w:p>
          <w:p w14:paraId="5092ECD9" w14:textId="60B1273D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Vizualni pregled završenog zavara prema standardom (HRN EN ISO 15614-1:2017/A1:2019) utvrđenim kriterijima</w:t>
            </w:r>
          </w:p>
          <w:p w14:paraId="2F951D25" w14:textId="3D4E7BBB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Kompletiranje sve potrebne dokumentacije.</w:t>
            </w:r>
          </w:p>
          <w:p w14:paraId="068BE5E4" w14:textId="443A1474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Prikladno zbrinjavanje otpadnog materijala.</w:t>
            </w:r>
          </w:p>
          <w:p w14:paraId="3FFF2050" w14:textId="6714A847" w:rsidR="0072684E" w:rsidRPr="000457DB" w:rsidRDefault="0072684E" w:rsidP="000457DB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contextualSpacing w:val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noProof/>
                <w:sz w:val="20"/>
                <w:szCs w:val="20"/>
              </w:rPr>
              <w:t>Dodatni čimbenici koje treba uzeti u obzir pri zavarivanju na otvorenom, ako je primjenjivo.</w:t>
            </w:r>
          </w:p>
          <w:p w14:paraId="398777A7" w14:textId="77777777" w:rsidR="0072684E" w:rsidRPr="000457DB" w:rsidRDefault="0072684E" w:rsidP="000457DB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>O završnoj provjeri vodi se zapisnik i provodi ju tročlano povjerenstvo.</w:t>
            </w:r>
          </w:p>
          <w:p w14:paraId="34480BBF" w14:textId="2EE43845" w:rsidR="0072684E" w:rsidRPr="000457DB" w:rsidRDefault="0072684E" w:rsidP="000457DB">
            <w:pPr>
              <w:spacing w:before="60" w:after="60" w:line="240" w:lineRule="auto"/>
              <w:jc w:val="both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</w:pPr>
            <w:r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Svakom polazniku nakon uspješno završene završne provjere izdaje se Uvjerenje o osposobljavanju za stjecanje mikrokvalifikacije </w:t>
            </w:r>
            <w:r w:rsidR="00CE7FD7"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zavarivanje </w:t>
            </w:r>
            <w:r w:rsidR="00C60E7F"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>cijevi od nehrđajućih čelika</w:t>
            </w:r>
            <w:r w:rsidR="00CE7FD7"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 MAG</w:t>
            </w:r>
            <w:r w:rsidR="006B5304"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 (135)</w:t>
            </w:r>
            <w:r w:rsidR="00CE7FD7" w:rsidRPr="000457DB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eastAsia="en-US"/>
              </w:rPr>
              <w:t xml:space="preserve"> postupkom </w:t>
            </w:r>
          </w:p>
        </w:tc>
      </w:tr>
      <w:tr w:rsidR="00012313" w:rsidRPr="000457DB" w14:paraId="34A012B0" w14:textId="77777777" w:rsidTr="00780C0D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0457DB" w:rsidRDefault="00012313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01656DCE" w14:textId="18F309A3" w:rsidR="00BE0AED" w:rsidRPr="000457DB" w:rsidRDefault="00BE0AED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E35118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ćeličnih cijevi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postupkom (135) provodi se redovitom nastavom u trajanju od </w:t>
            </w:r>
            <w:r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BE4ED1"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sati,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uz mogućnost izvođenja teorijskog dijela programa na daljinu u </w:t>
            </w:r>
            <w:r w:rsidR="00B55DF2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vremenu.</w:t>
            </w:r>
          </w:p>
          <w:p w14:paraId="2B323009" w14:textId="371ECF6D" w:rsidR="00BE0AED" w:rsidRPr="000457DB" w:rsidRDefault="00BE0AED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BE4ED1"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25</w:t>
            </w:r>
            <w:r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dijelom učenjem temeljenom na radu u trajanju od </w:t>
            </w:r>
            <w:r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200 sati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a dijelom samostalnim aktivnostima polaznika u trajanju od </w:t>
            </w:r>
            <w:r w:rsidR="00BE4ED1"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2</w:t>
            </w:r>
            <w:r w:rsidR="00180D61"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Pr="000457D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9C062EF" w14:textId="01BB0598" w:rsidR="00CE7FD7" w:rsidRPr="000457DB" w:rsidRDefault="00BE0AED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obuhvaća 40% rada na simulatoru za zavarivanje (80 sati) i 60% rada u </w:t>
            </w:r>
            <w:r w:rsidR="003E7CED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stvarnim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(120 sati). </w:t>
            </w:r>
          </w:p>
        </w:tc>
      </w:tr>
      <w:tr w:rsidR="00C759FB" w:rsidRPr="000457DB" w14:paraId="2F5BF833" w14:textId="77777777" w:rsidTr="00780C0D">
        <w:trPr>
          <w:trHeight w:val="620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32DAB0D9" w14:textId="77777777" w:rsidR="00C759FB" w:rsidRPr="000457DB" w:rsidRDefault="00F264C6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Horizontalna prohodnost omogućena je stjecanjem mikrokvalifikacija elektrolučnim zavarivanjem </w:t>
            </w:r>
            <w:r w:rsidR="004D3161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ostalim postupcima </w:t>
            </w:r>
            <w:r w:rsidR="00946286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–</w:t>
            </w: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REL</w:t>
            </w:r>
            <w:r w:rsidR="00946286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(111), </w:t>
            </w:r>
            <w:r w:rsidR="003B142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MIG (131), PPŽ (136), TIG (141) i sve vrste osnovnih materijala (čelici, nehrđajući čelci, obojeni metali i njihove legure).</w:t>
            </w:r>
          </w:p>
          <w:p w14:paraId="159279EB" w14:textId="75D8C690" w:rsidR="00CE7FD7" w:rsidRPr="000457DB" w:rsidRDefault="00CE7FD7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0457DB" w14:paraId="6596F4E3" w14:textId="77777777" w:rsidTr="00780C0D">
        <w:trPr>
          <w:trHeight w:val="557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0100EE05" w14:textId="7AA8996C" w:rsidR="00C759FB" w:rsidRPr="000457DB" w:rsidRDefault="004D6E21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Vertikalna prohodnost</w:t>
            </w:r>
            <w:r w:rsidR="003A475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omogućena je stjecanjem mikrokvalifikacije zavarivanj</w:t>
            </w:r>
            <w:r w:rsidR="00BE4ED1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a </w:t>
            </w:r>
            <w:r w:rsidR="00C60E7F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3A475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postupkom (135), te nakon 3 godine staža polaganjem međunarodne kvalifikacije Međunarodni zavarivač </w:t>
            </w:r>
            <w:r w:rsidR="00A95043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3A475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IW</w:t>
            </w:r>
            <w:r w:rsidR="00A95043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</w:t>
            </w:r>
            <w:r w:rsidR="003A475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W (International </w:t>
            </w:r>
            <w:r w:rsidR="00A95043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Tube</w:t>
            </w:r>
            <w:r w:rsidR="003A4750"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Welder).</w:t>
            </w:r>
          </w:p>
          <w:p w14:paraId="38D4E0D4" w14:textId="77777777" w:rsidR="00A95043" w:rsidRPr="000457DB" w:rsidRDefault="00A95043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0457DB" w:rsidRDefault="00A95043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Nakon 2 godine iskustva polaganjem međunarodne kvalifikacije Međunarodni specijalist zavarivanja IWS.</w:t>
            </w:r>
          </w:p>
        </w:tc>
      </w:tr>
      <w:tr w:rsidR="00C759FB" w:rsidRPr="000457DB" w14:paraId="2C76E0A8" w14:textId="77777777" w:rsidTr="00780C0D">
        <w:trPr>
          <w:trHeight w:val="109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6C66FBE" w14:textId="77777777" w:rsidR="00ED38C0" w:rsidRPr="000457DB" w:rsidRDefault="00ED38C0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2254FE5" w14:textId="00A26BED" w:rsidR="00C759FB" w:rsidRPr="000457DB" w:rsidRDefault="00C60E7F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457DB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https://hko.srce.hr/registar/skup-ishoda-ucenja/detalji/2357</w:t>
            </w:r>
          </w:p>
        </w:tc>
      </w:tr>
      <w:tr w:rsidR="00C759FB" w:rsidRPr="000457DB" w14:paraId="64AD4354" w14:textId="77777777" w:rsidTr="00F82401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0457DB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30957D2A" w14:textId="00FEC1DF" w:rsidR="00FB5250" w:rsidRPr="000457DB" w:rsidRDefault="00DF76D9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. Pripremiti, rasporediti i provjeriti opremu za zavarivanje</w:t>
            </w:r>
          </w:p>
          <w:p w14:paraId="71EF8241" w14:textId="2D80EB79" w:rsidR="00FB5250" w:rsidRPr="000457DB" w:rsidRDefault="00DF76D9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2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. Pripremiti, provjeriti i zaštititi materijale i radno područje pripremljeno za zavarivanje</w:t>
            </w:r>
          </w:p>
          <w:p w14:paraId="0C64FB31" w14:textId="4BCD9120" w:rsidR="00FB5250" w:rsidRPr="000457DB" w:rsidRDefault="00DF76D9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3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. Postaviti radni komad u propisani položaj za </w:t>
            </w:r>
            <w:r w:rsidR="00241103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zavarivanje </w:t>
            </w:r>
          </w:p>
          <w:p w14:paraId="190538C8" w14:textId="072BA8E3" w:rsidR="00FB5250" w:rsidRPr="000457DB" w:rsidRDefault="00DF76D9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. Podesiti parametre </w:t>
            </w:r>
            <w:r w:rsidR="00241103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zavarivanja prema SPZ (WPS)</w:t>
            </w:r>
          </w:p>
          <w:p w14:paraId="78600A0C" w14:textId="20853C80" w:rsidR="00FB5250" w:rsidRPr="000457DB" w:rsidRDefault="00DF76D9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. Pripremiti rubove osnovnog materijala za postupak </w:t>
            </w:r>
            <w:r w:rsidR="00663391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elektrolučnog 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zavarivanja </w:t>
            </w:r>
          </w:p>
          <w:p w14:paraId="176E73CF" w14:textId="01E8FD33" w:rsidR="00FB5250" w:rsidRPr="000457DB" w:rsidRDefault="00C4376F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6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. Kontrolirati predgrijavanje i održavati temperaturu tijekom postupka zavarivanja</w:t>
            </w:r>
          </w:p>
          <w:p w14:paraId="37DD8027" w14:textId="4E9FC726" w:rsidR="00FB5250" w:rsidRPr="000457DB" w:rsidRDefault="00C4376F" w:rsidP="00A079BE">
            <w:pPr>
              <w:pStyle w:val="ListParagraph"/>
              <w:spacing w:before="60" w:after="60" w:line="240" w:lineRule="auto"/>
              <w:ind w:left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. Zavarivati </w:t>
            </w:r>
            <w:r w:rsidR="00663391" w:rsidRPr="000457DB">
              <w:rPr>
                <w:rFonts w:cstheme="minorHAnsi"/>
                <w:iCs/>
                <w:noProof/>
                <w:sz w:val="20"/>
                <w:szCs w:val="20"/>
              </w:rPr>
              <w:t>elektrolučnim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 postupkom u svim položajima zavarivanja i primijeniti odgovarajuće tehnike </w:t>
            </w:r>
            <w:r w:rsidR="0037483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zavarivanja</w:t>
            </w:r>
          </w:p>
          <w:p w14:paraId="478A3C7F" w14:textId="7FE24FED" w:rsidR="00FB5250" w:rsidRPr="000457DB" w:rsidRDefault="00C4376F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. Provesti vizualni pregled i kontrolu dimenzija zavarenih spojeva</w:t>
            </w:r>
          </w:p>
          <w:p w14:paraId="1D3FB64C" w14:textId="50EBE16C" w:rsidR="00FB5250" w:rsidRPr="000457DB" w:rsidRDefault="00C4376F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9</w:t>
            </w:r>
            <w:r w:rsidR="00FB5250" w:rsidRPr="000457DB">
              <w:rPr>
                <w:rFonts w:cstheme="minorHAnsi"/>
                <w:iCs/>
                <w:noProof/>
                <w:sz w:val="20"/>
                <w:szCs w:val="20"/>
              </w:rPr>
              <w:t>. Provjeriti i pripremiti gotovi zavareni spoj za kontrolu i izvješće u sustavu kontrole proizvodnje</w:t>
            </w:r>
          </w:p>
          <w:p w14:paraId="65FCC8DA" w14:textId="5200500A" w:rsidR="00B05F57" w:rsidRPr="000457DB" w:rsidRDefault="00FB5250" w:rsidP="0043588E">
            <w:pPr>
              <w:pStyle w:val="ListParagraph"/>
              <w:spacing w:before="60" w:after="60" w:line="240" w:lineRule="auto"/>
              <w:ind w:hanging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1</w:t>
            </w:r>
            <w:r w:rsidR="00C4376F" w:rsidRPr="000457DB">
              <w:rPr>
                <w:rFonts w:cstheme="minorHAnsi"/>
                <w:iCs/>
                <w:noProof/>
                <w:sz w:val="20"/>
                <w:szCs w:val="20"/>
              </w:rPr>
              <w:t>0</w:t>
            </w: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. Očistiti </w:t>
            </w:r>
            <w:r w:rsidR="00DF76D9" w:rsidRPr="000457DB">
              <w:rPr>
                <w:rFonts w:cstheme="minorHAnsi"/>
                <w:iCs/>
                <w:noProof/>
                <w:sz w:val="20"/>
                <w:szCs w:val="20"/>
              </w:rPr>
              <w:t xml:space="preserve">elektrolučno </w:t>
            </w:r>
            <w:r w:rsidRPr="000457DB">
              <w:rPr>
                <w:rFonts w:cstheme="minorHAnsi"/>
                <w:iCs/>
                <w:noProof/>
                <w:sz w:val="20"/>
                <w:szCs w:val="20"/>
              </w:rPr>
              <w:t>zavareni spoj, osnovni materijal i radno mjesto</w:t>
            </w:r>
          </w:p>
        </w:tc>
      </w:tr>
      <w:tr w:rsidR="00C759FB" w:rsidRPr="000457DB" w14:paraId="3D59805F" w14:textId="77777777" w:rsidTr="00780C0D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0457DB" w:rsidRDefault="002132BF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130326F0" w14:textId="77777777" w:rsidR="00D45A46" w:rsidRPr="000457DB" w:rsidRDefault="00D45A46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9441F13" w:rsidR="00D45A46" w:rsidRPr="0037483B" w:rsidRDefault="00D45A46" w:rsidP="0037483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Postupke za vrednovanje rada nastavnika i trenera</w:t>
            </w:r>
          </w:p>
          <w:p w14:paraId="4E635144" w14:textId="6836AF7D" w:rsidR="00D45A46" w:rsidRPr="0037483B" w:rsidRDefault="00D45A46" w:rsidP="0037483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Postupke za praćenje postupka ocjenjivanja te njihove usklađenosti s očekivanim ishodima učenja</w:t>
            </w:r>
          </w:p>
          <w:p w14:paraId="53318A20" w14:textId="47A6B5B9" w:rsidR="00D45A46" w:rsidRPr="0037483B" w:rsidRDefault="00D45A46" w:rsidP="0037483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Postupke za vrednovanje dostupnih resursa za nastavni procces: prostorni, ljudski i materijalni</w:t>
            </w:r>
          </w:p>
          <w:p w14:paraId="2E8CC119" w14:textId="62D1C9B6" w:rsidR="00D45A46" w:rsidRPr="0037483B" w:rsidRDefault="00D45A46" w:rsidP="0037483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Postupke za praćenje uspjeha polaznika</w:t>
            </w:r>
          </w:p>
          <w:p w14:paraId="68D89CE5" w14:textId="77777777" w:rsidR="00D45A46" w:rsidRPr="000457DB" w:rsidRDefault="00D45A46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1D9C98A6" w:rsidR="00D45A46" w:rsidRPr="0037483B" w:rsidRDefault="00D45A46" w:rsidP="0037483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Akcijski plan poezan s rezultatima evaluacijskih upitnika</w:t>
            </w:r>
          </w:p>
          <w:p w14:paraId="1D8077B1" w14:textId="351FED65" w:rsidR="00D45A46" w:rsidRPr="0037483B" w:rsidRDefault="00D45A46" w:rsidP="0037483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Postupci za praćenje realizacije Akcijskog plana,</w:t>
            </w:r>
          </w:p>
          <w:p w14:paraId="25D37C6F" w14:textId="4B1A455E" w:rsidR="00C759FB" w:rsidRPr="0037483B" w:rsidRDefault="00D45A46" w:rsidP="0037483B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jc w:val="both"/>
              <w:rPr>
                <w:rFonts w:cstheme="minorHAnsi"/>
                <w:noProof/>
                <w:color w:val="44546A" w:themeColor="text2"/>
                <w:sz w:val="20"/>
                <w:szCs w:val="20"/>
              </w:rPr>
            </w:pPr>
            <w:r w:rsidRPr="0037483B">
              <w:rPr>
                <w:rFonts w:cstheme="minorHAnsi"/>
                <w:iCs/>
                <w:noProof/>
                <w:sz w:val="20"/>
                <w:szCs w:val="20"/>
              </w:rPr>
              <w:t>Način informiranja o programu - polaznika, poslodavaca i ostalih zainteresiranih.</w:t>
            </w:r>
          </w:p>
        </w:tc>
      </w:tr>
      <w:tr w:rsidR="00C759FB" w:rsidRPr="000457DB" w14:paraId="56EB1F55" w14:textId="77777777" w:rsidTr="00780C0D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0457DB" w:rsidRDefault="00C759FB" w:rsidP="000457D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08FB907C" w:rsidR="00C759FB" w:rsidRPr="000457DB" w:rsidRDefault="00C759FB" w:rsidP="000457DB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74BAC32" w14:textId="76856748" w:rsidR="004D7DB3" w:rsidRDefault="004D7DB3" w:rsidP="004D7DB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76D82BC4" w14:textId="77777777" w:rsidR="004D7DB3" w:rsidRDefault="004D7DB3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478FE65D" w14:textId="77777777" w:rsidR="004D7DB3" w:rsidRDefault="004D7DB3" w:rsidP="004D7DB3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D976449" w14:textId="108C094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661"/>
        <w:gridCol w:w="661"/>
        <w:gridCol w:w="662"/>
        <w:gridCol w:w="993"/>
      </w:tblGrid>
      <w:tr w:rsidR="00C759FB" w:rsidRPr="00F919E2" w14:paraId="417B9C8F" w14:textId="77777777" w:rsidTr="00F8240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B6732A">
        <w:trPr>
          <w:trHeight w:val="439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F919E2" w:rsidRDefault="00C759FB" w:rsidP="005409D9">
            <w:pPr>
              <w:spacing w:before="60" w:after="6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F919E2" w:rsidRDefault="00C759FB" w:rsidP="005409D9">
            <w:pPr>
              <w:spacing w:before="60" w:after="6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F919E2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5409D9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9571F3B" w:rsidR="009A210D" w:rsidRPr="00F919E2" w:rsidRDefault="009A210D" w:rsidP="00B6732A">
            <w:pPr>
              <w:spacing w:before="60" w:after="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F333983" w:rsidR="009A210D" w:rsidRPr="00F919E2" w:rsidRDefault="009A210D" w:rsidP="00B6732A">
            <w:pPr>
              <w:spacing w:before="60" w:after="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C60E7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B6732A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5409D9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5409D9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B6732A">
        <w:trPr>
          <w:trHeight w:val="434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21B44420" w:rsidR="00C759FB" w:rsidRPr="00B6732A" w:rsidRDefault="00C759FB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B6732A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B6732A" w:rsidRDefault="00966BD9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B6732A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B6732A" w:rsidRDefault="00966BD9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B6732A" w:rsidRDefault="009A210D" w:rsidP="005409D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 w:rsidRPr="00B6732A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22340DE5" w:rsidR="00A95043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82DA7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1BA8E89C" w14:textId="77777777" w:rsidR="009208C2" w:rsidRPr="00C24354" w:rsidRDefault="009208C2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318"/>
        <w:gridCol w:w="2319"/>
        <w:gridCol w:w="2319"/>
      </w:tblGrid>
      <w:tr w:rsidR="00347970" w:rsidRPr="00BF0A53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44E76FE2" w:rsidR="00347970" w:rsidRPr="00BF0A53" w:rsidRDefault="009208C2" w:rsidP="00BF0A5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CIJEVI OD NEHRĐAJUĆIH ČELIKA MAG (135) POSTUPKOM </w:t>
            </w:r>
          </w:p>
        </w:tc>
      </w:tr>
      <w:tr w:rsidR="00347970" w:rsidRPr="00BF0A53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BF0A53" w:rsidRDefault="00347970" w:rsidP="00BF0A53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BF0A53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4E405DF7" w:rsidR="00347970" w:rsidRPr="00BF0A53" w:rsidRDefault="00C60E7F" w:rsidP="00BF0A53">
            <w:pPr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https://hko.srce.hr/registar/skup-ishoda-ucenja/detalji/2357</w:t>
            </w:r>
          </w:p>
        </w:tc>
      </w:tr>
      <w:tr w:rsidR="00347970" w:rsidRPr="00BF0A53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DE75527" w14:textId="77777777" w:rsidR="005021EB" w:rsidRPr="000457DB" w:rsidRDefault="005021EB" w:rsidP="005021EB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</w:p>
          <w:p w14:paraId="1DFCCD4F" w14:textId="1EBA782F" w:rsidR="00347970" w:rsidRPr="00BF0A53" w:rsidRDefault="005021EB" w:rsidP="005021E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457D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Zavarivanje cijevi od nehrđajućih čelika MAG (135) postupkom (</w:t>
            </w:r>
            <w:r w:rsidRPr="000457D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10 CSVET)</w:t>
            </w:r>
          </w:p>
        </w:tc>
      </w:tr>
      <w:tr w:rsidR="00347970" w:rsidRPr="00BF0A53" w14:paraId="70E51CDA" w14:textId="77777777" w:rsidTr="005021EB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BF0A53" w:rsidRDefault="00347970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07F165C0" w14:textId="77777777" w:rsidR="00347970" w:rsidRPr="00BF0A53" w:rsidRDefault="00347970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52D92ECC" w14:textId="77777777" w:rsidR="00347970" w:rsidRPr="00BF0A53" w:rsidRDefault="00347970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BF0A53" w14:paraId="3809717B" w14:textId="77777777" w:rsidTr="005021E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tcMar>
              <w:left w:w="57" w:type="dxa"/>
              <w:right w:w="57" w:type="dxa"/>
            </w:tcMar>
            <w:vAlign w:val="center"/>
          </w:tcPr>
          <w:p w14:paraId="6C657B40" w14:textId="06F8EE2C" w:rsidR="00347970" w:rsidRPr="00BF0A53" w:rsidRDefault="00584135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02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319" w:type="dxa"/>
            <w:vAlign w:val="center"/>
          </w:tcPr>
          <w:p w14:paraId="0C362F4E" w14:textId="1178A1DB" w:rsidR="00347970" w:rsidRPr="00BF0A53" w:rsidRDefault="000961ED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02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vAlign w:val="center"/>
          </w:tcPr>
          <w:p w14:paraId="15C169ED" w14:textId="1FF94647" w:rsidR="00347970" w:rsidRPr="00BF0A53" w:rsidRDefault="000961ED" w:rsidP="00BF0A53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021E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BF0A53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BF0A53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45AC0567" w:rsidR="00B852F5" w:rsidRPr="00BF0A53" w:rsidRDefault="00B852F5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osposobljavanje polaznika za rad, zavarivanje </w:t>
            </w:r>
            <w:r w:rsidR="00442445"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cijevi</w:t>
            </w:r>
            <w:r w:rsidR="007324B5"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 nehrđajućih čelika</w:t>
            </w: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MAG (135) postupkom, na siguran način.</w:t>
            </w:r>
          </w:p>
          <w:p w14:paraId="78DBA379" w14:textId="51687CE3" w:rsidR="00347970" w:rsidRPr="00BF0A53" w:rsidRDefault="00442445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BF0A53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ACFF28A" w:rsidR="00347970" w:rsidRPr="00BF0A53" w:rsidRDefault="00C24354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MAG (135)</w:t>
            </w:r>
            <w:r w:rsidR="00442445" w:rsidRPr="00BF0A5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postupak zavarivanja, zavareni spoj, tehnologija zavarivanja, tehnike zavarivanja, kvaliteta u zavarivanju</w:t>
            </w:r>
          </w:p>
        </w:tc>
      </w:tr>
      <w:tr w:rsidR="00347970" w:rsidRPr="00BF0A53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BF0A53" w:rsidRDefault="00347970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24D64FD3" w:rsidR="00C77EAD" w:rsidRPr="00BF0A53" w:rsidRDefault="00C77EAD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integrirano je u program obrazovanja kroz praktikum i  radionice uz uporabu simulacija i stvarnih praktičnih zadataka u proizvodnom sektoru što je uvjetovano materijalnim i prostornim uvjetima za izvođenje vježbi i/ili </w:t>
            </w:r>
            <w:r w:rsidR="00152B4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radu.</w:t>
            </w:r>
          </w:p>
          <w:p w14:paraId="7E7B1F9F" w14:textId="77777777" w:rsidR="00C77EAD" w:rsidRPr="00BF0A53" w:rsidRDefault="00C77EAD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547913E4" w14:textId="468DE48B" w:rsidR="00C77EAD" w:rsidRPr="005021EB" w:rsidRDefault="00C77EAD" w:rsidP="005021EB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021EB">
              <w:rPr>
                <w:rFonts w:cstheme="minorHAnsi"/>
                <w:iCs/>
                <w:noProof/>
                <w:sz w:val="20"/>
                <w:szCs w:val="20"/>
              </w:rPr>
              <w:t>Na simulatoru zavarivanja (VWTS – virtualnom trening sustavu zavarivanja) – maksimalno 40%</w:t>
            </w:r>
          </w:p>
          <w:p w14:paraId="43FCF8DB" w14:textId="5B7A59C3" w:rsidR="00C77EAD" w:rsidRPr="005021EB" w:rsidRDefault="00C77EAD" w:rsidP="005021EB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021E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trening tehnike zavarivanja MAG (135) postupkom vođen virtualnim trenerom. Vježbaju se brzina zavarivanja, održavanje odmaka vrha elektrodne žice od radnog komada i kut nagiba gorionika</w:t>
            </w:r>
          </w:p>
          <w:p w14:paraId="5AE3BA08" w14:textId="24F377FD" w:rsidR="00C77EAD" w:rsidRPr="005021EB" w:rsidRDefault="00C77EAD" w:rsidP="005021EB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021EB">
              <w:rPr>
                <w:rFonts w:cstheme="minorHAnsi"/>
                <w:iCs/>
                <w:noProof/>
                <w:sz w:val="20"/>
                <w:szCs w:val="20"/>
              </w:rPr>
              <w:t>zavarivanje u uvjetima simulacije bez pomoći virtualnog trenera.</w:t>
            </w:r>
          </w:p>
          <w:p w14:paraId="6D64A1E4" w14:textId="0B272259" w:rsidR="00C77EAD" w:rsidRPr="00BF0A53" w:rsidRDefault="00C77EAD" w:rsidP="005021EB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Zavarivanjem u stvarnim uvjetima – minimalno 60%</w:t>
            </w:r>
          </w:p>
          <w:p w14:paraId="48A391A0" w14:textId="77777777" w:rsidR="00C77EAD" w:rsidRPr="00BF0A53" w:rsidRDefault="00C77EAD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Zavaruju se čelični materijali u stvarnim radioničkim uvjetima.</w:t>
            </w:r>
          </w:p>
          <w:p w14:paraId="4616933F" w14:textId="34A283A3" w:rsidR="00C77EAD" w:rsidRPr="00BF0A53" w:rsidRDefault="00C77EAD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oba oblika učenja temeljenog na radu osnovni dokument za propisivanje tehnologije i tehnike rada je Specifikacija postupka zavarivanja koju izrađuje nastavnik i/ili strukovni učitelj (trener) za zavarivanje cijevi  definiran</w:t>
            </w:r>
            <w:r w:rsidR="00412F23"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F0A53" w:rsidRDefault="00C77EAD" w:rsidP="005021EB">
            <w:pPr>
              <w:tabs>
                <w:tab w:val="left" w:pos="2820"/>
              </w:tabs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BF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F94CC4" w:rsidRPr="00BF0A53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F94CC4" w:rsidRPr="00BF0A53" w:rsidRDefault="00F94CC4" w:rsidP="00BF0A5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BF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9DA1C8F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 xml:space="preserve">I. Garašić „Opasnosti i zaštita na radu pri zavarivanju, ppt FSB Zagreb, </w:t>
            </w:r>
          </w:p>
          <w:p w14:paraId="1F868207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N. Čehajić „Zavarivački proces, rizici i suvremena zaštita zavarivača“, Sigurnost 56 (4)</w:t>
            </w:r>
          </w:p>
          <w:p w14:paraId="0637057D" w14:textId="0B09A84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A. Babić: „Osnove tehničkih materijala“: udžbenik za srednje trogodišnje škole, Školska knjiga, Zagreb, 2007.</w:t>
            </w:r>
          </w:p>
          <w:p w14:paraId="07DA2FB5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Z. Lukačević: „Zavarivanje“, Sl. Brod; Strojarski fakultet – Grafik color, 1998.</w:t>
            </w:r>
          </w:p>
          <w:p w14:paraId="5864D512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S. Kralj, Z. Kožuh, Š. Andrić: „Priručnik  Zavarivački i srodni postupci“, Zagreb, HDTZ-FSB, 2015.</w:t>
            </w:r>
          </w:p>
          <w:p w14:paraId="2F4EF4B9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S. Kralj, B. Radošević, Z. Kožuh, I. Garašić: Strojevi i oprema za zavarivanje: Podloge, FSB, 2013.</w:t>
            </w:r>
          </w:p>
          <w:p w14:paraId="030F273D" w14:textId="77777777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22828112" w14:textId="0C896A96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I. Juraga: Pogreške u zavarenim spojevima, Hrvatsko društvo za tehniku zavarivanja, Zagreb, 2015</w:t>
            </w:r>
            <w:r w:rsidR="00B60E4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7998EC06" w14:textId="173D3763" w:rsidR="00F94CC4" w:rsidRPr="00BF0A53" w:rsidRDefault="00F94CC4" w:rsidP="00BF0A53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before="60" w:after="60" w:line="240" w:lineRule="auto"/>
              <w:contextualSpacing w:val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BF0A53">
              <w:rPr>
                <w:rFonts w:cstheme="minorHAnsi"/>
                <w:iCs/>
                <w:noProof/>
                <w:sz w:val="20"/>
                <w:szCs w:val="20"/>
              </w:rPr>
              <w:t>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92"/>
        <w:gridCol w:w="6389"/>
      </w:tblGrid>
      <w:tr w:rsidR="00347970" w:rsidRPr="00F919E2" w14:paraId="4B5EDDE6" w14:textId="77777777" w:rsidTr="004D1E2B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32C919A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4D1E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95D4CFA" w14:textId="1DDDEC56" w:rsidR="00347970" w:rsidRPr="004D1E2B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C60E7F"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DC33F7"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MAG</w:t>
            </w:r>
            <w:r w:rsidR="00442445"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(135)</w:t>
            </w:r>
            <w:r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 postupkom</w:t>
            </w:r>
            <w:r w:rsidR="004D1E2B" w:rsidRPr="004D1E2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, 10 CSVET</w:t>
            </w:r>
          </w:p>
        </w:tc>
      </w:tr>
      <w:tr w:rsidR="00347970" w:rsidRPr="00F919E2" w14:paraId="1AFCA61B" w14:textId="77777777" w:rsidTr="008945ED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46C99AF" w:rsidR="00347970" w:rsidRPr="00AE2452" w:rsidRDefault="00384027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Podesiti parametre zavarivanja u skladu s Specifikacijom postupka zavarivanja</w:t>
            </w:r>
            <w:r w:rsidR="00594688" w:rsidRPr="00AE2452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AE2452">
              <w:rPr>
                <w:rFonts w:cstheme="minorHAnsi"/>
                <w:noProof/>
                <w:sz w:val="20"/>
                <w:szCs w:val="20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2F7F3EAE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3959F613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 xml:space="preserve">Izvoditi </w:t>
            </w:r>
            <w:r w:rsidR="00335E36" w:rsidRPr="00AE2452">
              <w:rPr>
                <w:rFonts w:cstheme="minorHAnsi"/>
                <w:noProof/>
                <w:sz w:val="20"/>
                <w:szCs w:val="20"/>
              </w:rPr>
              <w:t>cjevne spojeve</w:t>
            </w:r>
            <w:r w:rsidRPr="00AE2452">
              <w:rPr>
                <w:rFonts w:cstheme="minorHAnsi"/>
                <w:noProof/>
                <w:sz w:val="20"/>
                <w:szCs w:val="20"/>
              </w:rPr>
              <w:t xml:space="preserve">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3D4D3FF1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Provesti vizualno ispitivanje vlastitog rada i poduzeti potrebne radnje u 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6A4BC4E9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26EE0FBD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563EDE77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CC4E6A2" w:rsidR="00347970" w:rsidRPr="00AE2452" w:rsidRDefault="00594688" w:rsidP="00AE2452">
            <w:pPr>
              <w:pStyle w:val="ListParagraph"/>
              <w:numPr>
                <w:ilvl w:val="0"/>
                <w:numId w:val="2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E2452">
              <w:rPr>
                <w:rFonts w:cstheme="minorHAnsi"/>
                <w:noProof/>
                <w:sz w:val="20"/>
                <w:szCs w:val="20"/>
              </w:rPr>
              <w:t>Održavati opremu za zavarivanje (</w:t>
            </w:r>
            <w:r w:rsidR="00144024" w:rsidRPr="00AE2452">
              <w:rPr>
                <w:rFonts w:cstheme="minorHAnsi"/>
                <w:noProof/>
                <w:sz w:val="20"/>
                <w:szCs w:val="20"/>
              </w:rPr>
              <w:t>gorionik</w:t>
            </w:r>
            <w:r w:rsidRPr="00AE2452">
              <w:rPr>
                <w:rFonts w:cstheme="minorHAnsi"/>
                <w:noProof/>
                <w:sz w:val="20"/>
                <w:szCs w:val="20"/>
              </w:rPr>
              <w:t>, kablovi, itd.)</w:t>
            </w:r>
          </w:p>
        </w:tc>
      </w:tr>
      <w:tr w:rsidR="00347970" w:rsidRPr="00F919E2" w14:paraId="3894608F" w14:textId="77777777" w:rsidTr="008945ED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583923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59F827A6" w:rsidR="00144024" w:rsidRPr="00583923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</w:t>
            </w:r>
            <w:r w:rsidR="0077388A"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MAG postupkom.</w:t>
            </w:r>
          </w:p>
          <w:p w14:paraId="5D46461C" w14:textId="77777777" w:rsidR="00144024" w:rsidRPr="00583923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lastRenderedPageBreak/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583923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Pr="00583923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Pr="00583923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Način ostvarivanja SIU je:</w:t>
            </w:r>
          </w:p>
          <w:p w14:paraId="70147511" w14:textId="3A2757F3" w:rsidR="00D16848" w:rsidRPr="00AF6649" w:rsidRDefault="00522BAF" w:rsidP="00AF6649">
            <w:pPr>
              <w:pStyle w:val="ListParagraph"/>
              <w:numPr>
                <w:ilvl w:val="0"/>
                <w:numId w:val="2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>Rad na simulatoru zavarivanja</w:t>
            </w:r>
            <w:r w:rsidR="00D16848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maksimalno 40%</w:t>
            </w:r>
            <w:r w:rsidR="00D16848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>,</w:t>
            </w:r>
            <w:r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prema </w:t>
            </w:r>
            <w:r w:rsidR="00D16848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>Specifikaciji postupka zavarivanja (WPS) temeljenoj na zavarivanju spojeva definiranih u tablici 1 u privitku ovog programa.</w:t>
            </w:r>
          </w:p>
          <w:p w14:paraId="4A113CD3" w14:textId="46706834" w:rsidR="00347970" w:rsidRPr="00AF6649" w:rsidRDefault="00D16848" w:rsidP="00AF6649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Rad na uređajima za zavarivanje MAG (135) postupkom, minimalno 60%,  prema Specifikaciji postupka zavarivanja (WPS) temeljenoj na zavarivanju spojeva definiranih u tablici </w:t>
            </w:r>
            <w:r w:rsidR="00121250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>koja je sastavni dio</w:t>
            </w:r>
            <w:r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ovog programa.</w:t>
            </w:r>
            <w:r w:rsidR="00522BAF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 w:rsidR="00347970" w:rsidRPr="00AF6649">
              <w:rPr>
                <w:rFonts w:cstheme="minorHAnsi"/>
                <w:bCs/>
                <w:iCs/>
                <w:noProof/>
                <w:sz w:val="20"/>
                <w:szCs w:val="20"/>
              </w:rPr>
              <w:t xml:space="preserve">     </w:t>
            </w:r>
          </w:p>
        </w:tc>
      </w:tr>
      <w:tr w:rsidR="006F53AB" w:rsidRPr="00F919E2" w14:paraId="79BC139A" w14:textId="77777777" w:rsidTr="00256687">
        <w:tc>
          <w:tcPr>
            <w:tcW w:w="211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583923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583923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38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536B03DB" w:rsidR="006F53AB" w:rsidRPr="00583923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Tehnologija zavarivanja</w:t>
            </w:r>
            <w:r w:rsidR="0077388A"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 cijevi</w:t>
            </w: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6B884E72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Parametri zavarivnja</w:t>
            </w:r>
          </w:p>
          <w:p w14:paraId="673669F7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Specifikacija postupka zavarivanja (SPZ (WPS))</w:t>
            </w:r>
          </w:p>
          <w:p w14:paraId="2D8C20FE" w14:textId="7E26A22C" w:rsidR="006F53AB" w:rsidRPr="00583923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Priprema za zavarivanje</w:t>
            </w:r>
            <w:r w:rsidR="0077388A"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 cijevi od nehrđajućih čelika</w:t>
            </w:r>
          </w:p>
          <w:p w14:paraId="73DA7834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Priprema okoline za zavarivanje</w:t>
            </w:r>
          </w:p>
          <w:p w14:paraId="1F424B1E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Podešavanje parametara zavarivanja u skladu sa (SPZ (WPS))</w:t>
            </w:r>
          </w:p>
          <w:p w14:paraId="4D488AD9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Postupanje s osnovnim, dodatnim i ostalim materijalma</w:t>
            </w:r>
          </w:p>
          <w:p w14:paraId="73039593" w14:textId="77777777" w:rsidR="006F53AB" w:rsidRPr="00583923" w:rsidRDefault="006F53AB" w:rsidP="00256687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Priprema zavarivanja i predgrijavanje</w:t>
            </w:r>
          </w:p>
          <w:p w14:paraId="6B8E1412" w14:textId="4A9D2294" w:rsidR="006F53AB" w:rsidRPr="00583923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Tehnike </w:t>
            </w:r>
            <w:r w:rsidR="0077388A" w:rsidRPr="00583923">
              <w:rPr>
                <w:rFonts w:cstheme="minorHAnsi"/>
                <w:iCs/>
                <w:noProof/>
                <w:sz w:val="20"/>
                <w:szCs w:val="20"/>
              </w:rPr>
              <w:t>zavarivanja cijevi</w:t>
            </w: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postupkom</w:t>
            </w:r>
          </w:p>
          <w:p w14:paraId="44A4F77E" w14:textId="77777777" w:rsidR="006F53AB" w:rsidRPr="00583923" w:rsidRDefault="006F53AB" w:rsidP="00233428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Izvođenje postupka zavarivanja</w:t>
            </w:r>
          </w:p>
          <w:p w14:paraId="07B7677B" w14:textId="2175110F" w:rsidR="006F53AB" w:rsidRPr="00583923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Osiguranje kvalitete zavarenog spoja</w:t>
            </w: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ab/>
            </w:r>
          </w:p>
          <w:p w14:paraId="220990D5" w14:textId="77777777" w:rsidR="006F53AB" w:rsidRPr="00583923" w:rsidRDefault="006F53AB" w:rsidP="00233428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Vizualni pregled zavarenog spoja</w:t>
            </w:r>
          </w:p>
          <w:p w14:paraId="6406093A" w14:textId="77777777" w:rsidR="006F53AB" w:rsidRPr="00583923" w:rsidRDefault="006F53AB" w:rsidP="00233428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>Analiza učinjenih pogrešaka</w:t>
            </w:r>
          </w:p>
          <w:p w14:paraId="4064E543" w14:textId="569CEBB5" w:rsidR="006F53AB" w:rsidRPr="00583923" w:rsidRDefault="006F53AB" w:rsidP="00233428">
            <w:pPr>
              <w:pStyle w:val="ListParagraph"/>
              <w:numPr>
                <w:ilvl w:val="0"/>
                <w:numId w:val="2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583923">
              <w:rPr>
                <w:rFonts w:cstheme="minorHAnsi"/>
                <w:iCs/>
                <w:noProof/>
                <w:sz w:val="20"/>
                <w:szCs w:val="20"/>
              </w:rPr>
              <w:t xml:space="preserve"> Ispravljanje pogrešaka</w:t>
            </w:r>
          </w:p>
        </w:tc>
      </w:tr>
      <w:tr w:rsidR="00347970" w:rsidRPr="00F919E2" w14:paraId="6DAF745C" w14:textId="77777777" w:rsidTr="00256687">
        <w:trPr>
          <w:trHeight w:val="340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60A77C83" w:rsidR="006F53AB" w:rsidRPr="009A0E48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</w:t>
            </w:r>
            <w:r w:rsidR="005C5B29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Nastavnik </w:t>
            </w:r>
            <w:r w:rsidR="005C5B29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 kod poslodavca</w:t>
            </w:r>
            <w:r w:rsidR="005C5B29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kontinuirano prati rad skupine na simulatoru i po potrebi vrši korektivne akcije. Polaznici u </w:t>
            </w:r>
            <w:r w:rsidR="00B55DF2"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stvarnom</w:t>
            </w: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zavarivanju također rade u paru i međusobno se korigiraju. Svaki završeni uradak analizira se s nastavnikom </w:t>
            </w:r>
            <w:r w:rsidR="005C5B29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učenja temeljenog na radu i/ili mentor</w:t>
            </w:r>
            <w:r w:rsidR="005C5B29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om</w:t>
            </w:r>
            <w:r w:rsidR="005C5B29" w:rsidRPr="00326F7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5C5B29" w:rsidRPr="0088006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Pr="009A0E48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Vrjednovanje SIU vrši se na dva načina:</w:t>
            </w:r>
          </w:p>
          <w:p w14:paraId="22A113F4" w14:textId="586B3A72" w:rsidR="006F53AB" w:rsidRPr="00D72916" w:rsidRDefault="006F53AB" w:rsidP="00D7291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Na simulatoru zavarivanja strukovni učitelj određuje bodovni prag na simulatoru zavarivanja (minmalno 55%). Simulator vrjednuje bodovno, na taj način, sve tri razine ostvarivanja rezultata za:</w:t>
            </w:r>
          </w:p>
          <w:p w14:paraId="188737DB" w14:textId="4A7FD1A8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brzinu zavarivanja – razina 1</w:t>
            </w:r>
          </w:p>
          <w:p w14:paraId="16769996" w14:textId="71246678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brzinu zavarivanja i odmak vrha elektrodne žice od radnog komada – razina 2 </w:t>
            </w:r>
          </w:p>
          <w:p w14:paraId="5EEEDED7" w14:textId="1C162BE2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brzinu zavarivanja, odmak vrha elektrodne žice od radnog komada i kut nagiba gorionika – razina 3</w:t>
            </w:r>
          </w:p>
          <w:p w14:paraId="0CE7C5A9" w14:textId="77777777" w:rsidR="006F53AB" w:rsidRPr="009A0E48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204941EA" w:rsidR="006F53AB" w:rsidRPr="00D72916" w:rsidRDefault="006F53AB" w:rsidP="00D72916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Formativno vrjednovanje realnog zavarivanja </w:t>
            </w:r>
            <w:r w:rsidR="006B5304"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cijevi </w:t>
            </w: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od </w:t>
            </w:r>
            <w:r w:rsidR="007324B5" w:rsidRPr="00D72916">
              <w:rPr>
                <w:rFonts w:cstheme="minorHAnsi"/>
                <w:iCs/>
                <w:noProof/>
                <w:sz w:val="20"/>
                <w:szCs w:val="20"/>
              </w:rPr>
              <w:t>nehrđajućih čelika</w:t>
            </w: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 MAG (135)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9A0E48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9A0E4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Elementi koji su sastavni dio ove provjere stečenih znanja i vještina su:</w:t>
            </w:r>
          </w:p>
          <w:p w14:paraId="6E6C386E" w14:textId="718D797F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Razumijevanje i utvrđivanje sigurnosnih zahtjeva za elektrolučno zavarivanje.</w:t>
            </w:r>
          </w:p>
          <w:p w14:paraId="48BDCDCB" w14:textId="732704D7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Ispravna priprema okoline za zavarivanje.</w:t>
            </w:r>
          </w:p>
          <w:p w14:paraId="348CCC13" w14:textId="457FDE2F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Identificiranje i osiguravanje ispravne funkcije i postavke parametara na opremi za zavarivanje.</w:t>
            </w:r>
          </w:p>
          <w:p w14:paraId="187DBAE3" w14:textId="1A462DC9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Postupanje s osnovnim i potrošnim materijalom</w:t>
            </w:r>
          </w:p>
          <w:p w14:paraId="2A7762F8" w14:textId="7E2AD8EE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Postavljenje radnog komada u položaj zavarivanja, pripremu zavarivanja i predgrijavanje gdje je potrebno.</w:t>
            </w:r>
          </w:p>
          <w:p w14:paraId="411C8907" w14:textId="70C22A23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Kompetentno izvođenje zadatka MAG (135) postupkom zavarivanja</w:t>
            </w:r>
          </w:p>
          <w:p w14:paraId="7EC1AF93" w14:textId="715B2963" w:rsidR="006F53AB" w:rsidRPr="00D72916" w:rsidRDefault="0077388A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6F53AB" w:rsidRPr="00D72916">
              <w:rPr>
                <w:rFonts w:cstheme="minorHAnsi"/>
                <w:iCs/>
                <w:noProof/>
                <w:sz w:val="20"/>
                <w:szCs w:val="20"/>
              </w:rPr>
              <w:t>zvođenj</w:t>
            </w: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="006F53AB" w:rsidRPr="00D72916">
              <w:rPr>
                <w:rFonts w:cstheme="minorHAnsi"/>
                <w:iCs/>
                <w:noProof/>
                <w:sz w:val="20"/>
                <w:szCs w:val="20"/>
              </w:rPr>
              <w:t xml:space="preserve"> zavarenih spojeva, u skladu s važećom Specifikacijom postupka zavarivanja.</w:t>
            </w:r>
          </w:p>
          <w:p w14:paraId="67799907" w14:textId="6EA8A22E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Vizualni pregled završenog zavara.</w:t>
            </w:r>
          </w:p>
          <w:p w14:paraId="3EF0A0D9" w14:textId="662274F9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Kompletiranje sve potrebne dokumentacije.</w:t>
            </w:r>
          </w:p>
          <w:p w14:paraId="30576F9D" w14:textId="02BF222B" w:rsidR="006F53AB" w:rsidRPr="00D72916" w:rsidRDefault="006F53AB" w:rsidP="00D72916">
            <w:pPr>
              <w:pStyle w:val="ListParagraph"/>
              <w:numPr>
                <w:ilvl w:val="0"/>
                <w:numId w:val="3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72916">
              <w:rPr>
                <w:rFonts w:cstheme="minorHAnsi"/>
                <w:iCs/>
                <w:noProof/>
                <w:sz w:val="20"/>
                <w:szCs w:val="20"/>
              </w:rPr>
              <w:t>Prikladno zbrinjavanje otpadnog materijala.</w:t>
            </w:r>
          </w:p>
          <w:p w14:paraId="40FD8ED5" w14:textId="436701DF" w:rsidR="00B81B1B" w:rsidRPr="009A0E48" w:rsidRDefault="006F53AB" w:rsidP="00D72916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iCs/>
                <w:noProof/>
                <w:sz w:val="20"/>
                <w:szCs w:val="20"/>
              </w:rPr>
              <w:t>Dodatni čimbenici koje treba uzeti u obzir pri zavarivanju na otvorenom, ako je primjenjivo</w:t>
            </w:r>
          </w:p>
          <w:p w14:paraId="2E0E355A" w14:textId="77777777" w:rsidR="0077388A" w:rsidRDefault="0077388A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6E99AD5D" w14:textId="77777777" w:rsidR="00145A69" w:rsidRPr="009A0E48" w:rsidRDefault="00145A69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8F5BED5" w14:textId="0126FEBB" w:rsidR="00B81B1B" w:rsidRPr="009A0E48" w:rsidRDefault="008335D0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Učenje temeljeno na radu</w:t>
            </w:r>
          </w:p>
          <w:p w14:paraId="06A6F688" w14:textId="5A5D4CD5" w:rsidR="00B81B1B" w:rsidRPr="009A0E48" w:rsidRDefault="00B81B1B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Vježbe 1. dio: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1517"/>
              <w:gridCol w:w="1633"/>
              <w:gridCol w:w="1234"/>
              <w:gridCol w:w="1935"/>
              <w:gridCol w:w="2112"/>
              <w:gridCol w:w="21"/>
            </w:tblGrid>
            <w:tr w:rsidR="00B81B1B" w:rsidRPr="009A0E48" w14:paraId="55936232" w14:textId="77777777" w:rsidTr="000958C9">
              <w:trPr>
                <w:gridAfter w:val="1"/>
                <w:wAfter w:w="22" w:type="dxa"/>
                <w:trHeight w:hRule="exact" w:val="624"/>
                <w:jc w:val="center"/>
              </w:trPr>
              <w:tc>
                <w:tcPr>
                  <w:tcW w:w="6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6548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7221980E" w:rsidR="00B81B1B" w:rsidRPr="00EA2E3B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</w:t>
                  </w:r>
                  <w:r w:rsidR="00C60E7F"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cijevi od nehrđajućih čelika</w:t>
                  </w: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MAG</w:t>
                  </w:r>
                  <w:r w:rsidR="0077388A"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</w:t>
                  </w:r>
                  <w:r w:rsidR="007324B5"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(135)</w:t>
                  </w: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postupkom </w:t>
                  </w:r>
                </w:p>
              </w:tc>
              <w:tc>
                <w:tcPr>
                  <w:tcW w:w="2189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6E4D3559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7324B5"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9A0E48" w14:paraId="3AF2C375" w14:textId="77777777" w:rsidTr="000958C9">
              <w:trPr>
                <w:trHeight w:hRule="exact" w:val="913"/>
                <w:jc w:val="center"/>
              </w:trPr>
              <w:tc>
                <w:tcPr>
                  <w:tcW w:w="641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DBA2AB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42445"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16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200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211" w:type="dxa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B81B1B" w:rsidRPr="009A0E48" w14:paraId="11FFCAA3" w14:textId="77777777" w:rsidTr="000958C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4130F4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FFC51F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Uvod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3A373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6503B0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4B2E29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936AFB8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81B1B" w:rsidRPr="009A0E48" w14:paraId="7755C2C8" w14:textId="77777777" w:rsidTr="000958C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D0D89D0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6CA5B0" w14:textId="13BFB6FB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</w:t>
                  </w:r>
                  <w:r w:rsidR="0030557A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lje</w:t>
                  </w: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ni zavar</w:t>
                  </w:r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1D2277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32BFD452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41244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PA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218D9FB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4F365B9" wp14:editId="68924817">
                        <wp:extent cx="862330" cy="511261"/>
                        <wp:effectExtent l="0" t="0" r="0" b="3175"/>
                        <wp:docPr id="49" name="Slika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6F6281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3222AD0E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</w:tr>
            <w:tr w:rsidR="00B81B1B" w:rsidRPr="009A0E48" w14:paraId="47472D66" w14:textId="77777777" w:rsidTr="000958C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1E648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042C4C" w14:textId="74D41079" w:rsidR="00B81B1B" w:rsidRPr="009A0E48" w:rsidRDefault="0030557A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24267E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15E5832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E5E8D5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PH*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F21EF8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EE48B0C" wp14:editId="30B72C65">
                        <wp:extent cx="862330" cy="511261"/>
                        <wp:effectExtent l="0" t="0" r="0" b="3175"/>
                        <wp:docPr id="50" name="Slika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3EFA23B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5B2F792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</w:tr>
            <w:tr w:rsidR="00B81B1B" w:rsidRPr="009A0E48" w14:paraId="6DE98CD7" w14:textId="77777777" w:rsidTr="000958C9">
              <w:trPr>
                <w:trHeight w:hRule="exact" w:val="981"/>
                <w:jc w:val="center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A57B4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77D2E6" w14:textId="4568E17F" w:rsidR="00B81B1B" w:rsidRPr="009A0E48" w:rsidRDefault="0030557A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E2958E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31900D74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60DCB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FFBCC1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7E2EDAC8" wp14:editId="668C1E6B">
                        <wp:extent cx="419100" cy="619125"/>
                        <wp:effectExtent l="0" t="0" r="0" b="9525"/>
                        <wp:docPr id="51" name="Slika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1F9308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0FC75A8D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</w:tr>
            <w:tr w:rsidR="00B81B1B" w:rsidRPr="009A0E48" w14:paraId="5BBC6173" w14:textId="77777777" w:rsidTr="000958C9">
              <w:trPr>
                <w:gridAfter w:val="1"/>
                <w:wAfter w:w="22" w:type="dxa"/>
                <w:trHeight w:hRule="exact" w:val="368"/>
                <w:jc w:val="center"/>
              </w:trPr>
              <w:tc>
                <w:tcPr>
                  <w:tcW w:w="9378" w:type="dxa"/>
                  <w:gridSpan w:val="6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CD0818" w14:textId="77777777" w:rsidR="00B81B1B" w:rsidRPr="00EA2E3B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* - Prema ISO 6947 položaj zavarivanja PF za cijevi promijenjen je u ispitni položaj PH koji pokriva PE, PF i PA</w:t>
                  </w:r>
                </w:p>
              </w:tc>
            </w:tr>
          </w:tbl>
          <w:p w14:paraId="48595DD9" w14:textId="2877E123" w:rsidR="00B81B1B" w:rsidRPr="009A0E48" w:rsidRDefault="00B81B1B" w:rsidP="00B81B1B">
            <w:pPr>
              <w:pStyle w:val="NoSpacing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39AA0345" w14:textId="4A4C3120" w:rsidR="00B81B1B" w:rsidRPr="009A0E48" w:rsidRDefault="00B81B1B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Vježbe 2. dio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0"/>
              <w:gridCol w:w="50"/>
              <w:gridCol w:w="1530"/>
              <w:gridCol w:w="1637"/>
              <w:gridCol w:w="1237"/>
              <w:gridCol w:w="1928"/>
              <w:gridCol w:w="2070"/>
            </w:tblGrid>
            <w:tr w:rsidR="00B81B1B" w:rsidRPr="009A0E48" w14:paraId="2B923DC4" w14:textId="77777777" w:rsidTr="00B5328D">
              <w:trPr>
                <w:trHeight w:hRule="exact" w:val="624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9A0E48" w:rsidRDefault="00B81B1B" w:rsidP="00B81B1B">
                  <w:pPr>
                    <w:pStyle w:val="NoSpacing"/>
                    <w:jc w:val="right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503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54D18B4F" w:rsidR="00B81B1B" w:rsidRPr="00EA2E3B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Zavarivanje </w:t>
                  </w:r>
                  <w:r w:rsidR="00C60E7F"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cijevi od nehrđajućih čelika</w:t>
                  </w: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 MAG </w:t>
                  </w:r>
                  <w:r w:rsidR="007324B5"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(135) </w:t>
                  </w: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 xml:space="preserve">postupkom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CC2E419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Materijal grupe   </w:t>
                  </w:r>
                  <w:r w:rsidR="007324B5"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8 i 10</w:t>
                  </w: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9A0E48" w14:paraId="70C19D85" w14:textId="77777777" w:rsidTr="00B5328D">
              <w:trPr>
                <w:trHeight w:hRule="exact" w:val="913"/>
                <w:jc w:val="center"/>
              </w:trPr>
              <w:tc>
                <w:tcPr>
                  <w:tcW w:w="636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33D0A9FF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Vrsta </w:t>
                  </w:r>
                  <w:r w:rsidR="00442445"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zavara</w:t>
                  </w:r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Preporučena debljina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98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</w:tr>
            <w:tr w:rsidR="00B81B1B" w:rsidRPr="009A0E48" w14:paraId="4CCDEA6E" w14:textId="77777777" w:rsidTr="00B5328D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C4DF04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AC854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Uvod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81D30F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8A870B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6B8B5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2CE3B8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81B1B" w:rsidRPr="009A0E48" w14:paraId="4F087BFA" w14:textId="77777777" w:rsidTr="00B5328D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74FA3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A6D33E" w14:textId="46753594" w:rsidR="00B81B1B" w:rsidRPr="009A0E48" w:rsidRDefault="0030557A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Sučeljeni zavar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602BFC0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0282F482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AC4D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8E4CFD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568BF413" wp14:editId="521F6427">
                        <wp:simplePos x="0" y="0"/>
                        <wp:positionH relativeFrom="column">
                          <wp:posOffset>418017</wp:posOffset>
                        </wp:positionH>
                        <wp:positionV relativeFrom="paragraph">
                          <wp:posOffset>1756</wp:posOffset>
                        </wp:positionV>
                        <wp:extent cx="514350" cy="619125"/>
                        <wp:effectExtent l="0" t="0" r="0" b="9525"/>
                        <wp:wrapNone/>
                        <wp:docPr id="60" name="Slika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72C7170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81B1B" w:rsidRPr="009A0E48" w14:paraId="3C34F446" w14:textId="77777777" w:rsidTr="00B5328D">
              <w:trPr>
                <w:trHeight w:hRule="exact" w:val="981"/>
                <w:jc w:val="center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388F8B2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lastRenderedPageBreak/>
                    <w:t>3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B97419" w14:textId="3C729BD4" w:rsidR="00B81B1B" w:rsidRPr="009A0E48" w:rsidRDefault="0030557A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Sučeljeni zavar </w:t>
                  </w:r>
                  <w:r w:rsidR="00B81B1B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cijevnog nastavka</w:t>
                  </w:r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A795BC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31281F0B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40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B3BC95A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A87229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1952118C" wp14:editId="7C77F87B">
                        <wp:extent cx="795337" cy="558684"/>
                        <wp:effectExtent l="0" t="0" r="5080" b="0"/>
                        <wp:docPr id="57" name="Slika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308176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= vanjski promjer cijevi</w:t>
                  </w:r>
                </w:p>
                <w:p w14:paraId="5BE35B5D" w14:textId="77777777" w:rsidR="00B81B1B" w:rsidRPr="009A0E48" w:rsidRDefault="00B81B1B" w:rsidP="00B81B1B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d = cijevnog nastavka = 0,5 </w:t>
                  </w:r>
                  <w:r w:rsidRPr="009A0E48">
                    <w:rPr>
                      <w:rFonts w:ascii="Cambria Math" w:hAnsi="Cambria Math" w:cs="Cambria Math"/>
                      <w:iCs/>
                      <w:sz w:val="20"/>
                      <w:szCs w:val="20"/>
                      <w:lang w:val="en-GB"/>
                    </w:rPr>
                    <w:t>⋅</w:t>
                  </w: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 D</w:t>
                  </w:r>
                </w:p>
              </w:tc>
            </w:tr>
          </w:tbl>
          <w:p w14:paraId="019FFA37" w14:textId="77777777" w:rsidR="0077388A" w:rsidRPr="009A0E48" w:rsidRDefault="0077388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882E92C" w14:textId="714EBB36" w:rsidR="0030557A" w:rsidRPr="009A0E48" w:rsidRDefault="0030557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- kontinuirani proces</w:t>
            </w:r>
          </w:p>
          <w:p w14:paraId="19DF2320" w14:textId="73CFC05B" w:rsidR="0030557A" w:rsidRPr="009A0E48" w:rsidRDefault="0030557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za vježbe 1</w:t>
            </w:r>
          </w:p>
          <w:tbl>
            <w:tblPr>
              <w:tblW w:w="9072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3"/>
              <w:gridCol w:w="1467"/>
              <w:gridCol w:w="1536"/>
              <w:gridCol w:w="1161"/>
              <w:gridCol w:w="1598"/>
              <w:gridCol w:w="1283"/>
              <w:gridCol w:w="1384"/>
            </w:tblGrid>
            <w:tr w:rsidR="0030557A" w:rsidRPr="009A0E48" w14:paraId="0B038BBD" w14:textId="77777777" w:rsidTr="00B5328D">
              <w:trPr>
                <w:trHeight w:val="510"/>
                <w:jc w:val="center"/>
              </w:trPr>
              <w:tc>
                <w:tcPr>
                  <w:tcW w:w="9378" w:type="dxa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30557A" w:rsidRPr="009A0E48" w14:paraId="58444781" w14:textId="77777777" w:rsidTr="00B5328D">
              <w:trPr>
                <w:trHeight w:val="317"/>
                <w:jc w:val="center"/>
              </w:trPr>
              <w:tc>
                <w:tcPr>
                  <w:tcW w:w="6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30557A" w:rsidRPr="009A0E48" w14:paraId="6530E4F7" w14:textId="77777777" w:rsidTr="00B5328D">
              <w:trPr>
                <w:trHeight w:val="981"/>
                <w:jc w:val="center"/>
              </w:trPr>
              <w:tc>
                <w:tcPr>
                  <w:tcW w:w="66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7F8F4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6815A" w14:textId="1A8643D3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Sučeljeni </w:t>
                  </w:r>
                  <w:r w:rsidR="00442445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5C4D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37FA9A2A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0CD5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PC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E1D79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5C80547" wp14:editId="457F620A">
                        <wp:extent cx="419100" cy="619125"/>
                        <wp:effectExtent l="0" t="0" r="0" b="9525"/>
                        <wp:docPr id="53" name="Slika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D797C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15DA4B50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87F78E" w14:textId="1B4C3B9A" w:rsidR="0030557A" w:rsidRPr="009A0E48" w:rsidRDefault="00442445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ISO 5817 C</w:t>
                  </w:r>
                </w:p>
              </w:tc>
            </w:tr>
            <w:tr w:rsidR="0030557A" w:rsidRPr="009A0E48" w14:paraId="235A99B9" w14:textId="77777777" w:rsidTr="00B5328D">
              <w:trPr>
                <w:trHeight w:val="981"/>
                <w:jc w:val="center"/>
              </w:trPr>
              <w:tc>
                <w:tcPr>
                  <w:tcW w:w="66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CCC49B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D9F1EDE" w14:textId="5A81701E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Sučeljeni </w:t>
                  </w:r>
                  <w:r w:rsidR="00442445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C6FD2BD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58F456F4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0B8B49F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PH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F5F368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42E0ED07" wp14:editId="49F205C0">
                        <wp:extent cx="862330" cy="511261"/>
                        <wp:effectExtent l="0" t="0" r="0" b="3175"/>
                        <wp:docPr id="55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E87A6BC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ss nb</w:t>
                  </w:r>
                </w:p>
                <w:p w14:paraId="45145EDA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Bez podloge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3987A1E5" w14:textId="2F4DA45D" w:rsidR="0030557A" w:rsidRPr="00EA2E3B" w:rsidRDefault="00442445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 xml:space="preserve">HRN EN </w:t>
                  </w:r>
                  <w:r w:rsidR="0030557A" w:rsidRPr="00EA2E3B">
                    <w:rPr>
                      <w:rFonts w:cstheme="minorHAnsi"/>
                      <w:iCs/>
                      <w:sz w:val="20"/>
                      <w:szCs w:val="20"/>
                      <w:lang w:val="pl-PL"/>
                    </w:rPr>
                    <w:t>ISO 5817 C</w:t>
                  </w:r>
                </w:p>
              </w:tc>
            </w:tr>
          </w:tbl>
          <w:p w14:paraId="0413607E" w14:textId="77777777" w:rsidR="0030557A" w:rsidRPr="009A0E48" w:rsidRDefault="0030557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710728F0" w14:textId="3032B67E" w:rsidR="00B81B1B" w:rsidRPr="009A0E48" w:rsidRDefault="0030557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Formativna procjena za vježbe 2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9"/>
              <w:gridCol w:w="1484"/>
              <w:gridCol w:w="1554"/>
              <w:gridCol w:w="1173"/>
              <w:gridCol w:w="1616"/>
              <w:gridCol w:w="1038"/>
              <w:gridCol w:w="1558"/>
            </w:tblGrid>
            <w:tr w:rsidR="0030557A" w:rsidRPr="009A0E48" w14:paraId="529697CB" w14:textId="77777777" w:rsidTr="002442AA">
              <w:trPr>
                <w:trHeight w:val="510"/>
                <w:jc w:val="center"/>
              </w:trPr>
              <w:tc>
                <w:tcPr>
                  <w:tcW w:w="937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bCs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Zavarivanje i procjena ispitnih komada. Potrebna samo vizualna procjena svakog zavarenog sloja</w:t>
                  </w:r>
                </w:p>
              </w:tc>
            </w:tr>
            <w:tr w:rsidR="0030557A" w:rsidRPr="009A0E48" w14:paraId="5E7D6F1D" w14:textId="77777777" w:rsidTr="002442AA">
              <w:trPr>
                <w:trHeight w:val="312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Vrsta zavara</w:t>
                  </w:r>
                </w:p>
              </w:tc>
              <w:tc>
                <w:tcPr>
                  <w:tcW w:w="1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EA2E3B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</w:pPr>
                  <w:r w:rsidRPr="00EA2E3B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pl-PL"/>
                    </w:rPr>
                    <w:t>Preporučena debljina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Položaj zavarivanja</w:t>
                  </w:r>
                </w:p>
              </w:tc>
              <w:tc>
                <w:tcPr>
                  <w:tcW w:w="1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Skica</w:t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Opaska</w:t>
                  </w:r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color w:val="FFFFFF" w:themeColor="background1"/>
                      <w:sz w:val="20"/>
                      <w:szCs w:val="20"/>
                      <w:lang w:val="en-US"/>
                    </w:rPr>
                    <w:t>Standard / klasa zavara</w:t>
                  </w:r>
                </w:p>
              </w:tc>
            </w:tr>
            <w:tr w:rsidR="0030557A" w:rsidRPr="009A0E48" w14:paraId="42E865DE" w14:textId="77777777" w:rsidTr="002442AA">
              <w:trPr>
                <w:trHeight w:val="981"/>
                <w:jc w:val="center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D1C9902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D26A3AA" w14:textId="3EF84BC5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Sučeljeni </w:t>
                  </w:r>
                  <w:r w:rsidR="00442445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zavar</w:t>
                  </w:r>
                </w:p>
              </w:tc>
              <w:tc>
                <w:tcPr>
                  <w:tcW w:w="1608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E61849A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t &gt; 3</w:t>
                  </w:r>
                </w:p>
                <w:p w14:paraId="2E28EB9A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 ≥ 100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2E33CE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eastAsia="Arial Unicode MS" w:cstheme="minorHAnsi"/>
                      <w:iCs/>
                      <w:sz w:val="20"/>
                      <w:szCs w:val="20"/>
                      <w:lang w:val="en-GB"/>
                    </w:rPr>
                    <w:t>H-L045</w:t>
                  </w:r>
                </w:p>
              </w:tc>
              <w:tc>
                <w:tcPr>
                  <w:tcW w:w="167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2A4281D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eastAsia="hr-HR"/>
                    </w:rPr>
                    <w:drawing>
                      <wp:inline distT="0" distB="0" distL="0" distR="0" wp14:anchorId="6898D315" wp14:editId="49E6B9E0">
                        <wp:extent cx="514350" cy="619125"/>
                        <wp:effectExtent l="0" t="0" r="0" b="9525"/>
                        <wp:docPr id="467" name="Slika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3191848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</w:t>
                  </w:r>
                </w:p>
                <w:p w14:paraId="14C5575A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Bez podloge</w:t>
                  </w:r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ADAD52" w14:textId="77777777" w:rsidR="00442445" w:rsidRPr="009A0E48" w:rsidRDefault="00442445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ISO </w:t>
                  </w:r>
                </w:p>
                <w:p w14:paraId="71B4DF53" w14:textId="665BFAB4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5817 C</w:t>
                  </w:r>
                </w:p>
              </w:tc>
            </w:tr>
          </w:tbl>
          <w:p w14:paraId="48A0171D" w14:textId="77777777" w:rsidR="0030557A" w:rsidRDefault="0030557A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01669288" w14:textId="77777777" w:rsidR="008335D0" w:rsidRPr="009A0E48" w:rsidRDefault="008335D0" w:rsidP="0030557A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1A04D5A2" w14:textId="3407A7AD" w:rsidR="00B81B1B" w:rsidRPr="009A0E48" w:rsidRDefault="0030557A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  <w:r w:rsidRPr="009A0E48">
              <w:rPr>
                <w:rFonts w:cstheme="minorHAnsi"/>
                <w:b/>
                <w:iCs/>
                <w:sz w:val="20"/>
                <w:szCs w:val="20"/>
              </w:rPr>
              <w:t>Sumativna  procjena (završni ispit)</w:t>
            </w:r>
          </w:p>
          <w:tbl>
            <w:tblPr>
              <w:tblStyle w:val="TableGrid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806"/>
              <w:gridCol w:w="1062"/>
              <w:gridCol w:w="2677"/>
              <w:gridCol w:w="1271"/>
              <w:gridCol w:w="1291"/>
              <w:gridCol w:w="686"/>
            </w:tblGrid>
            <w:tr w:rsidR="0030557A" w:rsidRPr="009A0E48" w14:paraId="7D883ADC" w14:textId="77777777" w:rsidTr="002442AA">
              <w:trPr>
                <w:trHeight w:val="397"/>
                <w:jc w:val="center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Završni ispit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Vrsta zavara</w:t>
                  </w:r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Skica</w:t>
                  </w:r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Opis</w:t>
                  </w:r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HKO</w:t>
                  </w:r>
                </w:p>
                <w:p w14:paraId="6FCF449D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razina</w:t>
                  </w:r>
                </w:p>
              </w:tc>
            </w:tr>
            <w:tr w:rsidR="0030557A" w:rsidRPr="009A0E48" w14:paraId="1BFBA778" w14:textId="77777777" w:rsidTr="002442AA">
              <w:trPr>
                <w:trHeight w:val="737"/>
                <w:jc w:val="center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9A0E48" w:rsidRDefault="0030557A" w:rsidP="0030557A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9A0E48" w:rsidRDefault="0030557A" w:rsidP="0030557A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9A0E48" w:rsidRDefault="0030557A" w:rsidP="0030557A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9A0E48" w:rsidRDefault="0030557A" w:rsidP="0030557A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Metoda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Kriterij procjene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9A0E48" w:rsidRDefault="0030557A" w:rsidP="0030557A">
                  <w:p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30557A" w:rsidRPr="009A0E48" w14:paraId="75B9DCF8" w14:textId="77777777" w:rsidTr="002442AA">
              <w:trPr>
                <w:trHeight w:val="680"/>
                <w:jc w:val="center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Sumativna procjena</w:t>
                  </w:r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TW</w:t>
                  </w:r>
                </w:p>
                <w:p w14:paraId="4499C224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cijevni zavar</w:t>
                  </w:r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noProof/>
                      <w:sz w:val="20"/>
                      <w:szCs w:val="20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C9AABD" w14:textId="0D6BCFB4" w:rsidR="0077388A" w:rsidRPr="009A0E48" w:rsidRDefault="0030557A" w:rsidP="0077388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PH</w:t>
                  </w: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, </w:t>
                  </w: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BW</w:t>
                  </w:r>
                </w:p>
                <w:p w14:paraId="7794BDBA" w14:textId="3EA2FA5E" w:rsidR="0077388A" w:rsidRPr="009A0E48" w:rsidRDefault="0030557A" w:rsidP="0077388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D=80 – 120mm, t=8 – 12 mm,</w:t>
                  </w:r>
                </w:p>
                <w:p w14:paraId="468D2ECF" w14:textId="70A7FCA8" w:rsidR="0030557A" w:rsidRPr="009A0E48" w:rsidRDefault="0030557A" w:rsidP="0077388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ss nb bez podloge</w:t>
                  </w:r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Ispitni komad prema</w:t>
                  </w:r>
                </w:p>
                <w:p w14:paraId="6DFE9CC7" w14:textId="0F1569D5" w:rsidR="0030557A" w:rsidRPr="009A0E48" w:rsidRDefault="00442445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2E9E62FB" w:rsidR="0030557A" w:rsidRPr="009A0E48" w:rsidRDefault="00442445" w:rsidP="0030557A">
                  <w:pPr>
                    <w:pStyle w:val="NoSpacing"/>
                    <w:jc w:val="center"/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 xml:space="preserve">HRN EN </w:t>
                  </w:r>
                  <w:r w:rsidR="0030557A" w:rsidRPr="009A0E48">
                    <w:rPr>
                      <w:rFonts w:cstheme="minorHAnsi"/>
                      <w:iCs/>
                      <w:sz w:val="20"/>
                      <w:szCs w:val="20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9A0E48" w:rsidRDefault="0030557A" w:rsidP="0030557A">
                  <w:pPr>
                    <w:pStyle w:val="NoSpacing"/>
                    <w:jc w:val="center"/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</w:pPr>
                  <w:r w:rsidRPr="009A0E48">
                    <w:rPr>
                      <w:rFonts w:cstheme="minorHAnsi"/>
                      <w:b/>
                      <w:iCs/>
                      <w:sz w:val="20"/>
                      <w:szCs w:val="20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9A0E48" w:rsidRDefault="0030557A" w:rsidP="00B81B1B">
            <w:pPr>
              <w:pStyle w:val="NoSpacing"/>
              <w:rPr>
                <w:rFonts w:cstheme="minorHAnsi"/>
                <w:b/>
                <w:iCs/>
                <w:sz w:val="20"/>
                <w:szCs w:val="20"/>
              </w:rPr>
            </w:pPr>
          </w:p>
          <w:p w14:paraId="1F3BDA66" w14:textId="60C9AA00" w:rsidR="00B81B1B" w:rsidRPr="009A0E48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644A9997" w14:textId="77777777" w:rsidTr="008335D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4137C1" w:rsidR="008335D0" w:rsidRDefault="008335D0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  <w:br w:type="page"/>
      </w:r>
    </w:p>
    <w:p w14:paraId="1C04E5D2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22C252A6" w14:textId="77777777" w:rsidR="004713DC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7DEFEE99" w14:textId="77777777" w:rsidR="008335D0" w:rsidRDefault="008335D0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  <w:p w14:paraId="690CCEF2" w14:textId="77777777" w:rsidR="008335D0" w:rsidRPr="00445D30" w:rsidRDefault="008335D0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75EF" w14:textId="77777777" w:rsidR="000F7DC6" w:rsidRDefault="000F7DC6" w:rsidP="00C759FB">
      <w:pPr>
        <w:spacing w:after="0" w:line="240" w:lineRule="auto"/>
      </w:pPr>
      <w:r>
        <w:separator/>
      </w:r>
    </w:p>
  </w:endnote>
  <w:endnote w:type="continuationSeparator" w:id="0">
    <w:p w14:paraId="1155E322" w14:textId="77777777" w:rsidR="000F7DC6" w:rsidRDefault="000F7DC6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98B04" w14:textId="77777777" w:rsidR="000F7DC6" w:rsidRDefault="000F7DC6" w:rsidP="00C759FB">
      <w:pPr>
        <w:spacing w:after="0" w:line="240" w:lineRule="auto"/>
      </w:pPr>
      <w:r>
        <w:separator/>
      </w:r>
    </w:p>
  </w:footnote>
  <w:footnote w:type="continuationSeparator" w:id="0">
    <w:p w14:paraId="19975971" w14:textId="77777777" w:rsidR="000F7DC6" w:rsidRDefault="000F7DC6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4B6C"/>
    <w:multiLevelType w:val="hybridMultilevel"/>
    <w:tmpl w:val="4AE83F62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C0EEB"/>
    <w:multiLevelType w:val="hybridMultilevel"/>
    <w:tmpl w:val="FF42169C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DF7"/>
    <w:multiLevelType w:val="hybridMultilevel"/>
    <w:tmpl w:val="A41C56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104CA"/>
    <w:multiLevelType w:val="hybridMultilevel"/>
    <w:tmpl w:val="9C8C1C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E700D"/>
    <w:multiLevelType w:val="hybridMultilevel"/>
    <w:tmpl w:val="4A74DCC2"/>
    <w:lvl w:ilvl="0" w:tplc="2E70D6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5516C"/>
    <w:multiLevelType w:val="hybridMultilevel"/>
    <w:tmpl w:val="01044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642C6"/>
    <w:multiLevelType w:val="hybridMultilevel"/>
    <w:tmpl w:val="C3FA0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24B28"/>
    <w:multiLevelType w:val="hybridMultilevel"/>
    <w:tmpl w:val="F2DEF5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29667E"/>
    <w:multiLevelType w:val="hybridMultilevel"/>
    <w:tmpl w:val="7AEC2DDC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05C4A"/>
    <w:multiLevelType w:val="hybridMultilevel"/>
    <w:tmpl w:val="905C93AC"/>
    <w:lvl w:ilvl="0" w:tplc="2E70D6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B0BAD"/>
    <w:multiLevelType w:val="hybridMultilevel"/>
    <w:tmpl w:val="5A4A436C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3CB5"/>
    <w:multiLevelType w:val="hybridMultilevel"/>
    <w:tmpl w:val="37867EBE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A31E8"/>
    <w:multiLevelType w:val="hybridMultilevel"/>
    <w:tmpl w:val="22325074"/>
    <w:lvl w:ilvl="0" w:tplc="B5ECA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6105E3"/>
    <w:multiLevelType w:val="hybridMultilevel"/>
    <w:tmpl w:val="B79697DE"/>
    <w:lvl w:ilvl="0" w:tplc="2E70D6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55EDF"/>
    <w:multiLevelType w:val="hybridMultilevel"/>
    <w:tmpl w:val="B30683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A5A50"/>
    <w:multiLevelType w:val="hybridMultilevel"/>
    <w:tmpl w:val="F09E9636"/>
    <w:lvl w:ilvl="0" w:tplc="2E70D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5999">
    <w:abstractNumId w:val="10"/>
  </w:num>
  <w:num w:numId="2" w16cid:durableId="735981112">
    <w:abstractNumId w:val="5"/>
  </w:num>
  <w:num w:numId="3" w16cid:durableId="81731716">
    <w:abstractNumId w:val="30"/>
  </w:num>
  <w:num w:numId="4" w16cid:durableId="185287595">
    <w:abstractNumId w:val="15"/>
  </w:num>
  <w:num w:numId="5" w16cid:durableId="1699702376">
    <w:abstractNumId w:val="24"/>
  </w:num>
  <w:num w:numId="6" w16cid:durableId="798841110">
    <w:abstractNumId w:val="6"/>
  </w:num>
  <w:num w:numId="7" w16cid:durableId="1172136713">
    <w:abstractNumId w:val="7"/>
  </w:num>
  <w:num w:numId="8" w16cid:durableId="1215502543">
    <w:abstractNumId w:val="16"/>
  </w:num>
  <w:num w:numId="9" w16cid:durableId="551237409">
    <w:abstractNumId w:val="31"/>
  </w:num>
  <w:num w:numId="10" w16cid:durableId="923227459">
    <w:abstractNumId w:val="17"/>
  </w:num>
  <w:num w:numId="11" w16cid:durableId="284965037">
    <w:abstractNumId w:val="21"/>
  </w:num>
  <w:num w:numId="12" w16cid:durableId="674652126">
    <w:abstractNumId w:val="3"/>
  </w:num>
  <w:num w:numId="13" w16cid:durableId="1670132915">
    <w:abstractNumId w:val="14"/>
  </w:num>
  <w:num w:numId="14" w16cid:durableId="1230263592">
    <w:abstractNumId w:val="28"/>
  </w:num>
  <w:num w:numId="15" w16cid:durableId="54132919">
    <w:abstractNumId w:val="0"/>
  </w:num>
  <w:num w:numId="16" w16cid:durableId="1450658800">
    <w:abstractNumId w:val="20"/>
  </w:num>
  <w:num w:numId="17" w16cid:durableId="210264554">
    <w:abstractNumId w:val="12"/>
  </w:num>
  <w:num w:numId="18" w16cid:durableId="346103275">
    <w:abstractNumId w:val="33"/>
  </w:num>
  <w:num w:numId="19" w16cid:durableId="72312805">
    <w:abstractNumId w:val="11"/>
  </w:num>
  <w:num w:numId="20" w16cid:durableId="993992095">
    <w:abstractNumId w:val="26"/>
  </w:num>
  <w:num w:numId="21" w16cid:durableId="1080105126">
    <w:abstractNumId w:val="25"/>
  </w:num>
  <w:num w:numId="22" w16cid:durableId="1915822053">
    <w:abstractNumId w:val="8"/>
  </w:num>
  <w:num w:numId="23" w16cid:durableId="866022706">
    <w:abstractNumId w:val="23"/>
  </w:num>
  <w:num w:numId="24" w16cid:durableId="2070760428">
    <w:abstractNumId w:val="32"/>
  </w:num>
  <w:num w:numId="25" w16cid:durableId="650410352">
    <w:abstractNumId w:val="2"/>
  </w:num>
  <w:num w:numId="26" w16cid:durableId="2093430760">
    <w:abstractNumId w:val="18"/>
  </w:num>
  <w:num w:numId="27" w16cid:durableId="724137135">
    <w:abstractNumId w:val="19"/>
  </w:num>
  <w:num w:numId="28" w16cid:durableId="139156473">
    <w:abstractNumId w:val="13"/>
  </w:num>
  <w:num w:numId="29" w16cid:durableId="274601293">
    <w:abstractNumId w:val="27"/>
  </w:num>
  <w:num w:numId="30" w16cid:durableId="223882362">
    <w:abstractNumId w:val="4"/>
  </w:num>
  <w:num w:numId="31" w16cid:durableId="1332099203">
    <w:abstractNumId w:val="29"/>
  </w:num>
  <w:num w:numId="32" w16cid:durableId="379984163">
    <w:abstractNumId w:val="9"/>
  </w:num>
  <w:num w:numId="33" w16cid:durableId="939526749">
    <w:abstractNumId w:val="22"/>
  </w:num>
  <w:num w:numId="34" w16cid:durableId="50590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7DB"/>
    <w:rsid w:val="00045F96"/>
    <w:rsid w:val="00053FD0"/>
    <w:rsid w:val="00067C56"/>
    <w:rsid w:val="00076D53"/>
    <w:rsid w:val="00080425"/>
    <w:rsid w:val="000958C9"/>
    <w:rsid w:val="000961ED"/>
    <w:rsid w:val="000A3A4D"/>
    <w:rsid w:val="000E25D8"/>
    <w:rsid w:val="000F1A79"/>
    <w:rsid w:val="000F7DC6"/>
    <w:rsid w:val="00103CA6"/>
    <w:rsid w:val="00121250"/>
    <w:rsid w:val="001402C3"/>
    <w:rsid w:val="00140D5D"/>
    <w:rsid w:val="00144024"/>
    <w:rsid w:val="00145A69"/>
    <w:rsid w:val="00150799"/>
    <w:rsid w:val="001508BC"/>
    <w:rsid w:val="00152B4D"/>
    <w:rsid w:val="00170747"/>
    <w:rsid w:val="00174B5A"/>
    <w:rsid w:val="00180D61"/>
    <w:rsid w:val="0018796F"/>
    <w:rsid w:val="001975FE"/>
    <w:rsid w:val="001E3E79"/>
    <w:rsid w:val="002132BF"/>
    <w:rsid w:val="002301CD"/>
    <w:rsid w:val="00233428"/>
    <w:rsid w:val="00241103"/>
    <w:rsid w:val="002428D8"/>
    <w:rsid w:val="002442AA"/>
    <w:rsid w:val="00256687"/>
    <w:rsid w:val="002B6A66"/>
    <w:rsid w:val="002C536E"/>
    <w:rsid w:val="002E37D4"/>
    <w:rsid w:val="002F0D76"/>
    <w:rsid w:val="0030557A"/>
    <w:rsid w:val="00335E36"/>
    <w:rsid w:val="0033736A"/>
    <w:rsid w:val="00337E19"/>
    <w:rsid w:val="00343228"/>
    <w:rsid w:val="00347970"/>
    <w:rsid w:val="00347CB3"/>
    <w:rsid w:val="003544A4"/>
    <w:rsid w:val="0037483B"/>
    <w:rsid w:val="00376EA9"/>
    <w:rsid w:val="00384027"/>
    <w:rsid w:val="003A196D"/>
    <w:rsid w:val="003A4750"/>
    <w:rsid w:val="003B1420"/>
    <w:rsid w:val="003C6DBB"/>
    <w:rsid w:val="003E7CED"/>
    <w:rsid w:val="003F6E48"/>
    <w:rsid w:val="00406BA6"/>
    <w:rsid w:val="00412F23"/>
    <w:rsid w:val="0043524D"/>
    <w:rsid w:val="0043588E"/>
    <w:rsid w:val="00442445"/>
    <w:rsid w:val="00443F08"/>
    <w:rsid w:val="00445D30"/>
    <w:rsid w:val="004508AC"/>
    <w:rsid w:val="00451415"/>
    <w:rsid w:val="00456CC4"/>
    <w:rsid w:val="004713DC"/>
    <w:rsid w:val="00472E16"/>
    <w:rsid w:val="00485E1E"/>
    <w:rsid w:val="00497025"/>
    <w:rsid w:val="004D1E2B"/>
    <w:rsid w:val="004D3161"/>
    <w:rsid w:val="004D6E21"/>
    <w:rsid w:val="004D7DB3"/>
    <w:rsid w:val="0050019E"/>
    <w:rsid w:val="005021EB"/>
    <w:rsid w:val="00522BAF"/>
    <w:rsid w:val="005409D9"/>
    <w:rsid w:val="005447CE"/>
    <w:rsid w:val="00582C1E"/>
    <w:rsid w:val="00583923"/>
    <w:rsid w:val="005839F8"/>
    <w:rsid w:val="00584135"/>
    <w:rsid w:val="00594688"/>
    <w:rsid w:val="00597AC6"/>
    <w:rsid w:val="005B0A0B"/>
    <w:rsid w:val="005C5B29"/>
    <w:rsid w:val="0062346F"/>
    <w:rsid w:val="006308D4"/>
    <w:rsid w:val="00635B4A"/>
    <w:rsid w:val="00642D18"/>
    <w:rsid w:val="00663391"/>
    <w:rsid w:val="00672EED"/>
    <w:rsid w:val="00690AE7"/>
    <w:rsid w:val="006A19E2"/>
    <w:rsid w:val="006B163E"/>
    <w:rsid w:val="006B1B65"/>
    <w:rsid w:val="006B2DA9"/>
    <w:rsid w:val="006B5304"/>
    <w:rsid w:val="006B731C"/>
    <w:rsid w:val="006C3038"/>
    <w:rsid w:val="006F4709"/>
    <w:rsid w:val="006F53AB"/>
    <w:rsid w:val="00700ACF"/>
    <w:rsid w:val="0070626D"/>
    <w:rsid w:val="00726512"/>
    <w:rsid w:val="0072684E"/>
    <w:rsid w:val="007324B5"/>
    <w:rsid w:val="007422C0"/>
    <w:rsid w:val="00746553"/>
    <w:rsid w:val="00747158"/>
    <w:rsid w:val="0077388A"/>
    <w:rsid w:val="00780C0D"/>
    <w:rsid w:val="0078613A"/>
    <w:rsid w:val="007868AA"/>
    <w:rsid w:val="00797D1F"/>
    <w:rsid w:val="007A50A0"/>
    <w:rsid w:val="007C6192"/>
    <w:rsid w:val="007C76C8"/>
    <w:rsid w:val="007D5512"/>
    <w:rsid w:val="0082729A"/>
    <w:rsid w:val="008335D0"/>
    <w:rsid w:val="00844401"/>
    <w:rsid w:val="0086016C"/>
    <w:rsid w:val="00877E26"/>
    <w:rsid w:val="00882DA7"/>
    <w:rsid w:val="008945ED"/>
    <w:rsid w:val="008B16F5"/>
    <w:rsid w:val="008B730C"/>
    <w:rsid w:val="008D02D7"/>
    <w:rsid w:val="008E10C2"/>
    <w:rsid w:val="008E6648"/>
    <w:rsid w:val="008F72DB"/>
    <w:rsid w:val="009100E9"/>
    <w:rsid w:val="009208C2"/>
    <w:rsid w:val="00946286"/>
    <w:rsid w:val="00966BD9"/>
    <w:rsid w:val="00970DDF"/>
    <w:rsid w:val="0097434F"/>
    <w:rsid w:val="009917F8"/>
    <w:rsid w:val="00993F8C"/>
    <w:rsid w:val="009A0E48"/>
    <w:rsid w:val="009A210D"/>
    <w:rsid w:val="009A333C"/>
    <w:rsid w:val="009A3BE8"/>
    <w:rsid w:val="009A5387"/>
    <w:rsid w:val="009C2DDF"/>
    <w:rsid w:val="009F519B"/>
    <w:rsid w:val="00A079BE"/>
    <w:rsid w:val="00A203F9"/>
    <w:rsid w:val="00A406D9"/>
    <w:rsid w:val="00A65782"/>
    <w:rsid w:val="00A731D5"/>
    <w:rsid w:val="00A90AA7"/>
    <w:rsid w:val="00A92451"/>
    <w:rsid w:val="00A95043"/>
    <w:rsid w:val="00AB604F"/>
    <w:rsid w:val="00AC3599"/>
    <w:rsid w:val="00AE2452"/>
    <w:rsid w:val="00AE4955"/>
    <w:rsid w:val="00AE70CF"/>
    <w:rsid w:val="00AF6649"/>
    <w:rsid w:val="00B05F57"/>
    <w:rsid w:val="00B0673E"/>
    <w:rsid w:val="00B40922"/>
    <w:rsid w:val="00B41812"/>
    <w:rsid w:val="00B52B2B"/>
    <w:rsid w:val="00B5328D"/>
    <w:rsid w:val="00B55DF2"/>
    <w:rsid w:val="00B60E4E"/>
    <w:rsid w:val="00B6732A"/>
    <w:rsid w:val="00B81B1B"/>
    <w:rsid w:val="00B852F5"/>
    <w:rsid w:val="00BA0D5A"/>
    <w:rsid w:val="00BB3340"/>
    <w:rsid w:val="00BB3393"/>
    <w:rsid w:val="00BB5341"/>
    <w:rsid w:val="00BE0AED"/>
    <w:rsid w:val="00BE4ED1"/>
    <w:rsid w:val="00BF0A53"/>
    <w:rsid w:val="00C24354"/>
    <w:rsid w:val="00C318CB"/>
    <w:rsid w:val="00C4376F"/>
    <w:rsid w:val="00C60E7F"/>
    <w:rsid w:val="00C759FB"/>
    <w:rsid w:val="00C76DB0"/>
    <w:rsid w:val="00C77EAD"/>
    <w:rsid w:val="00C81C48"/>
    <w:rsid w:val="00C954FD"/>
    <w:rsid w:val="00CE7FD7"/>
    <w:rsid w:val="00D04F96"/>
    <w:rsid w:val="00D144EA"/>
    <w:rsid w:val="00D16848"/>
    <w:rsid w:val="00D30CDC"/>
    <w:rsid w:val="00D45A46"/>
    <w:rsid w:val="00D72916"/>
    <w:rsid w:val="00D75CED"/>
    <w:rsid w:val="00D9521A"/>
    <w:rsid w:val="00DC33F7"/>
    <w:rsid w:val="00DD6738"/>
    <w:rsid w:val="00DD7AFD"/>
    <w:rsid w:val="00DF76D9"/>
    <w:rsid w:val="00E35118"/>
    <w:rsid w:val="00E3560F"/>
    <w:rsid w:val="00E369EE"/>
    <w:rsid w:val="00E37FB4"/>
    <w:rsid w:val="00E44129"/>
    <w:rsid w:val="00E551DE"/>
    <w:rsid w:val="00EA1B45"/>
    <w:rsid w:val="00EA2E3B"/>
    <w:rsid w:val="00EA699C"/>
    <w:rsid w:val="00EC1600"/>
    <w:rsid w:val="00ED38C0"/>
    <w:rsid w:val="00ED5C26"/>
    <w:rsid w:val="00EE1A53"/>
    <w:rsid w:val="00EE5AB4"/>
    <w:rsid w:val="00EF0C27"/>
    <w:rsid w:val="00F06202"/>
    <w:rsid w:val="00F1040C"/>
    <w:rsid w:val="00F20406"/>
    <w:rsid w:val="00F264C6"/>
    <w:rsid w:val="00F27D37"/>
    <w:rsid w:val="00F35919"/>
    <w:rsid w:val="00F4061D"/>
    <w:rsid w:val="00F62584"/>
    <w:rsid w:val="00F657E0"/>
    <w:rsid w:val="00F82401"/>
    <w:rsid w:val="00F92FCF"/>
    <w:rsid w:val="00F94CC4"/>
    <w:rsid w:val="00FB0D00"/>
    <w:rsid w:val="00FB3F40"/>
    <w:rsid w:val="00FB5250"/>
    <w:rsid w:val="00FC32B2"/>
    <w:rsid w:val="00FD2A85"/>
    <w:rsid w:val="00FE4C5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E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9A3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hko.srce.hr/registar/skup-ishoda-ucenja/detalji/2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tandard-kvalifikacije/detalji/565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FDD6-17F9-4282-9586-A9956D36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33</cp:revision>
  <dcterms:created xsi:type="dcterms:W3CDTF">2025-04-18T07:43:00Z</dcterms:created>
  <dcterms:modified xsi:type="dcterms:W3CDTF">2025-04-18T08:42:00Z</dcterms:modified>
</cp:coreProperties>
</file>