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CAAC" w14:textId="77777777" w:rsidR="00721FD1" w:rsidRPr="00721FD1" w:rsidRDefault="00721FD1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bs-Latn-BA" w:eastAsia="bs-Latn-BA"/>
          <w14:ligatures w14:val="none"/>
        </w:rPr>
      </w:pPr>
      <w:r w:rsidRPr="00721FD1">
        <w:rPr>
          <w:rFonts w:ascii="Calibri" w:eastAsia="Calibri" w:hAnsi="Calibri" w:cs="Calibri"/>
          <w:b/>
          <w:bCs/>
          <w:kern w:val="0"/>
          <w:sz w:val="28"/>
          <w:szCs w:val="28"/>
          <w:lang w:val="bs-Latn-BA" w:eastAsia="bs-Latn-BA"/>
          <w14:ligatures w14:val="none"/>
        </w:rPr>
        <w:t>Naziv i adresa ustanove</w:t>
      </w:r>
    </w:p>
    <w:p w14:paraId="715B0073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4B2D1F0F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1D0D4FDA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</w:pPr>
    </w:p>
    <w:p w14:paraId="50A87F70" w14:textId="77777777" w:rsidR="00AC066B" w:rsidRDefault="00AC066B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</w:pPr>
    </w:p>
    <w:p w14:paraId="5544C61F" w14:textId="77777777" w:rsidR="00AC066B" w:rsidRDefault="00AC066B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</w:pPr>
    </w:p>
    <w:p w14:paraId="22BD2A06" w14:textId="6B2DC0A7" w:rsidR="00721FD1" w:rsidRPr="00721FD1" w:rsidRDefault="00721FD1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</w:pPr>
      <w:r w:rsidRPr="00721FD1"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  <w:t xml:space="preserve">Program obrazovanja za stjecanje mikrokvalifikacije </w:t>
      </w:r>
      <w:r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  <w:t>upravljanje osobnim financijama</w:t>
      </w:r>
    </w:p>
    <w:p w14:paraId="4E01FB20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D0BD763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0A52C5DD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247D5B0C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781A91D4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2E59743E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8CD3CAD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49D7DA2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18E97FF4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50DE6DC9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00269011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627179B2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EEFB2EE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0CB02A1C" w14:textId="77777777" w:rsidR="00721FD1" w:rsidRPr="00721FD1" w:rsidRDefault="00721FD1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  <w:r w:rsidRPr="00721FD1"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  <w:t>Mjesto, datum</w:t>
      </w:r>
    </w:p>
    <w:p w14:paraId="49C423DE" w14:textId="77777777" w:rsidR="00721FD1" w:rsidRPr="00721FD1" w:rsidRDefault="00721FD1" w:rsidP="00721F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  <w:bookmarkStart w:id="0" w:name="_Hlk92893303"/>
      <w:r w:rsidRPr="00721FD1"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75"/>
        <w:gridCol w:w="1318"/>
        <w:gridCol w:w="2235"/>
        <w:gridCol w:w="2599"/>
      </w:tblGrid>
      <w:tr w:rsidR="00721FD1" w:rsidRPr="00721FD1" w14:paraId="55A74EA7" w14:textId="77777777" w:rsidTr="00A0589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4A0CAC7" w14:textId="77777777" w:rsidR="00721FD1" w:rsidRPr="00721FD1" w:rsidRDefault="00721FD1" w:rsidP="00721FD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OPĆE INFORMACIJE O PROGRAMU OBRAZOVANJA</w:t>
            </w:r>
          </w:p>
          <w:p w14:paraId="278FE094" w14:textId="77777777" w:rsidR="00721FD1" w:rsidRPr="00721FD1" w:rsidRDefault="00721FD1" w:rsidP="00721FD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ZA STJECANJE MIKROKVALIFIKACIJE</w:t>
            </w:r>
          </w:p>
        </w:tc>
      </w:tr>
      <w:tr w:rsidR="00721FD1" w:rsidRPr="00721FD1" w14:paraId="29E0061C" w14:textId="77777777" w:rsidTr="00A05890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E81420D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0FCF96FC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Ekonomija i trgovina </w:t>
            </w:r>
          </w:p>
        </w:tc>
      </w:tr>
      <w:tr w:rsidR="00721FD1" w:rsidRPr="00721FD1" w14:paraId="4AE322F3" w14:textId="77777777" w:rsidTr="00A05890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12571B5E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32C1ABA8" w14:textId="212FEB35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Program obrazovanja za stjecanje mikrokvalifikacije upravljanje osobnim financijama</w:t>
            </w:r>
          </w:p>
        </w:tc>
      </w:tr>
      <w:tr w:rsidR="00721FD1" w:rsidRPr="00721FD1" w14:paraId="6C5FF90C" w14:textId="77777777" w:rsidTr="00A05890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6C092B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24C9CA3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Osposobljavanje</w:t>
            </w:r>
          </w:p>
        </w:tc>
      </w:tr>
      <w:tr w:rsidR="00721FD1" w:rsidRPr="00721FD1" w14:paraId="4E5EC1B2" w14:textId="77777777" w:rsidTr="00721FD1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38E2235E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Predlagatelj</w:t>
            </w:r>
          </w:p>
        </w:tc>
        <w:tc>
          <w:tcPr>
            <w:tcW w:w="817" w:type="pct"/>
            <w:shd w:val="clear" w:color="auto" w:fill="BDD6EE"/>
            <w:hideMark/>
          </w:tcPr>
          <w:p w14:paraId="5673971A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2B78A500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721FD1" w:rsidRPr="00721FD1" w14:paraId="050DC636" w14:textId="77777777" w:rsidTr="00721FD1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2439BB8F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17" w:type="pct"/>
            <w:shd w:val="clear" w:color="auto" w:fill="BDD6EE"/>
            <w:hideMark/>
          </w:tcPr>
          <w:p w14:paraId="55DD1405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D55F110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721FD1" w:rsidRPr="00721FD1" w14:paraId="68164016" w14:textId="77777777" w:rsidTr="00036491">
        <w:trPr>
          <w:trHeight w:val="671"/>
        </w:trPr>
        <w:tc>
          <w:tcPr>
            <w:tcW w:w="1384" w:type="pct"/>
            <w:shd w:val="clear" w:color="auto" w:fill="B8CCE4"/>
            <w:hideMark/>
          </w:tcPr>
          <w:p w14:paraId="7C79BF75" w14:textId="77777777" w:rsidR="00721FD1" w:rsidRPr="00721FD1" w:rsidRDefault="00721FD1" w:rsidP="00721FD1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Razina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18A7779" w14:textId="540E87ED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SIU</w:t>
            </w:r>
            <w:r w:rsidR="00AC066B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1</w:t>
            </w: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: </w:t>
            </w:r>
            <w:r w:rsidR="00977B94" w:rsidRPr="00977B94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Planiranje i upravljanje osobnim financijama</w:t>
            </w: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(razina 4)</w:t>
            </w:r>
          </w:p>
        </w:tc>
      </w:tr>
      <w:tr w:rsidR="00721FD1" w:rsidRPr="00721FD1" w14:paraId="7B3A5692" w14:textId="77777777" w:rsidTr="00A05890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38A571D2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Obujam  u bodovima</w:t>
            </w: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3E0C595C" w14:textId="271A3FC9" w:rsidR="00721FD1" w:rsidRPr="00AC066B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AC066B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3 CSVET </w:t>
            </w:r>
          </w:p>
          <w:p w14:paraId="275822C3" w14:textId="754BF11D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SIU: </w:t>
            </w:r>
            <w:r w:rsidR="00977B94" w:rsidRPr="00977B94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Planiranje i upravljanje osobnim financijama </w:t>
            </w: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(3 CSVET)</w:t>
            </w:r>
          </w:p>
        </w:tc>
      </w:tr>
      <w:tr w:rsidR="00721FD1" w:rsidRPr="00721FD1" w14:paraId="219E51D3" w14:textId="77777777" w:rsidTr="00A0589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818270A" w14:textId="2F8AD71D" w:rsidR="00721FD1" w:rsidRPr="00721FD1" w:rsidRDefault="00721FD1" w:rsidP="00CF797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Dokumenti na temelju kojih je izrađen program obrazovanja za stjecanje kvalifikacija/skupova ishoda učenja (mikrokvalifikacija)</w:t>
            </w:r>
          </w:p>
        </w:tc>
      </w:tr>
      <w:tr w:rsidR="00721FD1" w:rsidRPr="00721FD1" w14:paraId="7B9AC858" w14:textId="77777777" w:rsidTr="00A05890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51B5BF0D" w14:textId="3820149B" w:rsidR="00721FD1" w:rsidRPr="00721FD1" w:rsidRDefault="004E03C7" w:rsidP="004F6AD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4E03C7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Popis standarda zanimanja/skupova 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BFB90E4" w14:textId="1CAED7A4" w:rsidR="00721FD1" w:rsidRPr="00721FD1" w:rsidRDefault="00CF797F" w:rsidP="00CF797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Popis standarda kvalifikacija/skupova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7CF26F0A" w14:textId="43016959" w:rsidR="00721FD1" w:rsidRPr="00721FD1" w:rsidRDefault="00721FD1" w:rsidP="004F6AD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Sektorski kurikul</w:t>
            </w:r>
          </w:p>
        </w:tc>
      </w:tr>
      <w:tr w:rsidR="00721FD1" w:rsidRPr="00721FD1" w14:paraId="38A25FD2" w14:textId="77777777" w:rsidTr="00F05032">
        <w:trPr>
          <w:trHeight w:val="490"/>
        </w:trPr>
        <w:tc>
          <w:tcPr>
            <w:tcW w:w="1384" w:type="pct"/>
            <w:vAlign w:val="center"/>
          </w:tcPr>
          <w:p w14:paraId="7C04BF97" w14:textId="2D905E50" w:rsidR="00721FD1" w:rsidRPr="007B0AFD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B0AFD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SZ </w:t>
            </w:r>
            <w:r w:rsidR="003B73AE" w:rsidRPr="007B0AFD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Referent u bankarstvu i osiguranju / Referentica u bankarstvu i osiguranju</w:t>
            </w:r>
          </w:p>
          <w:p w14:paraId="2B7F4F0D" w14:textId="19B57848" w:rsidR="003B73AE" w:rsidRPr="007B0AFD" w:rsidRDefault="002829CA" w:rsidP="00721F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8" w:history="1">
              <w:r w:rsidRPr="007B0AFD">
                <w:rPr>
                  <w:rStyle w:val="Hyperlink"/>
                  <w:sz w:val="20"/>
                  <w:szCs w:val="20"/>
                </w:rPr>
                <w:t>https://hko.srce.hr/registar/standard-zanimanja/detalji/522</w:t>
              </w:r>
            </w:hyperlink>
            <w:r w:rsidRPr="007B0AFD">
              <w:rPr>
                <w:sz w:val="20"/>
                <w:szCs w:val="20"/>
              </w:rPr>
              <w:t xml:space="preserve"> </w:t>
            </w:r>
          </w:p>
          <w:p w14:paraId="024147B0" w14:textId="77777777" w:rsidR="00721FD1" w:rsidRPr="007B0AFD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67D413" w14:textId="58DC5290" w:rsidR="00721FD1" w:rsidRPr="007B0AFD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B0AFD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SKOMP</w:t>
            </w:r>
            <w:r w:rsidR="00AC066B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1</w:t>
            </w:r>
            <w:r w:rsidRPr="007B0AFD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:</w:t>
            </w:r>
            <w:r w:rsidRPr="007B0AFD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3B73AE" w:rsidRPr="007B0AFD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Ugovaranje bankarskih proizvoda i usluga</w:t>
            </w:r>
          </w:p>
          <w:p w14:paraId="4B18D7EF" w14:textId="42B9B9E0" w:rsidR="00BC7F37" w:rsidRPr="007B0AFD" w:rsidRDefault="00F34BD3" w:rsidP="00721F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9" w:history="1">
              <w:r w:rsidRPr="007B0AFD">
                <w:rPr>
                  <w:rStyle w:val="Hyperlink"/>
                  <w:sz w:val="20"/>
                  <w:szCs w:val="20"/>
                </w:rPr>
                <w:t>https://hko.srce.hr/registar/skup-kompetencija/detalji/4324</w:t>
              </w:r>
            </w:hyperlink>
            <w:r w:rsidRPr="007B0AFD">
              <w:rPr>
                <w:sz w:val="20"/>
                <w:szCs w:val="20"/>
              </w:rPr>
              <w:t xml:space="preserve"> </w:t>
            </w:r>
          </w:p>
          <w:p w14:paraId="2A81E923" w14:textId="77777777" w:rsidR="001E395E" w:rsidRPr="007B0AFD" w:rsidRDefault="001E395E" w:rsidP="00721F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  <w:p w14:paraId="1989DEF2" w14:textId="4F532038" w:rsidR="000B4FB2" w:rsidRPr="007B0AFD" w:rsidRDefault="000B4FB2" w:rsidP="00721FD1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B0AFD">
              <w:rPr>
                <w:b/>
                <w:bCs/>
                <w:sz w:val="20"/>
                <w:szCs w:val="20"/>
              </w:rPr>
              <w:t xml:space="preserve">SZ </w:t>
            </w:r>
            <w:r w:rsidR="008D027E" w:rsidRPr="007B0AFD">
              <w:rPr>
                <w:b/>
                <w:bCs/>
                <w:sz w:val="20"/>
                <w:szCs w:val="20"/>
              </w:rPr>
              <w:t>Komercijalist / Komercijalistica</w:t>
            </w:r>
          </w:p>
          <w:p w14:paraId="0A7F35A9" w14:textId="149A7787" w:rsidR="00646D54" w:rsidRPr="007B0AFD" w:rsidRDefault="00841FD8" w:rsidP="00721F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0" w:history="1">
              <w:r w:rsidRPr="007B0AFD">
                <w:rPr>
                  <w:rStyle w:val="Hyperlink"/>
                  <w:sz w:val="20"/>
                  <w:szCs w:val="20"/>
                </w:rPr>
                <w:t>https://hko.srce.hr/registar/standard-zanimanja/detalji/102</w:t>
              </w:r>
            </w:hyperlink>
            <w:r w:rsidRPr="007B0AFD">
              <w:rPr>
                <w:sz w:val="20"/>
                <w:szCs w:val="20"/>
              </w:rPr>
              <w:t xml:space="preserve"> </w:t>
            </w:r>
          </w:p>
          <w:p w14:paraId="295DC3FB" w14:textId="77777777" w:rsidR="00841FD8" w:rsidRPr="007B0AFD" w:rsidRDefault="00841FD8" w:rsidP="00721F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  <w:p w14:paraId="6ED832B0" w14:textId="321257F0" w:rsidR="001E395E" w:rsidRPr="007B0AFD" w:rsidRDefault="001E395E" w:rsidP="001E395E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7B0AFD">
              <w:rPr>
                <w:b/>
                <w:bCs/>
                <w:sz w:val="20"/>
                <w:szCs w:val="20"/>
              </w:rPr>
              <w:t>SKOMP</w:t>
            </w:r>
            <w:r w:rsidR="00AC066B">
              <w:rPr>
                <w:b/>
                <w:bCs/>
                <w:sz w:val="20"/>
                <w:szCs w:val="20"/>
              </w:rPr>
              <w:t xml:space="preserve"> 2</w:t>
            </w:r>
            <w:r w:rsidRPr="007B0AFD">
              <w:rPr>
                <w:b/>
                <w:bCs/>
                <w:sz w:val="20"/>
                <w:szCs w:val="20"/>
              </w:rPr>
              <w:t>:</w:t>
            </w:r>
            <w:r w:rsidRPr="007B0AFD">
              <w:rPr>
                <w:sz w:val="20"/>
                <w:szCs w:val="20"/>
              </w:rPr>
              <w:t xml:space="preserve"> </w:t>
            </w:r>
            <w:r w:rsidR="009660B9" w:rsidRPr="007B0AFD">
              <w:rPr>
                <w:sz w:val="20"/>
                <w:szCs w:val="20"/>
              </w:rPr>
              <w:t>Primjena normi i standarda za upravljanje kvalitetom, zaštitom zdravlja i okoliša u komercijalnom poslovanju pri nabavi i prodaji robe u zemlji i inozemstvu</w:t>
            </w:r>
          </w:p>
          <w:p w14:paraId="3F07E5FB" w14:textId="77777777" w:rsidR="003176C2" w:rsidRDefault="009660B9" w:rsidP="00721F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1" w:history="1">
              <w:r w:rsidRPr="007B0AFD">
                <w:rPr>
                  <w:rStyle w:val="Hyperlink"/>
                  <w:sz w:val="20"/>
                  <w:szCs w:val="20"/>
                </w:rPr>
                <w:t>https://hko.srce.hr/registar/skup-kompetencija/detalji/913</w:t>
              </w:r>
            </w:hyperlink>
            <w:r w:rsidRPr="007B0AFD">
              <w:rPr>
                <w:sz w:val="20"/>
                <w:szCs w:val="20"/>
              </w:rPr>
              <w:t xml:space="preserve"> </w:t>
            </w:r>
          </w:p>
          <w:p w14:paraId="49F316D7" w14:textId="4781FF67" w:rsidR="007B0AFD" w:rsidRPr="007B0AFD" w:rsidRDefault="007B0AFD" w:rsidP="00721F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pct"/>
            <w:gridSpan w:val="2"/>
          </w:tcPr>
          <w:p w14:paraId="5E8E6BD5" w14:textId="77777777" w:rsidR="0082532B" w:rsidRPr="007B0AFD" w:rsidRDefault="0082532B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B4A5D44" w14:textId="77777777" w:rsidR="0082532B" w:rsidRPr="007B0AFD" w:rsidRDefault="0082532B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DC00768" w14:textId="1F10606C" w:rsidR="00721FD1" w:rsidRPr="007B0AFD" w:rsidRDefault="001A4D67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B0AFD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SIU</w:t>
            </w:r>
            <w:r w:rsidR="00AC066B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1</w:t>
            </w:r>
            <w:r w:rsidR="00F51777" w:rsidRPr="007B0AFD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:</w:t>
            </w:r>
            <w:r w:rsidR="00F51777" w:rsidRPr="007B0AFD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5C6354" w:rsidRPr="007B0AFD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Planiranje i upravljanje osobnim financijama</w:t>
            </w:r>
          </w:p>
          <w:p w14:paraId="753ABAAB" w14:textId="08B690A9" w:rsidR="001A4D67" w:rsidRPr="007B0AFD" w:rsidRDefault="005C6354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hyperlink r:id="rId12" w:history="1">
              <w:r w:rsidRPr="007B0AFD">
                <w:rPr>
                  <w:rStyle w:val="Hyperlink"/>
                  <w:sz w:val="20"/>
                  <w:szCs w:val="20"/>
                </w:rPr>
                <w:t>https://hko.srce.hr/registar/skup-ishoda-ucenja/detalji/12450</w:t>
              </w:r>
            </w:hyperlink>
            <w:r w:rsidRPr="007B0AFD">
              <w:rPr>
                <w:sz w:val="20"/>
                <w:szCs w:val="20"/>
              </w:rPr>
              <w:t xml:space="preserve"> </w:t>
            </w:r>
          </w:p>
          <w:p w14:paraId="45EE4B04" w14:textId="77777777" w:rsidR="00721FD1" w:rsidRPr="007B0AFD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16268E2" w14:textId="691839D0" w:rsidR="00721FD1" w:rsidRPr="007B0AFD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496" w:type="pct"/>
            <w:vAlign w:val="center"/>
          </w:tcPr>
          <w:p w14:paraId="375E52FC" w14:textId="28335134" w:rsidR="00721FD1" w:rsidRPr="00B2077A" w:rsidRDefault="00F05032" w:rsidP="00F0503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</w:p>
        </w:tc>
      </w:tr>
      <w:tr w:rsidR="00721FD1" w:rsidRPr="00721FD1" w14:paraId="47B13D53" w14:textId="77777777" w:rsidTr="00A05890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842CB2A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4578D5DC" w14:textId="6A6252F2" w:rsidR="00CF797F" w:rsidRPr="000E264A" w:rsidRDefault="00721FD1" w:rsidP="000E264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Cjelovita kvalifikacija najmanje razine </w:t>
            </w:r>
            <w:r w:rsidR="001A4D67"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  <w:r w:rsidR="00565B76"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HKO</w:t>
            </w:r>
          </w:p>
        </w:tc>
      </w:tr>
      <w:tr w:rsidR="00721FD1" w:rsidRPr="00721FD1" w14:paraId="39BAA337" w14:textId="77777777" w:rsidTr="00A05890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58A8246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5DB4B190" w14:textId="782A2C45" w:rsidR="00721FD1" w:rsidRPr="00721FD1" w:rsidRDefault="00721FD1" w:rsidP="00CF797F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Stečenih </w:t>
            </w:r>
            <w:r w:rsidR="00373AE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3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CSVET</w:t>
            </w:r>
          </w:p>
          <w:p w14:paraId="780CBE25" w14:textId="5D654178" w:rsidR="00721FD1" w:rsidRPr="00721FD1" w:rsidRDefault="00721FD1" w:rsidP="00CF797F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Uspješna završna provjera stečenih znanja (usmenim i/ili pisanim provjerama) </w:t>
            </w:r>
            <w:r w:rsidR="0086212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te provjera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vještina za </w:t>
            </w:r>
            <w:r w:rsidR="00373AE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upravljanje osobnim financijama</w:t>
            </w:r>
            <w:r w:rsid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6212C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rješavanjem 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problemski</w:t>
            </w:r>
            <w:r w:rsidR="0086212C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h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zada</w:t>
            </w:r>
            <w:r w:rsidR="0086212C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ka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temeljem unaprijed određenih kriterija vrednovanja postignuća</w:t>
            </w:r>
            <w:r w:rsidR="00B16FB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BE793A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O završenoj provjeri vodi se zapisnik i provodi ju tročlano povjerenstvo.</w:t>
            </w:r>
          </w:p>
          <w:p w14:paraId="1E18D546" w14:textId="62699731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Svakom polazniku nakon uspješno završene provjere izdaje se Uvjeren</w:t>
            </w:r>
            <w:r w:rsidR="00E85D1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j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e o osposobljavanju za stjecanje mikrokvalifikacije </w:t>
            </w:r>
            <w:r w:rsidR="00373AE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upravljanje osobnim financijama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.</w:t>
            </w:r>
          </w:p>
        </w:tc>
      </w:tr>
      <w:tr w:rsidR="00721FD1" w:rsidRPr="00721FD1" w14:paraId="3A31C82D" w14:textId="77777777" w:rsidTr="00A05890">
        <w:trPr>
          <w:trHeight w:val="732"/>
        </w:trPr>
        <w:tc>
          <w:tcPr>
            <w:tcW w:w="1384" w:type="pct"/>
            <w:shd w:val="clear" w:color="auto" w:fill="B8CCE4"/>
          </w:tcPr>
          <w:p w14:paraId="48144514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4CAAF0C6" w14:textId="7488A131" w:rsidR="00721FD1" w:rsidRPr="00514CBE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Program obrazovanja za stjecanje mikrokvalifikacije </w:t>
            </w:r>
            <w:r w:rsidR="00EC10AE" w:rsidRPr="00EC10A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upravljanje osobnim financijama</w:t>
            </w:r>
            <w:r w:rsidR="001025A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provodi se redovitom nastavom u trajanju od </w:t>
            </w:r>
            <w:r w:rsidR="001025A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75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sati</w:t>
            </w:r>
            <w:r w:rsidR="00DF6D0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,</w:t>
            </w:r>
            <w:r w:rsidR="00DF6D0F">
              <w:t xml:space="preserve"> </w:t>
            </w:r>
            <w:r w:rsidR="00DF6D0F" w:rsidRPr="00DF6D0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uz mogućnost izvođenja teorijskog dijela programa putem </w:t>
            </w:r>
            <w:r w:rsidR="00DF6D0F" w:rsidRPr="00B16FB4"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online</w:t>
            </w:r>
            <w:r w:rsidR="00DF6D0F" w:rsidRPr="00DF6D0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prijenosa u stvarnom vremenu.</w:t>
            </w:r>
          </w:p>
          <w:p w14:paraId="54E3B3F8" w14:textId="122E4ED9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Ishodi učenja ostvaruju se dijelom vođenim procesom učenja i poučavanja u trajanju od </w:t>
            </w:r>
            <w:r w:rsidR="004716E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25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</w:t>
            </w:r>
            <w:r w:rsidR="00D053C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, dijelom učenjem temeljenom na radu u trajanju od </w:t>
            </w:r>
            <w:r w:rsidR="004716E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30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sati, a dijelom samostalnim aktivnostima polaznika u trajanju od </w:t>
            </w:r>
            <w:r w:rsidR="004716E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20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sati.</w:t>
            </w:r>
          </w:p>
          <w:p w14:paraId="6634D210" w14:textId="77777777" w:rsid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Učenje temeljeno na radu obuhvaća rješavanje problemskih situacija i izvršenje konkretnih radnih zadataka u simuliranim uvjetima u specijaliziranoj učionici.</w:t>
            </w:r>
          </w:p>
          <w:p w14:paraId="210AB105" w14:textId="77777777" w:rsidR="00CF797F" w:rsidRPr="00CF797F" w:rsidRDefault="00CF797F" w:rsidP="00CF797F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3E7C1B58" w14:textId="3235D37A" w:rsidR="00CF797F" w:rsidRPr="00721FD1" w:rsidRDefault="00CF797F" w:rsidP="00CF797F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721FD1" w:rsidRPr="00721FD1" w14:paraId="74F7A2A0" w14:textId="77777777" w:rsidTr="00A05890">
        <w:trPr>
          <w:trHeight w:val="620"/>
        </w:trPr>
        <w:tc>
          <w:tcPr>
            <w:tcW w:w="1384" w:type="pct"/>
            <w:shd w:val="clear" w:color="auto" w:fill="B8CCE4"/>
          </w:tcPr>
          <w:p w14:paraId="22D92B95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0069C6AE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noProof/>
                <w:kern w:val="0"/>
                <w:sz w:val="16"/>
                <w:szCs w:val="16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/>
                <w:noProof/>
                <w:kern w:val="0"/>
                <w:sz w:val="16"/>
                <w:szCs w:val="16"/>
                <w:lang w:eastAsia="bs-Latn-BA"/>
                <w14:ligatures w14:val="none"/>
              </w:rPr>
              <w:t>(s obzirom na prethodno završene obrazovne cikluse te prethodno stečene kompetencije/kvalifikacije)</w:t>
            </w:r>
          </w:p>
        </w:tc>
      </w:tr>
      <w:tr w:rsidR="00721FD1" w:rsidRPr="00721FD1" w14:paraId="38908936" w14:textId="77777777" w:rsidTr="00A05890">
        <w:trPr>
          <w:trHeight w:val="557"/>
        </w:trPr>
        <w:tc>
          <w:tcPr>
            <w:tcW w:w="1384" w:type="pct"/>
            <w:shd w:val="clear" w:color="auto" w:fill="B8CCE4"/>
          </w:tcPr>
          <w:p w14:paraId="5B26D4C7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7BBDB9DF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/>
                <w:noProof/>
                <w:kern w:val="0"/>
                <w:sz w:val="16"/>
                <w:szCs w:val="16"/>
                <w:lang w:eastAsia="bs-Latn-BA"/>
                <w14:ligatures w14:val="none"/>
              </w:rPr>
              <w:t>(s obzirom na prethodno završeno obrazovanje te prethodno stečene kompetencije/kvalifikacija)</w:t>
            </w:r>
          </w:p>
        </w:tc>
      </w:tr>
      <w:tr w:rsidR="00721FD1" w:rsidRPr="00721FD1" w14:paraId="05F1EBAE" w14:textId="77777777" w:rsidTr="00531C72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BECB75C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  <w:vAlign w:val="center"/>
          </w:tcPr>
          <w:p w14:paraId="2ACFEE33" w14:textId="3B67DEDE" w:rsidR="00721FD1" w:rsidRPr="00F229E0" w:rsidRDefault="00205471" w:rsidP="00531C72">
            <w:pPr>
              <w:spacing w:before="60" w:after="6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hyperlink r:id="rId13" w:history="1">
              <w:r w:rsidRPr="00205471">
                <w:rPr>
                  <w:rStyle w:val="Hyperlink"/>
                  <w:sz w:val="20"/>
                  <w:szCs w:val="20"/>
                </w:rPr>
                <w:t>https://hko.srce.hr/registar/skup-ishoda-ucenja/detalji/12450</w:t>
              </w:r>
            </w:hyperlink>
            <w:r w:rsidRPr="00205471">
              <w:rPr>
                <w:sz w:val="20"/>
                <w:szCs w:val="20"/>
              </w:rPr>
              <w:t xml:space="preserve"> </w:t>
            </w:r>
          </w:p>
        </w:tc>
      </w:tr>
      <w:tr w:rsidR="00721FD1" w:rsidRPr="00721FD1" w14:paraId="5270D55C" w14:textId="77777777" w:rsidTr="00A0589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CEB1AD3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Kompetencije koje se programom stječu </w:t>
            </w:r>
          </w:p>
        </w:tc>
      </w:tr>
      <w:tr w:rsidR="00721FD1" w:rsidRPr="00721FD1" w14:paraId="3B17E00A" w14:textId="77777777" w:rsidTr="00A05890">
        <w:trPr>
          <w:trHeight w:val="304"/>
        </w:trPr>
        <w:tc>
          <w:tcPr>
            <w:tcW w:w="5000" w:type="pct"/>
            <w:gridSpan w:val="4"/>
          </w:tcPr>
          <w:p w14:paraId="2F1AB36F" w14:textId="77777777" w:rsidR="007D3F67" w:rsidRPr="00BB6346" w:rsidRDefault="007D3F67" w:rsidP="006B4878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BB634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ugovarati račune za pravne i fizičke osobe (tekući račun, devizni račun, žiroračun i dr.)</w:t>
            </w:r>
          </w:p>
          <w:p w14:paraId="5ECC5C21" w14:textId="29FB7741" w:rsidR="006B4878" w:rsidRPr="00BB6346" w:rsidRDefault="00402869" w:rsidP="006B4878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BB634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ugovarati štedno-ulagačke i investicijske proizvode (oročena štednja, dobrovoljna mirovinska štednja)</w:t>
            </w:r>
          </w:p>
          <w:p w14:paraId="5054EEAC" w14:textId="7AA91428" w:rsidR="00BB6346" w:rsidRPr="00BB6346" w:rsidRDefault="00402869" w:rsidP="00BB6346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BB634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ugovarati direktne kanale distribucije (Internet bankarstvo, mobilno bankarstvo)</w:t>
            </w:r>
          </w:p>
          <w:p w14:paraId="7E4C75A0" w14:textId="2090B394" w:rsidR="00D77C03" w:rsidRPr="00E72589" w:rsidRDefault="00BB6346" w:rsidP="00E72589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BB634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procjenjivati kreditne sposobnosti klijenata te ponuda i ugovaranje odgovarajućeg kreditnog proizvoda</w:t>
            </w:r>
          </w:p>
          <w:p w14:paraId="4D93D26B" w14:textId="529F473F" w:rsidR="007A2D0E" w:rsidRPr="00BB6346" w:rsidRDefault="00590F02" w:rsidP="00BB6346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BB634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prepoznati važnost poslovnog odlučivanja za zaštitu okoliša</w:t>
            </w:r>
          </w:p>
          <w:p w14:paraId="6E6F3381" w14:textId="664D5CE9" w:rsidR="000B55A0" w:rsidRPr="00590F02" w:rsidRDefault="000B55A0" w:rsidP="00590F02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BB634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primijeniti ergonomska načela u uredskom i terenskom poslovanju</w:t>
            </w:r>
          </w:p>
        </w:tc>
      </w:tr>
      <w:tr w:rsidR="00721FD1" w:rsidRPr="00721FD1" w14:paraId="5BFDF044" w14:textId="77777777" w:rsidTr="00A05890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1DFAA2FF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34BCF6D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U procesu praćenja kvalitete i uspješnosti izvedbe programa obrazovanja primjenjuju se sljedeće aktivnosti:  </w:t>
            </w:r>
          </w:p>
          <w:p w14:paraId="7E616AAD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7A466621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 xml:space="preserve">provodi se istraživanje i anketiranje nastavnika o istim pitanjima navedenim u prethodnoj stavci </w:t>
            </w:r>
          </w:p>
          <w:p w14:paraId="79C906C8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 xml:space="preserve">provodi se analiza uspjeha, transparentnosti i objektivnosti provjera i ostvarenosti ishoda učenja </w:t>
            </w:r>
          </w:p>
          <w:p w14:paraId="30161E2B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lastRenderedPageBreak/>
              <w:t xml:space="preserve">provodi se analiza materijalnih i kadrovskih uvjeta potrebnih za izvođenje procesa učenja i poučavanja. </w:t>
            </w:r>
          </w:p>
          <w:p w14:paraId="5B9026A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Temeljem rezultata anketa dobiva se pregled uspješnosti izvedbe programa, kao i procjena kvalitete nastavničkog rada. </w:t>
            </w:r>
          </w:p>
          <w:p w14:paraId="44286029" w14:textId="49ED336A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color w:val="44546A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Postupci vrednovanja usmjereni su na praćenje i provjeru postignuća prema ishodima učenja. Ono se provodi usmenim i pisanim provjerama znanja te provjerama stečenih vještina polaznika 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iz područja upravljanja osobnim financijama kroz 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projektn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e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 i problemsk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e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 zadat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ke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, a temeljem unaprijed određenih kriterija vrednovanja postignuća.</w:t>
            </w:r>
          </w:p>
        </w:tc>
      </w:tr>
      <w:tr w:rsidR="00721FD1" w:rsidRPr="00721FD1" w14:paraId="60DAC4B8" w14:textId="77777777" w:rsidTr="00A05890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37F745B5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243A04E7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bookmarkEnd w:id="0"/>
    </w:tbl>
    <w:p w14:paraId="3F91E617" w14:textId="77777777" w:rsidR="00B2077A" w:rsidRDefault="00B2077A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0839E211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0050C49F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01600F5F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14274A0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25A6E18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ACE9AB5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6E32554D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EC585DB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09CBC1B0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61701180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3C4B8CA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7467B3C5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4BD0492C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16AA7740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323D47BB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327461CD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5887CDE4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E4A551B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122BD09B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1B8FC059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55332044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656F3DBF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6CD1EAD2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11ECA514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A18087A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5770F5D9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125FEA88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35AB4633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4D151C0F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2FA8159A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7A977E69" w14:textId="77777777" w:rsidR="007A2D0E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49ED40AD" w14:textId="77777777" w:rsidR="00331B30" w:rsidRDefault="00331B30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03939EEC" w14:textId="77777777" w:rsidR="007A2D0E" w:rsidRPr="00721FD1" w:rsidRDefault="007A2D0E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53D386D5" w14:textId="77777777" w:rsidR="00721FD1" w:rsidRPr="00721FD1" w:rsidRDefault="00721FD1" w:rsidP="00721F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  <w:r w:rsidRPr="00721FD1"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721FD1" w:rsidRPr="00721FD1" w14:paraId="37905950" w14:textId="77777777" w:rsidTr="00721FD1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4E8857F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bookmarkStart w:id="1" w:name="_Hlk92960607"/>
          </w:p>
          <w:p w14:paraId="17565D77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74C4950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74A56CE8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950013D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5D4C2580" w14:textId="77777777" w:rsidR="00721FD1" w:rsidRPr="00721FD1" w:rsidRDefault="00721FD1" w:rsidP="00721FD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D477D03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4A93A9F1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DEB51D4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67AEEC3C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/>
            <w:hideMark/>
          </w:tcPr>
          <w:p w14:paraId="3CA998CE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5157FCF6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Broj sati</w:t>
            </w:r>
          </w:p>
        </w:tc>
      </w:tr>
      <w:tr w:rsidR="00721FD1" w:rsidRPr="00721FD1" w14:paraId="0D3DBB77" w14:textId="77777777" w:rsidTr="00721FD1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37BF13C7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3866783C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</w:tcPr>
          <w:p w14:paraId="4E1F5F73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</w:tcPr>
          <w:p w14:paraId="249DADD3" w14:textId="77777777" w:rsidR="00721FD1" w:rsidRPr="00721FD1" w:rsidRDefault="00721FD1" w:rsidP="00721FD1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</w:tcPr>
          <w:p w14:paraId="50223278" w14:textId="77777777" w:rsidR="00721FD1" w:rsidRPr="00721FD1" w:rsidRDefault="00721FD1" w:rsidP="00721FD1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  <w:vAlign w:val="center"/>
          </w:tcPr>
          <w:p w14:paraId="4AF715FC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  <w:vAlign w:val="center"/>
          </w:tcPr>
          <w:p w14:paraId="04135013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  <w:vAlign w:val="center"/>
          </w:tcPr>
          <w:p w14:paraId="73F38F1D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8EAADB"/>
          </w:tcPr>
          <w:p w14:paraId="61C63DCD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UKUPNO</w:t>
            </w:r>
          </w:p>
        </w:tc>
      </w:tr>
      <w:tr w:rsidR="001025A1" w:rsidRPr="00721FD1" w14:paraId="37DF78E0" w14:textId="77777777" w:rsidTr="001025A1">
        <w:trPr>
          <w:trHeight w:val="114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/>
            <w:hideMark/>
          </w:tcPr>
          <w:p w14:paraId="144D7D7B" w14:textId="77777777" w:rsidR="001025A1" w:rsidRPr="00721FD1" w:rsidRDefault="001025A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7BD38277" w14:textId="77777777" w:rsidR="001025A1" w:rsidRPr="00721FD1" w:rsidRDefault="001025A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410491" w14:textId="277D9F68" w:rsidR="001025A1" w:rsidRPr="00721FD1" w:rsidRDefault="00331B30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UPRAVLJANJE OSOBNIM FINANCIJAMA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919E5" w14:textId="4109B1EC" w:rsidR="001025A1" w:rsidRPr="00721FD1" w:rsidRDefault="007A2D0E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A2D0E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Planiranje i upravljanje osobnim financijama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363B3" w14:textId="7082FB9B" w:rsidR="001025A1" w:rsidRPr="00721FD1" w:rsidRDefault="001025A1" w:rsidP="007A2D0E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548706" w14:textId="03CD1657" w:rsidR="001025A1" w:rsidRPr="00721FD1" w:rsidRDefault="005A72C9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C9F1B" w14:textId="6F2C6864" w:rsidR="001025A1" w:rsidRPr="00721FD1" w:rsidRDefault="00E278BC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0DC46" w14:textId="75467E5B" w:rsidR="001025A1" w:rsidRPr="00721FD1" w:rsidRDefault="00E278BC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F57F4" w14:textId="6DFCCA88" w:rsidR="001025A1" w:rsidRPr="00721FD1" w:rsidRDefault="00E278BC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BADDC0B" w14:textId="2337704C" w:rsidR="001025A1" w:rsidRPr="00721FD1" w:rsidRDefault="005A72C9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75</w:t>
            </w:r>
          </w:p>
        </w:tc>
      </w:tr>
      <w:tr w:rsidR="00721FD1" w:rsidRPr="00721FD1" w14:paraId="192C0CC4" w14:textId="77777777" w:rsidTr="00A05890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85EA40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789974" w14:textId="60BEE1B9" w:rsidR="00721FD1" w:rsidRPr="00721FD1" w:rsidRDefault="005A72C9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A3C8E3" w14:textId="0F50AB66" w:rsidR="00721FD1" w:rsidRPr="00721FD1" w:rsidRDefault="008571F7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5E8CD2" w14:textId="0F762FF7" w:rsidR="00721FD1" w:rsidRPr="00721FD1" w:rsidRDefault="008571F7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4D44C2" w14:textId="0404979A" w:rsidR="00721FD1" w:rsidRPr="00721FD1" w:rsidRDefault="004716E1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3929A" w14:textId="3E29B83A" w:rsidR="00721FD1" w:rsidRPr="00721FD1" w:rsidRDefault="005A72C9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75</w:t>
            </w:r>
          </w:p>
        </w:tc>
      </w:tr>
    </w:tbl>
    <w:bookmarkEnd w:id="1"/>
    <w:p w14:paraId="49F2877B" w14:textId="77777777" w:rsidR="00721FD1" w:rsidRPr="00721FD1" w:rsidRDefault="00721FD1" w:rsidP="00721FD1">
      <w:pPr>
        <w:spacing w:after="0" w:line="240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 xml:space="preserve">VPUP – vođeni proces učenja i poučavanja     </w:t>
      </w:r>
    </w:p>
    <w:p w14:paraId="78445013" w14:textId="77777777" w:rsidR="00721FD1" w:rsidRPr="00721FD1" w:rsidRDefault="00721FD1" w:rsidP="00721FD1">
      <w:pPr>
        <w:spacing w:after="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 xml:space="preserve">UTR – učenje temeljeno na radu </w:t>
      </w:r>
    </w:p>
    <w:p w14:paraId="6FC0D34C" w14:textId="3DE5538D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>SAP– samostalne aktivnosti</w:t>
      </w:r>
      <w:r w:rsidR="00264B87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 xml:space="preserve"> </w:t>
      </w: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>polaznika</w:t>
      </w:r>
    </w:p>
    <w:p w14:paraId="12DAA1E9" w14:textId="77777777" w:rsidR="00B2077A" w:rsidRDefault="00B2077A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2EC871FC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00D1EC3C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5F0D7F70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34D247AA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5856EBB8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57ACC974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4FEA8FC3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525A6715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11667CE8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5C8E8CBC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7094C2CF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798ADC67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41D066D2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2D62E4E6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3FFB4001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57FF54CD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3934E8C8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67644388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15C10510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7C237A96" w14:textId="77777777" w:rsidR="006C19F2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6BD9C5FA" w14:textId="77777777" w:rsidR="006C19F2" w:rsidRPr="00721FD1" w:rsidRDefault="006C19F2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609395FE" w14:textId="77777777" w:rsidR="00721FD1" w:rsidRPr="00721FD1" w:rsidRDefault="00721FD1" w:rsidP="00721F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  <w:r w:rsidRPr="00721FD1"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721FD1" w:rsidRPr="00721FD1" w14:paraId="1021264F" w14:textId="77777777" w:rsidTr="00721FD1">
        <w:trPr>
          <w:trHeight w:val="558"/>
        </w:trPr>
        <w:tc>
          <w:tcPr>
            <w:tcW w:w="2537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18EE1442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08BD96F" w14:textId="7D1BC981" w:rsidR="00721FD1" w:rsidRPr="00721FD1" w:rsidRDefault="00F51777" w:rsidP="00721FD1">
            <w:pPr>
              <w:spacing w:before="60" w:after="60" w:line="240" w:lineRule="auto"/>
              <w:ind w:left="397" w:hanging="397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C4482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UPRAVLJANJE OSOBNIM FINANCIJAMA</w:t>
            </w:r>
          </w:p>
        </w:tc>
      </w:tr>
      <w:tr w:rsidR="00721FD1" w:rsidRPr="00721FD1" w14:paraId="2F10A9A0" w14:textId="77777777" w:rsidTr="00721FD1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2C753E7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3EABAE5" w14:textId="77777777" w:rsidR="00721FD1" w:rsidRPr="00721FD1" w:rsidRDefault="00721FD1" w:rsidP="00721FD1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721FD1" w:rsidRPr="00721FD1" w14:paraId="1F2532A8" w14:textId="77777777" w:rsidTr="00721FD1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D482F13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BCC13ED" w14:textId="7A889285" w:rsidR="00721FD1" w:rsidRPr="00721FD1" w:rsidRDefault="006C19F2" w:rsidP="006C19F2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hyperlink r:id="rId14" w:history="1">
              <w:r w:rsidRPr="00E82931">
                <w:rPr>
                  <w:rStyle w:val="Hyperlink"/>
                  <w:rFonts w:ascii="Calibri" w:eastAsia="Calibri" w:hAnsi="Calibri" w:cs="Calibri"/>
                  <w:bCs/>
                  <w:noProof/>
                  <w:kern w:val="0"/>
                  <w:sz w:val="20"/>
                  <w:szCs w:val="20"/>
                  <w:lang w:eastAsia="bs-Latn-BA"/>
                  <w14:ligatures w14:val="none"/>
                </w:rPr>
                <w:t>https://hko.srce.hr/registar/skup-ishoda-ucenja/detalji/12450</w:t>
              </w:r>
            </w:hyperlink>
            <w:r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</w:p>
        </w:tc>
      </w:tr>
      <w:tr w:rsidR="00721FD1" w:rsidRPr="00721FD1" w14:paraId="7CD6A2E2" w14:textId="77777777" w:rsidTr="00721FD1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1151C6A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7A26617" w14:textId="77777777" w:rsidR="00721FD1" w:rsidRDefault="000E7F32" w:rsidP="00721FD1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  <w:r w:rsidR="00721FD1"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CSVET</w:t>
            </w:r>
          </w:p>
          <w:p w14:paraId="51EFEFFD" w14:textId="5E1D41C6" w:rsidR="00C31549" w:rsidRPr="00C31549" w:rsidRDefault="00C31549" w:rsidP="00721FD1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31549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SIU</w:t>
            </w:r>
            <w:r w:rsidR="00AC066B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1</w:t>
            </w:r>
            <w:r w:rsidR="00E93FD6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:</w:t>
            </w:r>
            <w:r w:rsidRPr="00C31549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Planiranje i upravljanje osobnim financijama</w:t>
            </w:r>
            <w:r w:rsidR="008C5958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(3 CSVET)</w:t>
            </w:r>
          </w:p>
        </w:tc>
      </w:tr>
      <w:tr w:rsidR="00721FD1" w:rsidRPr="00721FD1" w14:paraId="0DF0DB9A" w14:textId="77777777" w:rsidTr="00721FD1">
        <w:tc>
          <w:tcPr>
            <w:tcW w:w="2537" w:type="dxa"/>
            <w:vMerge w:val="restart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5133C078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96BABE9" w14:textId="77777777" w:rsidR="00721FD1" w:rsidRPr="00721FD1" w:rsidRDefault="00721FD1" w:rsidP="00F5177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42AEEE33" w14:textId="77777777" w:rsidR="00721FD1" w:rsidRPr="00721FD1" w:rsidRDefault="00721FD1" w:rsidP="00F5177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4BF4EB3A" w14:textId="77777777" w:rsidR="00721FD1" w:rsidRPr="00721FD1" w:rsidRDefault="00721FD1" w:rsidP="00F5177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Samostalne aktivnosti polaznika</w:t>
            </w:r>
          </w:p>
        </w:tc>
      </w:tr>
      <w:tr w:rsidR="00721FD1" w:rsidRPr="00721FD1" w14:paraId="2ECD663C" w14:textId="77777777" w:rsidTr="00721FD1">
        <w:trPr>
          <w:trHeight w:val="540"/>
        </w:trPr>
        <w:tc>
          <w:tcPr>
            <w:tcW w:w="2537" w:type="dxa"/>
            <w:vMerge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C255A04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FB38B2" w14:textId="4F1DD849" w:rsidR="00721FD1" w:rsidRPr="00721FD1" w:rsidRDefault="000E7F32" w:rsidP="00721FD1">
            <w:pPr>
              <w:spacing w:after="0" w:line="276" w:lineRule="auto"/>
              <w:jc w:val="center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25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C435B3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sati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(3</w:t>
            </w:r>
            <w:r w:rsidR="004C0C33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  <w:r w:rsidR="006B6BF0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%)</w:t>
            </w:r>
          </w:p>
        </w:tc>
        <w:tc>
          <w:tcPr>
            <w:tcW w:w="2552" w:type="dxa"/>
            <w:vAlign w:val="center"/>
          </w:tcPr>
          <w:p w14:paraId="13BAFE93" w14:textId="1ED67059" w:rsidR="00721FD1" w:rsidRPr="00721FD1" w:rsidRDefault="000E7F32" w:rsidP="00721FD1">
            <w:pPr>
              <w:spacing w:after="0" w:line="276" w:lineRule="auto"/>
              <w:jc w:val="center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30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C435B3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sati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(</w:t>
            </w:r>
            <w:r w:rsidR="004C0C33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40</w:t>
            </w:r>
            <w:r w:rsidR="006B6BF0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%)</w:t>
            </w:r>
          </w:p>
        </w:tc>
        <w:tc>
          <w:tcPr>
            <w:tcW w:w="2552" w:type="dxa"/>
            <w:vAlign w:val="center"/>
          </w:tcPr>
          <w:p w14:paraId="07C51543" w14:textId="4E8BB3A1" w:rsidR="00721FD1" w:rsidRPr="00721FD1" w:rsidRDefault="000E7F32" w:rsidP="00721FD1">
            <w:pPr>
              <w:spacing w:after="0" w:line="276" w:lineRule="auto"/>
              <w:jc w:val="center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20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C435B3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sati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(</w:t>
            </w:r>
            <w:r w:rsidR="006B6BF0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27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%)</w:t>
            </w:r>
          </w:p>
        </w:tc>
      </w:tr>
      <w:tr w:rsidR="00721FD1" w:rsidRPr="00721FD1" w14:paraId="61F817DB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8D7DCCC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Status modula</w:t>
            </w:r>
          </w:p>
          <w:p w14:paraId="2C3E3F26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B0961C1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Obavezni</w:t>
            </w:r>
          </w:p>
        </w:tc>
      </w:tr>
      <w:tr w:rsidR="00721FD1" w:rsidRPr="00721FD1" w14:paraId="562826B8" w14:textId="77777777" w:rsidTr="00721FD1">
        <w:trPr>
          <w:trHeight w:val="626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5B81862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8C29B1" w14:textId="66EBEDD7" w:rsidR="00721FD1" w:rsidRPr="00721FD1" w:rsidRDefault="002747F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Cilj modula je </w:t>
            </w:r>
            <w:r w:rsidR="0058488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polaznicima</w:t>
            </w: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omogućiti stjecanje </w:t>
            </w:r>
            <w:r w:rsidR="00A91C6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kompetencija iz područja </w:t>
            </w: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financijske pismenosti </w:t>
            </w:r>
            <w:r w:rsidR="00A91C6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koje su </w:t>
            </w: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potrebne za donošenje financijskih odluka i razvoja osobnih financijskih planova. </w:t>
            </w:r>
            <w:r w:rsidR="00A42A2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</w:t>
            </w: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će usvojiti potrebna financijska znanja o financijskim proizvodima nužnim za osobno financijsko planiranje i izbjegavanje nepotrebnih životnih rizika.</w:t>
            </w:r>
            <w:r w:rsidR="00A42A2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6F636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Također, c</w:t>
            </w:r>
            <w:r w:rsidR="00D8235D" w:rsidRPr="00D8235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ilj modula je omogućiti stjecanje kompetencije potrebne za analizu i raščlambu novčanog sustava kroz vrste novca, novčanih surogata i agregata, financijskih institucija, platnog prometa unutar hrvatskog bankarskog sustava, računa građana i poslovnih subjekata, vrsta kartica i bankarskih kredita. </w:t>
            </w:r>
            <w:r w:rsidR="006F636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</w:t>
            </w:r>
            <w:r w:rsidR="00D8235D" w:rsidRPr="00D8235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će analizirati novčano poslovanje usporedbom podataka koji su javno objavljeni na mrežnim stranicama poslovnih banaka i praćenjem aktualnosti u radu financijskih institucija.  </w:t>
            </w:r>
          </w:p>
        </w:tc>
      </w:tr>
      <w:tr w:rsidR="00721FD1" w:rsidRPr="00721FD1" w14:paraId="7011FB46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D623C42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CAE9189" w14:textId="4E4B836A" w:rsidR="00721FD1" w:rsidRPr="00CF797F" w:rsidRDefault="00F72550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financijski proizvodi, novac, financijsko ponašanje, osobne financije, proračun, upravljanje dugom, </w:t>
            </w:r>
            <w:r w:rsidR="005809C3" w:rsidRPr="00CF797F"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vrste i funkcije novca, financijske institucije, Hrvatska narodna banka, platni promet, bankarski računi, vrste kartica, vrste kredita, rizici u kreditnom poslovanju</w:t>
            </w:r>
            <w:r w:rsidR="00A92866" w:rsidRPr="00CF797F"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, štednja, </w:t>
            </w:r>
            <w:r w:rsidR="0030151B" w:rsidRPr="00CF797F"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vrste štednji</w:t>
            </w:r>
          </w:p>
        </w:tc>
      </w:tr>
      <w:tr w:rsidR="00721FD1" w:rsidRPr="00721FD1" w14:paraId="299C9069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CE1A9B5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45EBD03" w14:textId="77777777" w:rsid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Učenje temeljeno na radu integrirano je u program obrazovanja uz uporabu simulacija i stvarnih projektnih zadataka pomoću kojih će polaznici </w:t>
            </w:r>
            <w:r w:rsidR="00AF583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usvojiti vještine </w:t>
            </w:r>
            <w:r w:rsidR="00E5793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upravljanja osobnim financijama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. Pomoću simuliranih situacija i problemskih zadataka polaznici će biti osposobljeni </w:t>
            </w:r>
            <w:r w:rsidR="00E658F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za izradu osobnog plana financija</w:t>
            </w:r>
            <w:r w:rsidR="00997B7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te </w:t>
            </w:r>
            <w:r w:rsidR="003E00F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procjene </w:t>
            </w:r>
            <w:r w:rsidR="00997B7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rizika k</w:t>
            </w:r>
            <w:r w:rsidR="003E00F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od određivanja kreditne sposobnosti </w:t>
            </w:r>
            <w:r w:rsidR="00A8094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vodeći se</w:t>
            </w:r>
            <w:r w:rsidR="006D7A9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ispravn</w:t>
            </w:r>
            <w:r w:rsidR="00A8094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im</w:t>
            </w:r>
            <w:r w:rsidR="006D7A9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DC2BD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financijsk</w:t>
            </w:r>
            <w:r w:rsidR="0095643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im</w:t>
            </w:r>
            <w:r w:rsidR="00DC2BD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ponašanj</w:t>
            </w:r>
            <w:r w:rsidR="0095643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em</w:t>
            </w:r>
            <w:r w:rsidR="00DC2BD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.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Nastavnik zadaje problemsku situaciju, a polaznici koristeći se stečenim znanjem i vještinama, rješavaju zadani zadatak. </w:t>
            </w:r>
          </w:p>
          <w:p w14:paraId="69461ABC" w14:textId="77777777" w:rsidR="00CF797F" w:rsidRPr="00CF797F" w:rsidRDefault="00CF797F" w:rsidP="00CF797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78387990" w14:textId="417C8A0B" w:rsidR="00CF797F" w:rsidRPr="00721FD1" w:rsidRDefault="00CF797F" w:rsidP="00CF797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721FD1" w:rsidRPr="00721FD1" w14:paraId="19DD6D4E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65CD2CD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20FE753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12"/>
                <w:szCs w:val="12"/>
                <w:lang w:val="bs-Latn-BA" w:eastAsia="bs-Latn-BA"/>
                <w14:ligatures w14:val="none"/>
              </w:rPr>
            </w:pPr>
          </w:p>
          <w:p w14:paraId="172A47E0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Preporučena literatura:</w:t>
            </w:r>
          </w:p>
          <w:p w14:paraId="3D996A28" w14:textId="6EB4D8F2" w:rsidR="00F818A1" w:rsidRDefault="00F818A1" w:rsidP="00721FD1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F818A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Barbić, D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 (</w:t>
            </w:r>
            <w:r w:rsidR="0059159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2017). </w:t>
            </w:r>
            <w:r w:rsidR="00591591" w:rsidRPr="0059159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Pametno sa svojim novcem : vodič o osobnim financijama za građane</w:t>
            </w:r>
            <w:r w:rsidR="0059159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Zagreb: </w:t>
            </w:r>
            <w:r w:rsidR="00DA3A1F" w:rsidRPr="00DA3A1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Štedopis, Institut za financijsko obrazovanje</w:t>
            </w:r>
          </w:p>
          <w:p w14:paraId="731E872A" w14:textId="75AE7731" w:rsidR="00F818A1" w:rsidRDefault="003C6424" w:rsidP="003C6424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3C642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Barbić, D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i </w:t>
            </w:r>
            <w:r w:rsidRPr="003C642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Lučić, A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 (</w:t>
            </w:r>
            <w:r w:rsidR="0040774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2018). </w:t>
            </w:r>
            <w:r w:rsidR="0040774E" w:rsidRPr="0040774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Financijska pismenost i odgovorna potrošnja u svakodnevnom životu</w:t>
            </w:r>
            <w:r w:rsidR="0040774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</w:t>
            </w:r>
            <w:r w:rsidR="00B905D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Zagreb: Narodne novine</w:t>
            </w:r>
          </w:p>
          <w:p w14:paraId="717FFFDB" w14:textId="1114136D" w:rsidR="00B905D5" w:rsidRDefault="00A21444" w:rsidP="003C6424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A2144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lastRenderedPageBreak/>
              <w:t xml:space="preserve">Brajović Bratanović,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S. i</w:t>
            </w:r>
            <w:r w:rsidRPr="00A2144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Greuning, H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</w:t>
            </w:r>
            <w:r w:rsidRPr="00A2144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van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(2006)</w:t>
            </w:r>
            <w:r w:rsidR="00E2215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Analiza i upravljanje bankovnim rizicima. </w:t>
            </w:r>
            <w:r w:rsidR="001B4BD2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Zagreb</w:t>
            </w:r>
            <w:r w:rsid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: </w:t>
            </w:r>
            <w:r w:rsidR="00851153" w:rsidRP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Mate d.</w:t>
            </w:r>
            <w:r w:rsid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51153" w:rsidRP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o.</w:t>
            </w:r>
            <w:r w:rsid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51153" w:rsidRP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o.</w:t>
            </w:r>
          </w:p>
          <w:p w14:paraId="2F3D69E9" w14:textId="31081757" w:rsidR="00851153" w:rsidRDefault="003D2956" w:rsidP="003C6424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3D295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Gregurek,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M. i</w:t>
            </w:r>
            <w:r w:rsidRPr="003D295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Vidaković, N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 (</w:t>
            </w:r>
            <w:r w:rsidR="007063A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2015). Bankarsko poslovanje. </w:t>
            </w:r>
            <w:r w:rsidR="00D6416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RRIF Plus</w:t>
            </w:r>
          </w:p>
          <w:p w14:paraId="7A2FC50C" w14:textId="084310E7" w:rsidR="00721FD1" w:rsidRPr="008338F7" w:rsidRDefault="008338F7" w:rsidP="008338F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8338F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Zaštita na radu (2012)</w:t>
            </w:r>
            <w:r w:rsidR="0071585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</w:t>
            </w:r>
            <w:r w:rsidRPr="008338F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Opasnosti kod rada na računalu i pravilne vježbe. Zagreb, dostupno na: </w:t>
            </w:r>
            <w:hyperlink r:id="rId15" w:history="1">
              <w:r w:rsidRPr="00E82931">
                <w:rPr>
                  <w:rStyle w:val="Hyperlink"/>
                  <w:rFonts w:ascii="Calibri" w:eastAsia="Calibri" w:hAnsi="Calibri" w:cs="Calibri"/>
                  <w:iCs/>
                  <w:noProof/>
                  <w:kern w:val="0"/>
                  <w:sz w:val="20"/>
                  <w:szCs w:val="20"/>
                  <w14:ligatures w14:val="none"/>
                </w:rPr>
                <w:t>https://zastitanaradu.com.hr/novosti/Opasnosti-kod-rada-na-racunalu-i-pravilne-vjezbe-17</w:t>
              </w:r>
            </w:hyperlink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338F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5A76894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Za realizaciju nastave koriste se:</w:t>
            </w:r>
          </w:p>
          <w:p w14:paraId="5263BC1F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noProof/>
                <w:kern w:val="0"/>
                <w:sz w:val="10"/>
                <w:szCs w:val="10"/>
                <w:lang w:eastAsia="bs-Latn-BA"/>
                <w14:ligatures w14:val="none"/>
              </w:rPr>
            </w:pPr>
          </w:p>
          <w:p w14:paraId="7390ECE8" w14:textId="0CEE0327" w:rsidR="002379F5" w:rsidRPr="00DD7868" w:rsidRDefault="00721FD1" w:rsidP="00DD786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alibri" w:eastAsia="Calibri" w:hAnsi="Calibri" w:cs="Calibri"/>
                <w:noProof/>
                <w:kern w:val="0"/>
                <w:sz w:val="12"/>
                <w:szCs w:val="12"/>
                <w14:ligatures w14:val="none"/>
              </w:rPr>
            </w:pPr>
            <w:r w:rsidRPr="00DD7868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  <w:t>Programi za obradu teksta, tablice</w:t>
            </w:r>
            <w:r w:rsidR="004029EE" w:rsidRPr="00DD7868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4D0381" w:rsidRPr="00DD7868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  <w:t>i</w:t>
            </w:r>
            <w:r w:rsidRPr="00DD7868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  <w:t xml:space="preserve"> prezentacije </w:t>
            </w:r>
          </w:p>
        </w:tc>
      </w:tr>
    </w:tbl>
    <w:p w14:paraId="5EB707E6" w14:textId="77777777" w:rsidR="00721FD1" w:rsidRPr="00721FD1" w:rsidRDefault="00721FD1" w:rsidP="00721FD1">
      <w:pPr>
        <w:spacing w:after="0" w:line="276" w:lineRule="auto"/>
        <w:jc w:val="both"/>
        <w:rPr>
          <w:rFonts w:ascii="Calibri" w:eastAsia="Calibri" w:hAnsi="Calibri" w:cs="Calibri"/>
          <w:noProof/>
          <w:kern w:val="0"/>
          <w:sz w:val="20"/>
          <w:szCs w:val="20"/>
          <w:lang w:eastAsia="bs-Latn-BA"/>
          <w14:ligatures w14:val="none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721FD1" w:rsidRPr="00721FD1" w14:paraId="2CD109AC" w14:textId="77777777" w:rsidTr="00311494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2EB6F618" w14:textId="675B6BE0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Skup ishoda učenja iz SK</w:t>
            </w:r>
            <w:r w:rsidR="00977B94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, obujam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0BD401" w14:textId="77DAD56E" w:rsidR="00721FD1" w:rsidRPr="00331B30" w:rsidRDefault="00FD0678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331B30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Planiranje i upravljanje osobnim financijama</w:t>
            </w:r>
            <w:r w:rsidR="00977B94" w:rsidRPr="00331B30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, 3 CSVET</w:t>
            </w:r>
          </w:p>
        </w:tc>
      </w:tr>
      <w:tr w:rsidR="00721FD1" w:rsidRPr="00721FD1" w14:paraId="6EEB6FB8" w14:textId="77777777" w:rsidTr="00311494">
        <w:tc>
          <w:tcPr>
            <w:tcW w:w="9624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A6CE71F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Ishodi učenja</w:t>
            </w:r>
          </w:p>
        </w:tc>
      </w:tr>
      <w:tr w:rsidR="00721FD1" w:rsidRPr="00721FD1" w14:paraId="3407132A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9CF6B" w14:textId="2C3C6F6B" w:rsidR="00721FD1" w:rsidRPr="00721FD1" w:rsidRDefault="00477F99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bookmarkStart w:id="2" w:name="_Hlk124849716"/>
            <w:r w:rsidRPr="00477F9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identificirati značaj odgovorne potrošnje za osobno financijsko planiranje</w:t>
            </w:r>
          </w:p>
        </w:tc>
      </w:tr>
      <w:tr w:rsidR="00721FD1" w:rsidRPr="00721FD1" w14:paraId="05DBE67E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6FD31" w14:textId="04B2428C" w:rsidR="00721FD1" w:rsidRPr="00620B6F" w:rsidRDefault="00620B6F" w:rsidP="00620B6F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620B6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razlikovati temeljne financijske pojmove nužne za stjecanje financijske pismenosti</w:t>
            </w:r>
          </w:p>
        </w:tc>
      </w:tr>
      <w:tr w:rsidR="00721FD1" w:rsidRPr="00721FD1" w14:paraId="343CA7BD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63142" w14:textId="3246A615" w:rsidR="00721FD1" w:rsidRPr="00552F5E" w:rsidRDefault="00552F5E" w:rsidP="00552F5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552F5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identificirati ostvarive financijske ciljeve za osobno financijsko planiranje</w:t>
            </w:r>
          </w:p>
        </w:tc>
      </w:tr>
      <w:tr w:rsidR="00721FD1" w:rsidRPr="00721FD1" w14:paraId="78F481C4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BD3AE" w14:textId="3F6AFCB0" w:rsidR="00721FD1" w:rsidRPr="00721FD1" w:rsidRDefault="00552F5E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552F5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evidentirati primitke i izdatke na primjerima osobnog budžeta</w:t>
            </w:r>
          </w:p>
        </w:tc>
      </w:tr>
      <w:tr w:rsidR="00721FD1" w:rsidRPr="00721FD1" w14:paraId="7AC076E8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327F3" w14:textId="6C2C4789" w:rsidR="00721FD1" w:rsidRPr="00721FD1" w:rsidRDefault="00552F5E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552F5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analizirati načine ulaganja i vrste ulaganja osobnih financijskih sredstava</w:t>
            </w:r>
          </w:p>
        </w:tc>
      </w:tr>
      <w:tr w:rsidR="00552F5E" w:rsidRPr="00721FD1" w14:paraId="3BA90B76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565A3" w14:textId="70E31A9D" w:rsidR="00552F5E" w:rsidRPr="00552F5E" w:rsidRDefault="007C31EE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7C31E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procijeniti rizike u upravljanju osobnim financijama</w:t>
            </w:r>
          </w:p>
        </w:tc>
      </w:tr>
      <w:tr w:rsidR="00721FD1" w:rsidRPr="00721FD1" w14:paraId="12F1F636" w14:textId="77777777" w:rsidTr="00E85D14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E961F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bookmarkStart w:id="3" w:name="_Hlk92457663"/>
            <w:bookmarkEnd w:id="2"/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Dominantan nastavni sustav i opis načina ostvarivanja SIU</w:t>
            </w:r>
            <w:bookmarkEnd w:id="3"/>
          </w:p>
        </w:tc>
      </w:tr>
      <w:tr w:rsidR="00721FD1" w:rsidRPr="00721FD1" w14:paraId="67A4AA74" w14:textId="77777777" w:rsidTr="00311494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C8BA74" w14:textId="39518976" w:rsidR="00812E49" w:rsidRDefault="00E86B6E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Dominant</w:t>
            </w:r>
            <w:r w:rsid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an</w:t>
            </w:r>
            <w:r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nastavni sustav je </w:t>
            </w:r>
            <w:r w:rsidR="00351F4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učenje temeljeno na radu</w:t>
            </w:r>
            <w:r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. </w:t>
            </w:r>
          </w:p>
          <w:p w14:paraId="36296AFE" w14:textId="77777777" w:rsidR="00184ABF" w:rsidRPr="00184ABF" w:rsidRDefault="00184ABF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8"/>
                <w:szCs w:val="8"/>
                <w:lang w:eastAsia="bs-Latn-BA"/>
                <w14:ligatures w14:val="none"/>
              </w:rPr>
            </w:pPr>
          </w:p>
          <w:p w14:paraId="0D1C7B4C" w14:textId="0EB82B09" w:rsidR="00F70CDE" w:rsidRDefault="00875CA8" w:rsidP="004737B7">
            <w:pPr>
              <w:tabs>
                <w:tab w:val="left" w:pos="2820"/>
              </w:tabs>
              <w:spacing w:after="0" w:line="276" w:lineRule="auto"/>
              <w:jc w:val="both"/>
            </w:pP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Polaznicima</w:t>
            </w:r>
            <w:r w:rsidR="00E86B6E"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se kroz radne situacije </w:t>
            </w:r>
            <w:r w:rsidR="00E86B6E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omogućuje </w:t>
            </w:r>
            <w:r w:rsidR="002F0797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stjecanje </w:t>
            </w:r>
            <w:r w:rsidR="00E86B6E"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kompetencija potrebnih za analizu uloge novca i bankarskog sustava Republike Hrvatske kroz razlikovanje vrst</w:t>
            </w:r>
            <w:r w:rsidR="0005500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="00E86B6E"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i funkcij</w:t>
            </w:r>
            <w:r w:rsidR="0005500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="00E86B6E"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suvremenog novca, novčane surogate i agregate, djelovanjem središnje banke i ostalih financijskih institucija te razina platnog prometa. </w:t>
            </w:r>
            <w:r w:rsidR="002F0797" w:rsidRPr="002F079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Tijekom obrazovnog procesa </w:t>
            </w:r>
            <w:r w:rsidR="00311494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stječu se </w:t>
            </w:r>
            <w:r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kompeten</w:t>
            </w:r>
            <w:r w:rsidR="0031149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cije</w:t>
            </w:r>
            <w:r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potrebn</w:t>
            </w:r>
            <w:r w:rsidR="0031149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e</w:t>
            </w:r>
            <w:r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za otvaranje računa </w:t>
            </w:r>
            <w:r w:rsidR="00311494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u skladu s bankarskim procesima te </w:t>
            </w:r>
            <w:r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kartično poslovanje</w:t>
            </w:r>
            <w:r w:rsidR="000623B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kao i bankarsko poslovanje </w:t>
            </w:r>
            <w:r w:rsidR="0089350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povezano s kreditima</w:t>
            </w:r>
            <w:r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fizičkih osoba.</w:t>
            </w:r>
            <w:r w:rsidR="00F93493">
              <w:t xml:space="preserve"> </w:t>
            </w:r>
            <w:r w:rsidR="00F93493" w:rsidRPr="00AD3632">
              <w:rPr>
                <w:sz w:val="20"/>
                <w:szCs w:val="20"/>
              </w:rPr>
              <w:t xml:space="preserve">Polaznici </w:t>
            </w:r>
            <w:r w:rsidR="00AD3632" w:rsidRPr="00AD3632">
              <w:rPr>
                <w:sz w:val="20"/>
                <w:szCs w:val="20"/>
              </w:rPr>
              <w:t xml:space="preserve">kroz </w:t>
            </w:r>
            <w:r w:rsidR="00DF4F7E">
              <w:rPr>
                <w:sz w:val="20"/>
                <w:szCs w:val="20"/>
              </w:rPr>
              <w:t>simulaciju</w:t>
            </w:r>
            <w:r w:rsidR="00513036">
              <w:rPr>
                <w:sz w:val="20"/>
                <w:szCs w:val="20"/>
              </w:rPr>
              <w:t xml:space="preserve"> i učenje temeljeno na radu</w:t>
            </w:r>
            <w:r w:rsidR="00F93493" w:rsidRPr="00AD3632">
              <w:rPr>
                <w:sz w:val="20"/>
                <w:szCs w:val="20"/>
              </w:rPr>
              <w:t xml:space="preserve"> izrađuju </w:t>
            </w:r>
            <w:r w:rsidR="00DF4F7E">
              <w:rPr>
                <w:sz w:val="20"/>
                <w:szCs w:val="20"/>
              </w:rPr>
              <w:t>zadatak</w:t>
            </w:r>
            <w:r w:rsidR="00513036">
              <w:rPr>
                <w:sz w:val="20"/>
                <w:szCs w:val="20"/>
              </w:rPr>
              <w:t xml:space="preserve"> koji se odnosi na izradu</w:t>
            </w:r>
            <w:r w:rsidR="00DF4F7E">
              <w:rPr>
                <w:sz w:val="20"/>
                <w:szCs w:val="20"/>
              </w:rPr>
              <w:t xml:space="preserve"> </w:t>
            </w:r>
            <w:r w:rsidR="00F93493" w:rsidRPr="00AD3632">
              <w:rPr>
                <w:sz w:val="20"/>
                <w:szCs w:val="20"/>
              </w:rPr>
              <w:t>osobn</w:t>
            </w:r>
            <w:r w:rsidR="003051FE">
              <w:rPr>
                <w:sz w:val="20"/>
                <w:szCs w:val="20"/>
              </w:rPr>
              <w:t>og</w:t>
            </w:r>
            <w:r w:rsidR="00F93493" w:rsidRPr="00AD3632">
              <w:rPr>
                <w:sz w:val="20"/>
                <w:szCs w:val="20"/>
              </w:rPr>
              <w:t xml:space="preserve"> proračun</w:t>
            </w:r>
            <w:r w:rsidR="003051FE">
              <w:rPr>
                <w:sz w:val="20"/>
                <w:szCs w:val="20"/>
              </w:rPr>
              <w:t>a</w:t>
            </w:r>
            <w:r w:rsidR="00F93493" w:rsidRPr="00AD3632">
              <w:rPr>
                <w:sz w:val="20"/>
                <w:szCs w:val="20"/>
              </w:rPr>
              <w:t xml:space="preserve"> analizirajući izvore novčanih primitaka i novčanih izdataka.</w:t>
            </w:r>
            <w:r w:rsidR="00F12813">
              <w:t xml:space="preserve"> </w:t>
            </w:r>
          </w:p>
          <w:p w14:paraId="2224FBE3" w14:textId="77777777" w:rsidR="003051FE" w:rsidRDefault="00F93493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F12813">
              <w:rPr>
                <w:sz w:val="20"/>
                <w:szCs w:val="20"/>
              </w:rPr>
              <w:t xml:space="preserve">Tijekom realizacije projektnog zadatka </w:t>
            </w:r>
            <w:r w:rsidR="00F12813" w:rsidRPr="00F12813">
              <w:rPr>
                <w:sz w:val="20"/>
                <w:szCs w:val="20"/>
              </w:rPr>
              <w:t>polaznici</w:t>
            </w:r>
            <w:r w:rsidRPr="00F12813">
              <w:rPr>
                <w:sz w:val="20"/>
                <w:szCs w:val="20"/>
              </w:rPr>
              <w:t xml:space="preserve"> samostalno obrazlažu značenje i ulogu planiranja osobnih financija te određuju financijske ciljeve kako bi uspješno upravljali osobnim financijama. </w:t>
            </w:r>
          </w:p>
          <w:p w14:paraId="7746CBF7" w14:textId="3A503CF5" w:rsidR="00A856DD" w:rsidRDefault="00A856DD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A856DD">
              <w:rPr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384C6627" w14:textId="77777777" w:rsidR="00184ABF" w:rsidRPr="00184ABF" w:rsidRDefault="00184ABF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sz w:val="8"/>
                <w:szCs w:val="8"/>
              </w:rPr>
            </w:pPr>
          </w:p>
          <w:p w14:paraId="14EB642C" w14:textId="2D146552" w:rsidR="00242B07" w:rsidRDefault="004737B7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4737B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Nastavnik po potrebi pomaže i usmjerava polaznika ka mogućem rješenju</w:t>
            </w:r>
            <w:r w:rsidR="00242B0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. Tijekom </w:t>
            </w:r>
            <w:r w:rsidR="00242B07" w:rsidRPr="00242B0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vođenog procesa učenja i poučavanja kao i učenja temeljenog na radu, daje polazniku povratnu informaciju o uspješnosti rješavanja.</w:t>
            </w:r>
          </w:p>
          <w:p w14:paraId="69D07DF4" w14:textId="77777777" w:rsidR="00184ABF" w:rsidRPr="00184ABF" w:rsidRDefault="00184ABF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8"/>
                <w:szCs w:val="8"/>
                <w:lang w:eastAsia="bs-Latn-BA"/>
                <w14:ligatures w14:val="none"/>
              </w:rPr>
            </w:pPr>
          </w:p>
          <w:p w14:paraId="3D5F1A1B" w14:textId="30C0EE39" w:rsidR="00184ABF" w:rsidRDefault="00184ABF" w:rsidP="004737B7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84AB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Samostalna aktivnost polaznika odnosi se na izradu osobnog proračuna na bazi jedne godine.</w:t>
            </w:r>
          </w:p>
          <w:p w14:paraId="14C86A5A" w14:textId="33076E65" w:rsidR="00242B07" w:rsidRPr="00184ABF" w:rsidRDefault="00CF797F" w:rsidP="00184AB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721FD1" w:rsidRPr="00721FD1" w14:paraId="1C1FCBF0" w14:textId="77777777" w:rsidTr="00E85D1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C00FA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D694B" w14:textId="77777777" w:rsidR="002846DA" w:rsidRPr="002846DA" w:rsidRDefault="002846DA" w:rsidP="002846D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846D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Novac</w:t>
            </w:r>
          </w:p>
          <w:p w14:paraId="1AED3F3C" w14:textId="77777777" w:rsidR="002846DA" w:rsidRPr="002846DA" w:rsidRDefault="002846DA" w:rsidP="002846D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846D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Financijske institucije i financijski proizvodi</w:t>
            </w:r>
          </w:p>
          <w:p w14:paraId="2D1BE463" w14:textId="77777777" w:rsidR="00721FD1" w:rsidRDefault="002846DA" w:rsidP="002846D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846D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Planiranje osobnih financija</w:t>
            </w:r>
          </w:p>
          <w:p w14:paraId="31F4CD53" w14:textId="77777777" w:rsidR="00911D72" w:rsidRPr="00911D72" w:rsidRDefault="00911D72" w:rsidP="00911D72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11D72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Bankarski računi građana i poslovnih subjekata </w:t>
            </w:r>
          </w:p>
          <w:p w14:paraId="5CAE50D8" w14:textId="77777777" w:rsidR="002846DA" w:rsidRDefault="00911D72" w:rsidP="00911D72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11D72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Vrste kartica i njihova obilježja</w:t>
            </w:r>
          </w:p>
          <w:p w14:paraId="0C23DA13" w14:textId="77777777" w:rsidR="00911D72" w:rsidRDefault="00911D72" w:rsidP="00911D72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Internet i mobilno bankarstvo</w:t>
            </w:r>
          </w:p>
          <w:p w14:paraId="11805F6A" w14:textId="77777777" w:rsidR="009A2796" w:rsidRPr="009A2796" w:rsidRDefault="009A2796" w:rsidP="009A2796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A279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Vrste bankarskih kredita u Republici Hrvatskoj </w:t>
            </w:r>
          </w:p>
          <w:p w14:paraId="04D92739" w14:textId="77777777" w:rsidR="009A2796" w:rsidRPr="009A2796" w:rsidRDefault="009A2796" w:rsidP="009A2796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A279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Rizici u kreditnom poslovanju </w:t>
            </w:r>
          </w:p>
          <w:p w14:paraId="33E0A8B8" w14:textId="77777777" w:rsidR="009A2796" w:rsidRDefault="009A2796" w:rsidP="009A2796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A279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Postupak odobravanja kredita</w:t>
            </w:r>
          </w:p>
          <w:p w14:paraId="372EDEA2" w14:textId="7D9C4150" w:rsidR="006919D3" w:rsidRPr="00721FD1" w:rsidRDefault="006919D3" w:rsidP="009A2796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6919D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Ergonomska načela u uredskom poslovanju</w:t>
            </w:r>
          </w:p>
        </w:tc>
      </w:tr>
      <w:tr w:rsidR="00721FD1" w:rsidRPr="00721FD1" w14:paraId="3AC82F32" w14:textId="77777777" w:rsidTr="00E85D14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DF7CEC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Načini i primjer vrjednovanja skupa ishoda učenja</w:t>
            </w:r>
          </w:p>
        </w:tc>
      </w:tr>
      <w:tr w:rsidR="00721FD1" w:rsidRPr="00721FD1" w14:paraId="2EA5618B" w14:textId="77777777" w:rsidTr="00311494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D3F64B" w14:textId="77777777" w:rsidR="00CF797F" w:rsidRPr="00CF797F" w:rsidRDefault="00CF797F" w:rsidP="00CF797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71BC6FB" w14:textId="289C7802" w:rsidR="00CF797F" w:rsidRPr="00CF797F" w:rsidRDefault="00CF797F" w:rsidP="00CF797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CF797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Primjeri vrednovanja:</w:t>
            </w:r>
          </w:p>
          <w:p w14:paraId="78D8B68F" w14:textId="77777777" w:rsidR="00CF797F" w:rsidRDefault="00CF797F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8F8D690" w14:textId="3FAD5D15" w:rsidR="000F7890" w:rsidRPr="000F7890" w:rsidRDefault="000F7890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0F7890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Situacijski scenarij poučavanja</w:t>
            </w:r>
            <w:r w:rsidR="001C78BC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1</w:t>
            </w:r>
          </w:p>
          <w:p w14:paraId="1D15F38D" w14:textId="243409F8" w:rsidR="000F7890" w:rsidRPr="00DD7868" w:rsidRDefault="000F7890" w:rsidP="00ED020A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D7868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Moje osobne financije</w:t>
            </w:r>
          </w:p>
          <w:p w14:paraId="6E2D2A15" w14:textId="11B1DCB4" w:rsidR="000F7890" w:rsidRPr="000F7890" w:rsidRDefault="000F7890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Nakon završetka </w:t>
            </w:r>
            <w:r w:rsidR="008A7D7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programa obrazovanja</w:t>
            </w:r>
            <w:r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, Ivana se zaposlila u marketinškoj agenciji i počela samostalno živjeti. </w:t>
            </w:r>
          </w:p>
          <w:p w14:paraId="55B45ADE" w14:textId="68E410BA" w:rsidR="000F7890" w:rsidRDefault="008A7D74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će analizirajući osobne potrošačke navike izraditi osobni proračun na mjesečnoj bazi. S ciljem racionalnog korištenja novca analizira primanja i izdatke te ih bilježi. Izdatke razvrstava na stalne i promjenjive troškove te dodjeljuje novac svakoj stavci izdataka. Kako bi se pratio trag novca kontrolira i analizira sve stavke izdataka u odnosu na planirane i sva primanja u odnosu na planirana.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izračunava razliku između primanja i izdataka.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Ako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postoji višak utvrđuje se visina novca za štednju i planiraju se ulaganja, a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ako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postoji manjak planiraju se načini zaduživanja. </w:t>
            </w:r>
            <w:r w:rsid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predloženi osobni proračun, prijedloge štednje ili zaduživanja tablično prikazuje. </w:t>
            </w:r>
          </w:p>
          <w:p w14:paraId="3B5DC276" w14:textId="3866B60E" w:rsidR="006F21FF" w:rsidRPr="000F7890" w:rsidRDefault="002B40C3" w:rsidP="004D2F69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Ivana također zbog zaposlenja, </w:t>
            </w:r>
            <w:r w:rsidR="00536C8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treba otvoriti račun za tekuća </w:t>
            </w:r>
            <w:r w:rsidR="00536C8D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primanja</w:t>
            </w:r>
            <w:r w:rsidR="00C66A69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te o</w:t>
            </w:r>
            <w:r w:rsidR="006F21FF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dlazi 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 banku s namjerom otvaranja vlastitog račun</w:t>
            </w:r>
            <w:r w:rsidR="00D0600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. Na temelju javno dostupnih bankarskih ponuda pronalazi informacije o uvjetima otvaranja računa za građane te se obraća osobnom bankaru</w:t>
            </w:r>
            <w:r w:rsidR="004D2F6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koji 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predstavlja </w:t>
            </w:r>
            <w:r w:rsidR="00BD610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korake otvaranja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računa građana te postup</w:t>
            </w:r>
            <w:r w:rsidR="00E3776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 pribavljanja, korištenja, naplate te troškova koji su učinjeni na bankovnim karticama.</w:t>
            </w:r>
          </w:p>
          <w:p w14:paraId="030EDE94" w14:textId="77777777" w:rsidR="000F7890" w:rsidRPr="000F7890" w:rsidRDefault="000F7890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1203F03" w14:textId="5048511D" w:rsidR="008A7D74" w:rsidRDefault="009834AD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834AD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Situacijski scenarij poučavanja </w:t>
            </w:r>
            <w:r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  <w:r w:rsidRPr="009834AD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</w:p>
          <w:p w14:paraId="0969D2C2" w14:textId="42AB0ED3" w:rsidR="00473BCC" w:rsidRPr="00DD7868" w:rsidRDefault="00473BCC" w:rsidP="00ED020A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D7868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Novac naš svagdašnji</w:t>
            </w:r>
          </w:p>
          <w:p w14:paraId="3BC71247" w14:textId="58AAA890" w:rsidR="00473BCC" w:rsidRPr="00473BCC" w:rsidRDefault="00473BCC" w:rsidP="00473BC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„Banka Croatica” d.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d. obilježava sto godina djelovanja u Republici Hrvatskoj. Povodom obilježavanja navedene obljetnice odlučili su organizirati nagradni natječaj pod nazivom „Novac i bankarski sustav Republike Hrvatske“. Marko je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C66A69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ekonomske škole i odlučio se prijaviti na natječaj. </w:t>
            </w:r>
          </w:p>
          <w:p w14:paraId="76D03738" w14:textId="5029A6F9" w:rsidR="00473BCC" w:rsidRDefault="00C66A69" w:rsidP="00473BC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B2077A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473BCC"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prema natječajnoj dokumentaciji integrira sadržaje o vrstama i funkcijama suvremenog novca i novčanim surogatima i agregatima. Nakon toga uspoređuje obilježja Hrvatske narodne banke s drugim financijskim institucijama na području Republike Hrvatske  i kategorizira razine platnog prometa unutar hrvatskog bankarskog sustava.</w:t>
            </w:r>
          </w:p>
          <w:p w14:paraId="05F52E53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12"/>
                <w:szCs w:val="12"/>
                <w:lang w:eastAsia="bs-Latn-BA"/>
                <w14:ligatures w14:val="none"/>
              </w:rPr>
            </w:pPr>
          </w:p>
          <w:p w14:paraId="3C23FF24" w14:textId="77777777" w:rsid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Vrednovanje: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Pomoću unaprijed definiranih kriterija za elemente vrednovanja nastavnik boduje </w:t>
            </w:r>
            <w:r w:rsidR="0044297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zadatke.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 provodi samoevaluaciju provedenog istraživačkog rada.</w:t>
            </w:r>
          </w:p>
          <w:p w14:paraId="29FECA58" w14:textId="0CFE6581" w:rsidR="000A413C" w:rsidRPr="000A413C" w:rsidRDefault="000A413C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14"/>
                <w:szCs w:val="14"/>
                <w:lang w:eastAsia="bs-Latn-BA"/>
                <w14:ligatures w14:val="none"/>
              </w:rPr>
            </w:pPr>
          </w:p>
        </w:tc>
      </w:tr>
      <w:tr w:rsidR="00721FD1" w:rsidRPr="00721FD1" w14:paraId="0D105A62" w14:textId="77777777" w:rsidTr="00E85D14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9BE797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Prilagodba iskustava učenja za polaznike/osobe s invaliditetom</w:t>
            </w:r>
          </w:p>
        </w:tc>
      </w:tr>
      <w:tr w:rsidR="00721FD1" w:rsidRPr="00721FD1" w14:paraId="010E5A25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822DD" w14:textId="535220B6" w:rsidR="00721FD1" w:rsidRPr="00AC066B" w:rsidRDefault="00AC066B" w:rsidP="00AC066B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2006E4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</w:tc>
      </w:tr>
    </w:tbl>
    <w:p w14:paraId="709C10DC" w14:textId="77777777" w:rsidR="00970847" w:rsidRPr="00CF797F" w:rsidRDefault="00970847" w:rsidP="00721FD1">
      <w:pPr>
        <w:jc w:val="both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721FD1" w:rsidRPr="00721FD1" w14:paraId="07A42F10" w14:textId="77777777" w:rsidTr="00A05890">
        <w:tc>
          <w:tcPr>
            <w:tcW w:w="9485" w:type="dxa"/>
            <w:shd w:val="clear" w:color="auto" w:fill="auto"/>
            <w:vAlign w:val="center"/>
          </w:tcPr>
          <w:p w14:paraId="577B61F7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="Calibri" w:eastAsia="Calibri" w:hAnsi="Calibri" w:cs="Calibri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iCs/>
                <w:kern w:val="0"/>
                <w:sz w:val="20"/>
                <w:szCs w:val="20"/>
                <w14:ligatures w14:val="none"/>
              </w:rPr>
              <w:t>*Napomena:</w:t>
            </w:r>
          </w:p>
          <w:p w14:paraId="336A1494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27EC03A" w14:textId="0AA30C5B" w:rsidR="00721FD1" w:rsidRPr="00721FD1" w:rsidRDefault="00721FD1" w:rsidP="00721FD1">
      <w:pPr>
        <w:autoSpaceDE w:val="0"/>
        <w:autoSpaceDN w:val="0"/>
        <w:adjustRightInd w:val="0"/>
        <w:spacing w:line="300" w:lineRule="atLeast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721F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721FD1" w:rsidRPr="00721FD1" w14:paraId="16271405" w14:textId="77777777" w:rsidTr="00A058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3A17061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360DDBA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721FD1" w:rsidRPr="00721FD1" w14:paraId="2E6AEF4D" w14:textId="77777777" w:rsidTr="00A058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7437C96C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B372AA0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721FD1" w:rsidRPr="00721FD1" w14:paraId="7030F8CB" w14:textId="77777777" w:rsidTr="00A05890">
        <w:tc>
          <w:tcPr>
            <w:tcW w:w="4630" w:type="dxa"/>
            <w:hideMark/>
          </w:tcPr>
          <w:p w14:paraId="576B3922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>Datum izdavanja mišljenja na program:</w:t>
            </w:r>
          </w:p>
        </w:tc>
        <w:tc>
          <w:tcPr>
            <w:tcW w:w="4886" w:type="dxa"/>
          </w:tcPr>
          <w:p w14:paraId="477BB73A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F8FE23" w14:textId="77777777" w:rsidR="00C71CE9" w:rsidRPr="000A413C" w:rsidRDefault="00C71CE9">
      <w:pPr>
        <w:rPr>
          <w:sz w:val="18"/>
          <w:szCs w:val="18"/>
        </w:rPr>
      </w:pPr>
    </w:p>
    <w:sectPr w:rsidR="00C71CE9" w:rsidRPr="000A413C" w:rsidSect="00CF797F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BC2B" w14:textId="77777777" w:rsidR="00403C5E" w:rsidRDefault="00403C5E" w:rsidP="00721FD1">
      <w:pPr>
        <w:spacing w:after="0" w:line="240" w:lineRule="auto"/>
      </w:pPr>
      <w:r>
        <w:separator/>
      </w:r>
    </w:p>
  </w:endnote>
  <w:endnote w:type="continuationSeparator" w:id="0">
    <w:p w14:paraId="6BC98C85" w14:textId="77777777" w:rsidR="00403C5E" w:rsidRDefault="00403C5E" w:rsidP="007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229478"/>
      <w:docPartObj>
        <w:docPartGallery w:val="Page Numbers (Bottom of Page)"/>
        <w:docPartUnique/>
      </w:docPartObj>
    </w:sdtPr>
    <w:sdtContent>
      <w:p w14:paraId="7FE902F9" w14:textId="1D6CAE44" w:rsidR="00CF797F" w:rsidRDefault="00CF797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DC00F" w14:textId="77777777" w:rsidR="00CF797F" w:rsidRDefault="00CF7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16B81" w14:textId="77777777" w:rsidR="00403C5E" w:rsidRDefault="00403C5E" w:rsidP="00721FD1">
      <w:pPr>
        <w:spacing w:after="0" w:line="240" w:lineRule="auto"/>
      </w:pPr>
      <w:r>
        <w:separator/>
      </w:r>
    </w:p>
  </w:footnote>
  <w:footnote w:type="continuationSeparator" w:id="0">
    <w:p w14:paraId="596E9AD3" w14:textId="77777777" w:rsidR="00403C5E" w:rsidRDefault="00403C5E" w:rsidP="0072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3B50"/>
    <w:multiLevelType w:val="hybridMultilevel"/>
    <w:tmpl w:val="DE921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516C"/>
    <w:multiLevelType w:val="hybridMultilevel"/>
    <w:tmpl w:val="F2400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1DBB"/>
    <w:multiLevelType w:val="hybridMultilevel"/>
    <w:tmpl w:val="5A328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B76A1"/>
    <w:multiLevelType w:val="hybridMultilevel"/>
    <w:tmpl w:val="9B50EF28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3219"/>
    <w:multiLevelType w:val="hybridMultilevel"/>
    <w:tmpl w:val="094C1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6097C"/>
    <w:multiLevelType w:val="hybridMultilevel"/>
    <w:tmpl w:val="7DD26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70865"/>
    <w:multiLevelType w:val="hybridMultilevel"/>
    <w:tmpl w:val="26C854B0"/>
    <w:lvl w:ilvl="0" w:tplc="1ABCE1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3BF5"/>
    <w:multiLevelType w:val="hybridMultilevel"/>
    <w:tmpl w:val="EE20C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A382B"/>
    <w:multiLevelType w:val="hybridMultilevel"/>
    <w:tmpl w:val="D9A4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D2FD0"/>
    <w:multiLevelType w:val="hybridMultilevel"/>
    <w:tmpl w:val="BBDA5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004A"/>
    <w:multiLevelType w:val="hybridMultilevel"/>
    <w:tmpl w:val="027ED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7638"/>
    <w:multiLevelType w:val="hybridMultilevel"/>
    <w:tmpl w:val="8DAED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25B5B"/>
    <w:multiLevelType w:val="hybridMultilevel"/>
    <w:tmpl w:val="F92ED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058D"/>
    <w:multiLevelType w:val="hybridMultilevel"/>
    <w:tmpl w:val="57A272AE"/>
    <w:lvl w:ilvl="0" w:tplc="C8E2340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33362"/>
    <w:multiLevelType w:val="hybridMultilevel"/>
    <w:tmpl w:val="A4306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6117B"/>
    <w:multiLevelType w:val="hybridMultilevel"/>
    <w:tmpl w:val="DEA61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08575">
    <w:abstractNumId w:val="1"/>
  </w:num>
  <w:num w:numId="2" w16cid:durableId="59864149">
    <w:abstractNumId w:val="2"/>
  </w:num>
  <w:num w:numId="3" w16cid:durableId="552159642">
    <w:abstractNumId w:val="8"/>
  </w:num>
  <w:num w:numId="4" w16cid:durableId="1596477258">
    <w:abstractNumId w:val="5"/>
  </w:num>
  <w:num w:numId="5" w16cid:durableId="468863602">
    <w:abstractNumId w:val="10"/>
  </w:num>
  <w:num w:numId="6" w16cid:durableId="1284311269">
    <w:abstractNumId w:val="12"/>
  </w:num>
  <w:num w:numId="7" w16cid:durableId="2056811638">
    <w:abstractNumId w:val="6"/>
  </w:num>
  <w:num w:numId="8" w16cid:durableId="840630618">
    <w:abstractNumId w:val="13"/>
  </w:num>
  <w:num w:numId="9" w16cid:durableId="427192415">
    <w:abstractNumId w:val="11"/>
  </w:num>
  <w:num w:numId="10" w16cid:durableId="1299728838">
    <w:abstractNumId w:val="0"/>
  </w:num>
  <w:num w:numId="11" w16cid:durableId="2093895166">
    <w:abstractNumId w:val="14"/>
  </w:num>
  <w:num w:numId="12" w16cid:durableId="1110275293">
    <w:abstractNumId w:val="4"/>
  </w:num>
  <w:num w:numId="13" w16cid:durableId="255675082">
    <w:abstractNumId w:val="9"/>
  </w:num>
  <w:num w:numId="14" w16cid:durableId="1787387561">
    <w:abstractNumId w:val="7"/>
  </w:num>
  <w:num w:numId="15" w16cid:durableId="723677400">
    <w:abstractNumId w:val="15"/>
  </w:num>
  <w:num w:numId="16" w16cid:durableId="92808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D1"/>
    <w:rsid w:val="0000653B"/>
    <w:rsid w:val="00020430"/>
    <w:rsid w:val="00036491"/>
    <w:rsid w:val="0005500F"/>
    <w:rsid w:val="000623B9"/>
    <w:rsid w:val="000A413C"/>
    <w:rsid w:val="000B1CC4"/>
    <w:rsid w:val="000B4FB2"/>
    <w:rsid w:val="000B55A0"/>
    <w:rsid w:val="000E264A"/>
    <w:rsid w:val="000E7F32"/>
    <w:rsid w:val="000F7890"/>
    <w:rsid w:val="001025A1"/>
    <w:rsid w:val="00124221"/>
    <w:rsid w:val="00184ABF"/>
    <w:rsid w:val="00190B1E"/>
    <w:rsid w:val="001A3BC1"/>
    <w:rsid w:val="001A4D67"/>
    <w:rsid w:val="001B3123"/>
    <w:rsid w:val="001B4BD2"/>
    <w:rsid w:val="001C78BC"/>
    <w:rsid w:val="001E395E"/>
    <w:rsid w:val="00205471"/>
    <w:rsid w:val="002379F5"/>
    <w:rsid w:val="00242B07"/>
    <w:rsid w:val="00254BB8"/>
    <w:rsid w:val="00264B87"/>
    <w:rsid w:val="002747F1"/>
    <w:rsid w:val="002829CA"/>
    <w:rsid w:val="002846DA"/>
    <w:rsid w:val="002A0BF8"/>
    <w:rsid w:val="002B40C3"/>
    <w:rsid w:val="002F0797"/>
    <w:rsid w:val="0030151B"/>
    <w:rsid w:val="003051FE"/>
    <w:rsid w:val="00311494"/>
    <w:rsid w:val="003176C2"/>
    <w:rsid w:val="00331B30"/>
    <w:rsid w:val="00351F4D"/>
    <w:rsid w:val="00373AE0"/>
    <w:rsid w:val="003B73AE"/>
    <w:rsid w:val="003C6424"/>
    <w:rsid w:val="003D2956"/>
    <w:rsid w:val="003E00F8"/>
    <w:rsid w:val="00402869"/>
    <w:rsid w:val="004029EE"/>
    <w:rsid w:val="00403C5E"/>
    <w:rsid w:val="0040774E"/>
    <w:rsid w:val="00442979"/>
    <w:rsid w:val="004716E1"/>
    <w:rsid w:val="004737B7"/>
    <w:rsid w:val="00473BCC"/>
    <w:rsid w:val="00477F99"/>
    <w:rsid w:val="004B5745"/>
    <w:rsid w:val="004C0C33"/>
    <w:rsid w:val="004D0381"/>
    <w:rsid w:val="004D2F69"/>
    <w:rsid w:val="004E03C7"/>
    <w:rsid w:val="004F6AD8"/>
    <w:rsid w:val="00513036"/>
    <w:rsid w:val="00514CBE"/>
    <w:rsid w:val="00531C72"/>
    <w:rsid w:val="00536C8D"/>
    <w:rsid w:val="00552F5E"/>
    <w:rsid w:val="00565B76"/>
    <w:rsid w:val="005809C3"/>
    <w:rsid w:val="00584887"/>
    <w:rsid w:val="00587E56"/>
    <w:rsid w:val="00590F02"/>
    <w:rsid w:val="00591591"/>
    <w:rsid w:val="005A72C9"/>
    <w:rsid w:val="005B068F"/>
    <w:rsid w:val="005C6354"/>
    <w:rsid w:val="005E1008"/>
    <w:rsid w:val="00620B6F"/>
    <w:rsid w:val="00620EB5"/>
    <w:rsid w:val="00627050"/>
    <w:rsid w:val="00646D54"/>
    <w:rsid w:val="006919D3"/>
    <w:rsid w:val="006B4878"/>
    <w:rsid w:val="006B6BF0"/>
    <w:rsid w:val="006C19F2"/>
    <w:rsid w:val="006D7A95"/>
    <w:rsid w:val="006F21FF"/>
    <w:rsid w:val="006F636C"/>
    <w:rsid w:val="007063AB"/>
    <w:rsid w:val="0071250A"/>
    <w:rsid w:val="0071585F"/>
    <w:rsid w:val="00721FD1"/>
    <w:rsid w:val="0072703C"/>
    <w:rsid w:val="00731952"/>
    <w:rsid w:val="007A2D0E"/>
    <w:rsid w:val="007B0AFD"/>
    <w:rsid w:val="007C31EE"/>
    <w:rsid w:val="007D3F67"/>
    <w:rsid w:val="00801278"/>
    <w:rsid w:val="008101D9"/>
    <w:rsid w:val="00812E49"/>
    <w:rsid w:val="008202FD"/>
    <w:rsid w:val="008227EA"/>
    <w:rsid w:val="0082532B"/>
    <w:rsid w:val="008338F7"/>
    <w:rsid w:val="00841FD8"/>
    <w:rsid w:val="00851153"/>
    <w:rsid w:val="008571F7"/>
    <w:rsid w:val="00860624"/>
    <w:rsid w:val="0086212C"/>
    <w:rsid w:val="008677A8"/>
    <w:rsid w:val="008701C6"/>
    <w:rsid w:val="00875CA8"/>
    <w:rsid w:val="00893505"/>
    <w:rsid w:val="008A72A1"/>
    <w:rsid w:val="008A7D74"/>
    <w:rsid w:val="008C5958"/>
    <w:rsid w:val="008D027E"/>
    <w:rsid w:val="009072BE"/>
    <w:rsid w:val="00911D72"/>
    <w:rsid w:val="00956436"/>
    <w:rsid w:val="009660B9"/>
    <w:rsid w:val="00970847"/>
    <w:rsid w:val="00977B94"/>
    <w:rsid w:val="009834AD"/>
    <w:rsid w:val="00997B79"/>
    <w:rsid w:val="009A2796"/>
    <w:rsid w:val="009C4482"/>
    <w:rsid w:val="009C4979"/>
    <w:rsid w:val="009E1A1D"/>
    <w:rsid w:val="00A05890"/>
    <w:rsid w:val="00A21444"/>
    <w:rsid w:val="00A42A2F"/>
    <w:rsid w:val="00A44B78"/>
    <w:rsid w:val="00A8094F"/>
    <w:rsid w:val="00A839EA"/>
    <w:rsid w:val="00A856DD"/>
    <w:rsid w:val="00A91C6D"/>
    <w:rsid w:val="00A92866"/>
    <w:rsid w:val="00A93811"/>
    <w:rsid w:val="00A96EDA"/>
    <w:rsid w:val="00AC066B"/>
    <w:rsid w:val="00AD3632"/>
    <w:rsid w:val="00AF5837"/>
    <w:rsid w:val="00B01203"/>
    <w:rsid w:val="00B12BDB"/>
    <w:rsid w:val="00B16FB4"/>
    <w:rsid w:val="00B2077A"/>
    <w:rsid w:val="00B20CD5"/>
    <w:rsid w:val="00B25DCC"/>
    <w:rsid w:val="00B34A92"/>
    <w:rsid w:val="00B905D5"/>
    <w:rsid w:val="00BA1E61"/>
    <w:rsid w:val="00BA4B1C"/>
    <w:rsid w:val="00BB6346"/>
    <w:rsid w:val="00BC7F37"/>
    <w:rsid w:val="00BD610B"/>
    <w:rsid w:val="00C04478"/>
    <w:rsid w:val="00C31549"/>
    <w:rsid w:val="00C435B3"/>
    <w:rsid w:val="00C6287D"/>
    <w:rsid w:val="00C66A69"/>
    <w:rsid w:val="00C71CE9"/>
    <w:rsid w:val="00C86047"/>
    <w:rsid w:val="00CA0921"/>
    <w:rsid w:val="00CB7242"/>
    <w:rsid w:val="00CF5260"/>
    <w:rsid w:val="00CF797F"/>
    <w:rsid w:val="00D053C1"/>
    <w:rsid w:val="00D06000"/>
    <w:rsid w:val="00D114FF"/>
    <w:rsid w:val="00D35987"/>
    <w:rsid w:val="00D475D7"/>
    <w:rsid w:val="00D6416C"/>
    <w:rsid w:val="00D71B04"/>
    <w:rsid w:val="00D77C03"/>
    <w:rsid w:val="00D8235D"/>
    <w:rsid w:val="00D9663B"/>
    <w:rsid w:val="00D96B3F"/>
    <w:rsid w:val="00DA3A1F"/>
    <w:rsid w:val="00DC2BD0"/>
    <w:rsid w:val="00DD5DF6"/>
    <w:rsid w:val="00DD7868"/>
    <w:rsid w:val="00DF4F7E"/>
    <w:rsid w:val="00DF6D0F"/>
    <w:rsid w:val="00E15F6B"/>
    <w:rsid w:val="00E2215A"/>
    <w:rsid w:val="00E278BC"/>
    <w:rsid w:val="00E3776B"/>
    <w:rsid w:val="00E5793B"/>
    <w:rsid w:val="00E658F9"/>
    <w:rsid w:val="00E72589"/>
    <w:rsid w:val="00E74259"/>
    <w:rsid w:val="00E85D14"/>
    <w:rsid w:val="00E86B6E"/>
    <w:rsid w:val="00E93FD6"/>
    <w:rsid w:val="00EB14E7"/>
    <w:rsid w:val="00EC10AE"/>
    <w:rsid w:val="00ED020A"/>
    <w:rsid w:val="00F05032"/>
    <w:rsid w:val="00F12813"/>
    <w:rsid w:val="00F12A92"/>
    <w:rsid w:val="00F229E0"/>
    <w:rsid w:val="00F34BD3"/>
    <w:rsid w:val="00F462CA"/>
    <w:rsid w:val="00F51777"/>
    <w:rsid w:val="00F7000C"/>
    <w:rsid w:val="00F70CDE"/>
    <w:rsid w:val="00F72550"/>
    <w:rsid w:val="00F818A1"/>
    <w:rsid w:val="00F93493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2789"/>
  <w15:docId w15:val="{0541E3B4-C557-4863-95D0-CA285D4C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FD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21F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21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FD1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721FD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21FD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D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7F"/>
  </w:style>
  <w:style w:type="paragraph" w:styleId="Footer">
    <w:name w:val="footer"/>
    <w:basedOn w:val="Normal"/>
    <w:link w:val="FooterChar"/>
    <w:uiPriority w:val="99"/>
    <w:unhideWhenUsed/>
    <w:rsid w:val="00CF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22" TargetMode="External"/><Relationship Id="rId13" Type="http://schemas.openxmlformats.org/officeDocument/2006/relationships/hyperlink" Target="https://hko.srce.hr/registar/skup-ishoda-ucenja/detalji/124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24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stitanaradu.com.hr/novosti/Opasnosti-kod-rada-na-racunalu-i-pravilne-vjezbe-17" TargetMode="External"/><Relationship Id="rId10" Type="http://schemas.openxmlformats.org/officeDocument/2006/relationships/hyperlink" Target="https://hko.srce.hr/registar/standard-zanimanja/detalji/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324" TargetMode="External"/><Relationship Id="rId14" Type="http://schemas.openxmlformats.org/officeDocument/2006/relationships/hyperlink" Target="https://hko.srce.hr/registar/skup-ishoda-ucenja/detalji/12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C057-A12B-4EF8-A368-89A87CA9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Šimunić Rod</dc:creator>
  <cp:keywords/>
  <dc:description/>
  <cp:lastModifiedBy>ASOO</cp:lastModifiedBy>
  <cp:revision>28</cp:revision>
  <dcterms:created xsi:type="dcterms:W3CDTF">2025-02-04T08:13:00Z</dcterms:created>
  <dcterms:modified xsi:type="dcterms:W3CDTF">2025-04-16T05:58:00Z</dcterms:modified>
</cp:coreProperties>
</file>