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C034C4" w:rsidRDefault="00FB0D00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04FEA811" w14:textId="0B339E4D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C034C4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B4CAEC8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04676E56" w14:textId="77777777" w:rsidR="009E2A80" w:rsidRPr="00C034C4" w:rsidRDefault="009E2A80" w:rsidP="009E2A80">
      <w:pPr>
        <w:spacing w:after="0"/>
        <w:jc w:val="center"/>
        <w:rPr>
          <w:b/>
          <w:bCs/>
          <w:color w:val="FF0000"/>
          <w:sz w:val="48"/>
          <w:szCs w:val="48"/>
          <w:lang w:val="hr-HR"/>
        </w:rPr>
      </w:pPr>
      <w:r w:rsidRPr="00C034C4">
        <w:rPr>
          <w:b/>
          <w:bCs/>
          <w:sz w:val="48"/>
          <w:szCs w:val="48"/>
          <w:lang w:val="hr-HR"/>
        </w:rPr>
        <w:t>Program obrazovanja</w:t>
      </w:r>
      <w:r w:rsidRPr="00C034C4">
        <w:rPr>
          <w:b/>
          <w:bCs/>
          <w:color w:val="FF0000"/>
          <w:sz w:val="48"/>
          <w:szCs w:val="48"/>
          <w:lang w:val="hr-HR"/>
        </w:rPr>
        <w:t xml:space="preserve"> </w:t>
      </w:r>
    </w:p>
    <w:p w14:paraId="23B80F49" w14:textId="77777777" w:rsidR="009826BD" w:rsidRDefault="009E2A80" w:rsidP="009E2A80">
      <w:pPr>
        <w:spacing w:after="0"/>
        <w:jc w:val="center"/>
        <w:rPr>
          <w:b/>
          <w:bCs/>
          <w:sz w:val="48"/>
          <w:szCs w:val="48"/>
          <w:lang w:val="hr-HR"/>
        </w:rPr>
      </w:pPr>
      <w:r w:rsidRPr="00C034C4">
        <w:rPr>
          <w:b/>
          <w:bCs/>
          <w:sz w:val="48"/>
          <w:szCs w:val="48"/>
          <w:lang w:val="hr-HR"/>
        </w:rPr>
        <w:t xml:space="preserve">za stjecanje mikrokvalifikacije </w:t>
      </w:r>
    </w:p>
    <w:p w14:paraId="51D0A16F" w14:textId="5E274612" w:rsidR="00FB0D00" w:rsidRPr="00C034C4" w:rsidRDefault="009E2A80" w:rsidP="009E2A8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C034C4">
        <w:rPr>
          <w:b/>
          <w:bCs/>
          <w:sz w:val="48"/>
          <w:szCs w:val="48"/>
          <w:lang w:val="hr-HR"/>
        </w:rPr>
        <w:t>m</w:t>
      </w:r>
      <w:r w:rsidRPr="00C034C4">
        <w:rPr>
          <w:rFonts w:asciiTheme="minorHAnsi" w:hAnsiTheme="minorHAnsi" w:cstheme="minorHAnsi"/>
          <w:b/>
          <w:bCs/>
          <w:sz w:val="48"/>
          <w:szCs w:val="48"/>
          <w:lang w:val="hr-HR"/>
        </w:rPr>
        <w:t>ontiranje i spajanje kotlova za biomasu</w:t>
      </w:r>
    </w:p>
    <w:p w14:paraId="4BCE0634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34AA10" w14:textId="77777777" w:rsidR="00FB0D00" w:rsidRPr="00C034C4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D6339E4" w14:textId="77777777" w:rsidR="00FB0D00" w:rsidRPr="00C034C4" w:rsidRDefault="00FB0D00" w:rsidP="009E2A80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AA2ADEC" w14:textId="77777777" w:rsidR="00FB0D00" w:rsidRPr="00C034C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AAB246B" w14:textId="77777777" w:rsidR="00FB0D00" w:rsidRPr="00C034C4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BE1FE26" w14:textId="5F4F04D1" w:rsidR="009E2A80" w:rsidRPr="00C034C4" w:rsidRDefault="00F97F97" w:rsidP="00F97F97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F97F97">
        <w:rPr>
          <w:rFonts w:asciiTheme="minorHAnsi" w:hAnsiTheme="minorHAnsi" w:cstheme="minorHAnsi"/>
          <w:b/>
          <w:bCs/>
          <w:sz w:val="24"/>
          <w:szCs w:val="24"/>
          <w:lang w:val="hr-HR"/>
        </w:rPr>
        <w:t>Mjesto, mjesec godina</w:t>
      </w:r>
      <w:r w:rsidR="009E2A80" w:rsidRPr="00C034C4">
        <w:rPr>
          <w:rFonts w:asciiTheme="minorHAnsi" w:hAnsiTheme="minorHAnsi" w:cstheme="minorHAnsi"/>
          <w:b/>
          <w:bCs/>
          <w:sz w:val="24"/>
          <w:szCs w:val="24"/>
          <w:lang w:val="hr-HR"/>
        </w:rPr>
        <w:br w:type="page"/>
      </w:r>
    </w:p>
    <w:p w14:paraId="19D26B95" w14:textId="77777777" w:rsidR="00C759FB" w:rsidRPr="00C034C4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C034C4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5"/>
        <w:gridCol w:w="1314"/>
        <w:gridCol w:w="2174"/>
        <w:gridCol w:w="2572"/>
      </w:tblGrid>
      <w:tr w:rsidR="00C759FB" w:rsidRPr="00C034C4" w14:paraId="69B33573" w14:textId="77777777" w:rsidTr="00E466A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C034C4" w:rsidRDefault="00C759FB" w:rsidP="00E466A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32FFD806" w:rsidR="00C759FB" w:rsidRPr="00C034C4" w:rsidRDefault="00C759FB" w:rsidP="00E466A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C034C4" w14:paraId="39C58608" w14:textId="77777777" w:rsidTr="0023030B">
        <w:trPr>
          <w:trHeight w:val="304"/>
        </w:trPr>
        <w:tc>
          <w:tcPr>
            <w:tcW w:w="1802" w:type="pct"/>
            <w:shd w:val="clear" w:color="auto" w:fill="B8CCE4"/>
            <w:hideMark/>
          </w:tcPr>
          <w:p w14:paraId="446D0CE8" w14:textId="4ED4CE5A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198" w:type="pct"/>
            <w:gridSpan w:val="3"/>
          </w:tcPr>
          <w:p w14:paraId="2694E943" w14:textId="545FA60D" w:rsidR="00C759FB" w:rsidRPr="00C034C4" w:rsidRDefault="009E2A80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C034C4" w14:paraId="7899B0FB" w14:textId="77777777" w:rsidTr="0023030B">
        <w:trPr>
          <w:trHeight w:val="314"/>
        </w:trPr>
        <w:tc>
          <w:tcPr>
            <w:tcW w:w="1802" w:type="pct"/>
            <w:shd w:val="clear" w:color="auto" w:fill="B8CCE4"/>
            <w:hideMark/>
          </w:tcPr>
          <w:p w14:paraId="69B3C0D0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198" w:type="pct"/>
            <w:gridSpan w:val="3"/>
            <w:vAlign w:val="center"/>
          </w:tcPr>
          <w:p w14:paraId="2FF8D896" w14:textId="2FE68DCF" w:rsidR="00C759FB" w:rsidRPr="00C034C4" w:rsidRDefault="009E2A80" w:rsidP="009E2A8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Program obrazovanja za stjecanje mikrokvalifikacije montiranje i spajanje kotlova za biomasu</w:t>
            </w:r>
          </w:p>
        </w:tc>
      </w:tr>
      <w:tr w:rsidR="00C759FB" w:rsidRPr="00C034C4" w14:paraId="0B142720" w14:textId="77777777" w:rsidTr="0023030B">
        <w:trPr>
          <w:trHeight w:val="304"/>
        </w:trPr>
        <w:tc>
          <w:tcPr>
            <w:tcW w:w="1802" w:type="pct"/>
            <w:shd w:val="clear" w:color="auto" w:fill="B8CCE4"/>
            <w:hideMark/>
          </w:tcPr>
          <w:p w14:paraId="3B2779C1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198" w:type="pct"/>
            <w:gridSpan w:val="3"/>
            <w:vAlign w:val="center"/>
          </w:tcPr>
          <w:p w14:paraId="7476C298" w14:textId="0F8ADB54" w:rsidR="00C759FB" w:rsidRPr="00C034C4" w:rsidRDefault="009E2A80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C034C4" w14:paraId="3F28E15A" w14:textId="77777777" w:rsidTr="00A81875">
        <w:trPr>
          <w:trHeight w:val="329"/>
        </w:trPr>
        <w:tc>
          <w:tcPr>
            <w:tcW w:w="1802" w:type="pct"/>
            <w:vMerge w:val="restart"/>
            <w:shd w:val="clear" w:color="auto" w:fill="B8CCE4"/>
            <w:hideMark/>
          </w:tcPr>
          <w:p w14:paraId="1F2DAB4D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694" w:type="pct"/>
            <w:shd w:val="clear" w:color="auto" w:fill="BDD6EE" w:themeFill="accent5" w:themeFillTint="66"/>
            <w:hideMark/>
          </w:tcPr>
          <w:p w14:paraId="3611770D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03" w:type="pct"/>
            <w:gridSpan w:val="2"/>
            <w:vAlign w:val="center"/>
          </w:tcPr>
          <w:p w14:paraId="5710EB8A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759FB" w:rsidRPr="00C034C4" w14:paraId="6827F64F" w14:textId="77777777" w:rsidTr="00A81875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C034C4" w:rsidRDefault="00C759FB" w:rsidP="00E466A5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94" w:type="pct"/>
            <w:shd w:val="clear" w:color="auto" w:fill="BDD6EE" w:themeFill="accent5" w:themeFillTint="66"/>
            <w:hideMark/>
          </w:tcPr>
          <w:p w14:paraId="019DB595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03" w:type="pct"/>
            <w:gridSpan w:val="2"/>
            <w:vAlign w:val="center"/>
          </w:tcPr>
          <w:p w14:paraId="1A4BC742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759FB" w:rsidRPr="00C034C4" w14:paraId="206337B8" w14:textId="77777777" w:rsidTr="0023030B">
        <w:trPr>
          <w:trHeight w:val="827"/>
        </w:trPr>
        <w:tc>
          <w:tcPr>
            <w:tcW w:w="1802" w:type="pct"/>
            <w:shd w:val="clear" w:color="auto" w:fill="B8CCE4"/>
            <w:hideMark/>
          </w:tcPr>
          <w:p w14:paraId="6021170A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198" w:type="pct"/>
            <w:gridSpan w:val="3"/>
            <w:vAlign w:val="center"/>
            <w:hideMark/>
          </w:tcPr>
          <w:p w14:paraId="707DD729" w14:textId="71CC7E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1: </w:t>
            </w:r>
            <w:r w:rsidR="009E2A8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Kotlovi za biomasu</w:t>
            </w:r>
            <w:r w:rsidR="00BC51F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</w:t>
            </w:r>
            <w:r w:rsidR="009E2A8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HKO 4</w:t>
            </w:r>
          </w:p>
          <w:p w14:paraId="26B43BC1" w14:textId="4D1C9690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2: </w:t>
            </w:r>
            <w:r w:rsidR="009E2A8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Montiranje i spajanje kotlova za biomasu</w:t>
            </w:r>
            <w:r w:rsidR="00BC51F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</w:t>
            </w:r>
            <w:r w:rsidR="009E2A8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HKO 4</w:t>
            </w:r>
          </w:p>
          <w:p w14:paraId="605373C2" w14:textId="77777777" w:rsidR="00666CAE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SIU 3: </w:t>
            </w:r>
            <w:r w:rsidR="009E2A8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Kvaliteta procesa i rada kotlova na biomasu</w:t>
            </w:r>
            <w:r w:rsidR="00BC51F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HKO 4</w:t>
            </w:r>
          </w:p>
          <w:p w14:paraId="6B651854" w14:textId="0EE62A2F" w:rsidR="00666CAE" w:rsidRPr="00C034C4" w:rsidRDefault="00666CAE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 4: Zaštita na radu, zaštita od požari zaštita okoliša</w:t>
            </w:r>
            <w:r w:rsidR="0014064D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HKO 3</w:t>
            </w:r>
          </w:p>
        </w:tc>
      </w:tr>
      <w:tr w:rsidR="00C759FB" w:rsidRPr="00C034C4" w14:paraId="1AC156F2" w14:textId="77777777" w:rsidTr="0023030B">
        <w:trPr>
          <w:trHeight w:val="539"/>
        </w:trPr>
        <w:tc>
          <w:tcPr>
            <w:tcW w:w="1802" w:type="pct"/>
            <w:shd w:val="clear" w:color="auto" w:fill="B8CCE4"/>
            <w:hideMark/>
          </w:tcPr>
          <w:p w14:paraId="195D4239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198" w:type="pct"/>
            <w:gridSpan w:val="3"/>
            <w:vAlign w:val="center"/>
          </w:tcPr>
          <w:p w14:paraId="771B21EE" w14:textId="6448EC6D" w:rsidR="00BC51FA" w:rsidRPr="00C034C4" w:rsidRDefault="009E2A80" w:rsidP="009E2A8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 1: Kotlovi za biomasu</w:t>
            </w:r>
            <w:r w:rsidR="00BC51F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2 CSVET</w:t>
            </w:r>
          </w:p>
          <w:p w14:paraId="347049EB" w14:textId="5448C92C" w:rsidR="009E2A80" w:rsidRPr="00C034C4" w:rsidRDefault="009E2A80" w:rsidP="009E2A8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 2: Montiranje i spajanje kotlova za biomasu</w:t>
            </w:r>
            <w:r w:rsidR="00BC51F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5 CSVET</w:t>
            </w:r>
          </w:p>
          <w:p w14:paraId="4B52EF1A" w14:textId="77777777" w:rsidR="00C759FB" w:rsidRPr="00C034C4" w:rsidRDefault="009E2A80" w:rsidP="009E2A8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 3: Kvaliteta procesa i rada kotlova na biomasu</w:t>
            </w:r>
            <w:r w:rsidR="00BC51F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1 CSVET</w:t>
            </w:r>
          </w:p>
          <w:p w14:paraId="19D04672" w14:textId="4FDBB351" w:rsidR="002A0883" w:rsidRPr="00C034C4" w:rsidRDefault="00666CAE" w:rsidP="009E2A80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SIU 4: Zaštita na radu, zaštita od požari zaštita okoliša</w:t>
            </w:r>
            <w:r w:rsidR="00745FE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1 CSVET</w:t>
            </w:r>
          </w:p>
          <w:p w14:paraId="29C236E9" w14:textId="1619827D" w:rsidR="002A0883" w:rsidRPr="009826BD" w:rsidRDefault="002A0883" w:rsidP="009E2A80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826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UKUPNO: </w:t>
            </w:r>
            <w:r w:rsidR="00666CAE" w:rsidRPr="009826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9</w:t>
            </w:r>
            <w:r w:rsidRPr="009826B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C034C4" w14:paraId="2D88B913" w14:textId="77777777" w:rsidTr="00E466A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C034C4" w:rsidRDefault="00C759FB" w:rsidP="00E466A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)</w:t>
            </w:r>
            <w:r w:rsidR="00012313" w:rsidRPr="00C034C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C034C4" w14:paraId="1A0CC92F" w14:textId="77777777" w:rsidTr="0023030B">
        <w:trPr>
          <w:trHeight w:val="951"/>
        </w:trPr>
        <w:tc>
          <w:tcPr>
            <w:tcW w:w="1802" w:type="pct"/>
            <w:shd w:val="clear" w:color="auto" w:fill="B8CCE4"/>
            <w:hideMark/>
          </w:tcPr>
          <w:p w14:paraId="7130C8CB" w14:textId="77777777" w:rsidR="00C759FB" w:rsidRPr="00C034C4" w:rsidRDefault="00C759FB" w:rsidP="00E466A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841" w:type="pct"/>
            <w:gridSpan w:val="2"/>
            <w:shd w:val="clear" w:color="auto" w:fill="B8CCE4"/>
            <w:hideMark/>
          </w:tcPr>
          <w:p w14:paraId="77940B1B" w14:textId="76D83C74" w:rsidR="00C759FB" w:rsidRPr="00C034C4" w:rsidRDefault="00C759FB" w:rsidP="00E466A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Popis standarda kvalifikacija i datum/i njegove/njihove valjanosti u </w:t>
            </w:r>
            <w:r w:rsidR="000205BA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Registru</w:t>
            </w: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HKO-a</w:t>
            </w:r>
          </w:p>
          <w:p w14:paraId="057AF24A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357" w:type="pct"/>
            <w:shd w:val="clear" w:color="auto" w:fill="B8CCE4"/>
            <w:hideMark/>
          </w:tcPr>
          <w:p w14:paraId="58ADAE83" w14:textId="77777777" w:rsidR="00C759FB" w:rsidRPr="00C034C4" w:rsidRDefault="00C759FB" w:rsidP="00E466A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C034C4" w14:paraId="575AACF6" w14:textId="77777777" w:rsidTr="0023030B">
        <w:trPr>
          <w:trHeight w:val="490"/>
        </w:trPr>
        <w:tc>
          <w:tcPr>
            <w:tcW w:w="1802" w:type="pct"/>
            <w:vAlign w:val="center"/>
          </w:tcPr>
          <w:p w14:paraId="7633835F" w14:textId="2FF47180" w:rsidR="00BC51FA" w:rsidRPr="00C034C4" w:rsidRDefault="00BC51FA" w:rsidP="00BC51F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SZ: Serviser-monter za obnovljive izvore energije</w:t>
            </w:r>
          </w:p>
          <w:p w14:paraId="4FB2F8CA" w14:textId="3A4A5D4E" w:rsidR="00BC51FA" w:rsidRPr="00C034C4" w:rsidRDefault="00A55AAE" w:rsidP="00BC51F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hyperlink r:id="rId10" w:history="1">
              <w:r w:rsidR="002A0883" w:rsidRPr="00C034C4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t>https://hko.srce.hr/registar/standard-zanimanja/detalji/138</w:t>
              </w:r>
            </w:hyperlink>
          </w:p>
          <w:p w14:paraId="7D7DB151" w14:textId="77777777" w:rsidR="002A0883" w:rsidRPr="00C034C4" w:rsidRDefault="002A0883" w:rsidP="00BC51FA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3143CE8C" w14:textId="706BC705" w:rsidR="00BC51FA" w:rsidRPr="00C034C4" w:rsidRDefault="00BC51FA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SKOMP-ovi</w:t>
            </w:r>
            <w:r w:rsidR="00FB436C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iz standarda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</w:t>
            </w:r>
          </w:p>
          <w:p w14:paraId="3DE6AB39" w14:textId="743A42D6" w:rsidR="00950627" w:rsidRPr="00C034C4" w:rsidRDefault="00BC51FA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1.Planiranje, pripremanje, organiziranje i analiziranje vlastitog rada zbog pripreme radnog mjesta</w:t>
            </w:r>
          </w:p>
          <w:p w14:paraId="73E62D9C" w14:textId="23AECEEF" w:rsidR="00AF100A" w:rsidRPr="00C034C4" w:rsidRDefault="00A55AAE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1" w:history="1">
              <w:r w:rsidR="00AF100A" w:rsidRPr="00C034C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https://hko.srce.hr/registar/skup-kompetencija/detalji/1219</w:t>
              </w:r>
            </w:hyperlink>
          </w:p>
          <w:p w14:paraId="668472D4" w14:textId="77777777" w:rsidR="00AF100A" w:rsidRPr="00C034C4" w:rsidRDefault="00AF100A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66F817D7" w14:textId="77777777" w:rsidR="00BC51FA" w:rsidRPr="00C034C4" w:rsidRDefault="00BC51FA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2.Montaža opreme solarnog toplovodnog sustava, dizalica topline i kotlova na biomasu</w:t>
            </w:r>
          </w:p>
          <w:p w14:paraId="29582516" w14:textId="0178A6E7" w:rsidR="00AF100A" w:rsidRPr="00C034C4" w:rsidRDefault="00A55AAE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2" w:history="1">
              <w:r w:rsidR="00A9047D" w:rsidRPr="00C034C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https://hko.srce.hr/registar/skup-kompetencija/detalji/1220</w:t>
              </w:r>
            </w:hyperlink>
          </w:p>
          <w:p w14:paraId="1ED0E1EF" w14:textId="77777777" w:rsidR="00A9047D" w:rsidRPr="00C034C4" w:rsidRDefault="00A9047D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A815C0B" w14:textId="613103C5" w:rsidR="00BC51FA" w:rsidRPr="00C034C4" w:rsidRDefault="001A5AB9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BC51F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Vođenje potrebne radne dokumentacije</w:t>
            </w:r>
          </w:p>
          <w:p w14:paraId="1BAB0297" w14:textId="143828D9" w:rsidR="0002224D" w:rsidRPr="00C034C4" w:rsidRDefault="00A55AAE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3" w:history="1">
              <w:r w:rsidR="0002224D" w:rsidRPr="00C034C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https://hko.srce.hr/registar/skup-kompetencija/detalji/1222</w:t>
              </w:r>
            </w:hyperlink>
          </w:p>
          <w:p w14:paraId="2243053A" w14:textId="77777777" w:rsidR="0002224D" w:rsidRPr="00C034C4" w:rsidRDefault="0002224D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EB6A9A0" w14:textId="02A5DEEB" w:rsidR="0002224D" w:rsidRPr="00C034C4" w:rsidRDefault="001A5AB9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BC51F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Osiguranje kvalitete</w:t>
            </w:r>
          </w:p>
          <w:p w14:paraId="40C8EE3C" w14:textId="654DE506" w:rsidR="0002224D" w:rsidRPr="00C034C4" w:rsidRDefault="00A55AAE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4" w:history="1">
              <w:r w:rsidR="0002224D" w:rsidRPr="00C034C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https://hko.srce.hr/registar/skup-kompetencija/detalji/1223</w:t>
              </w:r>
            </w:hyperlink>
          </w:p>
          <w:p w14:paraId="21EC775B" w14:textId="77777777" w:rsidR="0002224D" w:rsidRPr="00C034C4" w:rsidRDefault="0002224D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5C2C401" w14:textId="4350280F" w:rsidR="007E586E" w:rsidRPr="00C034C4" w:rsidRDefault="001A5AB9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7E586E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 Zaštita zdravlja i okoliša</w:t>
            </w:r>
          </w:p>
          <w:p w14:paraId="1495A33F" w14:textId="541433A6" w:rsidR="0002224D" w:rsidRPr="00C034C4" w:rsidRDefault="00A55AAE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5" w:history="1">
              <w:r w:rsidR="002D4BDD" w:rsidRPr="00C034C4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https://hko.srce.hr/registar/skup-kompetencija/detalji/1224</w:t>
              </w:r>
            </w:hyperlink>
          </w:p>
          <w:p w14:paraId="47455958" w14:textId="77777777" w:rsidR="002D4BDD" w:rsidRPr="00C034C4" w:rsidRDefault="002D4BDD" w:rsidP="00BC51F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D0D3195" w14:textId="2261FC12" w:rsidR="002A0883" w:rsidRPr="00C034C4" w:rsidRDefault="002A0883" w:rsidP="002A0883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Vrijedi do</w:t>
            </w:r>
            <w:r w:rsidR="004A6052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31.12.2025</w:t>
            </w:r>
            <w:r w:rsidR="00FB436C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1841" w:type="pct"/>
            <w:gridSpan w:val="2"/>
          </w:tcPr>
          <w:p w14:paraId="23C77BBB" w14:textId="6E4ED657" w:rsidR="002A0883" w:rsidRPr="00C034C4" w:rsidRDefault="002A0883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SK: Serviser-monter za obnovljive izvore energije</w:t>
            </w:r>
          </w:p>
          <w:p w14:paraId="489C3BD0" w14:textId="242D35DD" w:rsidR="002A0883" w:rsidRPr="00C034C4" w:rsidRDefault="00A55AAE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hyperlink r:id="rId16" w:history="1">
              <w:r w:rsidR="002A0883" w:rsidRPr="00C034C4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  <w:lang w:val="hr-HR"/>
                </w:rPr>
                <w:t>https://hko.srce.hr/registar/standard-kvalifikacije/detalji/65</w:t>
              </w:r>
            </w:hyperlink>
          </w:p>
          <w:p w14:paraId="7C741483" w14:textId="77777777" w:rsidR="002A0883" w:rsidRDefault="002A0883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6FAD372F" w14:textId="77777777" w:rsidR="0095750E" w:rsidRPr="0095750E" w:rsidRDefault="0095750E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95750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SIU-i iz standarda: </w:t>
            </w:r>
          </w:p>
          <w:p w14:paraId="49B4028D" w14:textId="1BFA5CC6" w:rsidR="0095750E" w:rsidRDefault="0095750E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1.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Kotlovi za biomasu</w:t>
            </w:r>
          </w:p>
          <w:p w14:paraId="57895AA1" w14:textId="7A86B8EF" w:rsidR="0095750E" w:rsidRDefault="00A55AAE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17" w:history="1">
              <w:r w:rsidR="0095750E" w:rsidRPr="00D32D88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https://hko.srce.hr/registar/skup-ishoda-ucenja/detalji/2006</w:t>
              </w:r>
            </w:hyperlink>
            <w:r w:rsidR="0095750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41C6073B" w14:textId="77777777" w:rsidR="0095750E" w:rsidRDefault="0095750E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AEDBAB7" w14:textId="4C71C06D" w:rsidR="0095750E" w:rsidRPr="0095750E" w:rsidRDefault="0095750E" w:rsidP="009575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Pr="0095750E">
              <w:rPr>
                <w:rFonts w:cstheme="minorHAnsi"/>
                <w:sz w:val="20"/>
                <w:szCs w:val="20"/>
              </w:rPr>
              <w:t>Montiranje i spajanje kotlova za biomasu</w:t>
            </w:r>
          </w:p>
          <w:p w14:paraId="2FF62D71" w14:textId="76DA4E76" w:rsidR="0095750E" w:rsidRDefault="00A55AAE" w:rsidP="009575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8" w:history="1">
              <w:r w:rsidR="00A647F9" w:rsidRPr="00D32D88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https://hko.srce.hr/registar/skup-ishoda-ucenja/detalji/2008</w:t>
              </w:r>
            </w:hyperlink>
          </w:p>
          <w:p w14:paraId="7DDF3E1E" w14:textId="77777777" w:rsidR="00A647F9" w:rsidRDefault="00A647F9" w:rsidP="009575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25DE7001" w14:textId="31845662" w:rsidR="00A647F9" w:rsidRDefault="00A647F9" w:rsidP="009575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  <w:r>
              <w:t xml:space="preserve"> </w:t>
            </w:r>
            <w:r w:rsidRPr="00A647F9">
              <w:rPr>
                <w:rFonts w:cstheme="minorHAnsi"/>
                <w:sz w:val="20"/>
                <w:szCs w:val="20"/>
              </w:rPr>
              <w:t>Kvaliteta procesa i rada kotlova na biomasu</w:t>
            </w:r>
          </w:p>
          <w:p w14:paraId="480B1509" w14:textId="160387DC" w:rsidR="00A647F9" w:rsidRDefault="00A55AAE" w:rsidP="009575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19" w:history="1">
              <w:r w:rsidR="00D932AD" w:rsidRPr="00D32D88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https://hko.srce.hr/registar/skup-ishoda-ucenja/detalji/2010</w:t>
              </w:r>
            </w:hyperlink>
          </w:p>
          <w:p w14:paraId="7F6FE289" w14:textId="77777777" w:rsidR="00D932AD" w:rsidRDefault="00D932AD" w:rsidP="009575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6E9D238F" w14:textId="5D4019D1" w:rsidR="00D932AD" w:rsidRDefault="00D932AD" w:rsidP="009575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  <w:r>
              <w:t xml:space="preserve"> </w:t>
            </w:r>
            <w:r w:rsidRPr="00D932AD">
              <w:rPr>
                <w:rFonts w:cstheme="minorHAnsi"/>
                <w:sz w:val="20"/>
                <w:szCs w:val="20"/>
              </w:rPr>
              <w:t>Zaštita na radu, zaštita od požari zaštita okoliša</w:t>
            </w:r>
          </w:p>
          <w:p w14:paraId="3C6E4DB3" w14:textId="70BF5516" w:rsidR="00D932AD" w:rsidRPr="0095750E" w:rsidRDefault="00A55AAE" w:rsidP="0095750E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hyperlink r:id="rId20" w:history="1">
              <w:r w:rsidR="00DF0C64" w:rsidRPr="00D32D88">
                <w:rPr>
                  <w:rStyle w:val="Hyperlink"/>
                  <w:rFonts w:cstheme="minorHAnsi"/>
                  <w:sz w:val="20"/>
                  <w:szCs w:val="20"/>
                </w:rPr>
                <w:t>https://hko.srce.hr/registar/skup-ishoda-ucenja/detalji/1986</w:t>
              </w:r>
            </w:hyperlink>
            <w:r w:rsidR="00DF0C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057B21" w14:textId="77777777" w:rsidR="0095750E" w:rsidRPr="00C034C4" w:rsidRDefault="0095750E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E33F32D" w14:textId="37230C69" w:rsidR="002A0883" w:rsidRPr="00C034C4" w:rsidRDefault="00FB436C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Vrijedi do: 31.12.2027.</w:t>
            </w:r>
          </w:p>
        </w:tc>
        <w:tc>
          <w:tcPr>
            <w:tcW w:w="1357" w:type="pct"/>
            <w:vAlign w:val="center"/>
          </w:tcPr>
          <w:p w14:paraId="6A04DB37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C759FB" w:rsidRPr="00C034C4" w14:paraId="42CE3E54" w14:textId="77777777" w:rsidTr="0023030B">
        <w:trPr>
          <w:trHeight w:val="291"/>
        </w:trPr>
        <w:tc>
          <w:tcPr>
            <w:tcW w:w="1802" w:type="pct"/>
            <w:shd w:val="clear" w:color="auto" w:fill="B8CCE4"/>
            <w:hideMark/>
          </w:tcPr>
          <w:p w14:paraId="4CAA4D5B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198" w:type="pct"/>
            <w:gridSpan w:val="3"/>
          </w:tcPr>
          <w:p w14:paraId="797B399B" w14:textId="6A8C855C" w:rsidR="009839FC" w:rsidRPr="009839FC" w:rsidRDefault="003821DD" w:rsidP="009839FC">
            <w:pPr>
              <w:pStyle w:val="pf0"/>
              <w:rPr>
                <w:rFonts w:asciiTheme="minorHAnsi" w:hAnsiTheme="minorHAnsi" w:cstheme="minorHAnsi"/>
                <w:sz w:val="20"/>
                <w:szCs w:val="20"/>
              </w:rPr>
            </w:pPr>
            <w:r w:rsidRPr="009826BD">
              <w:rPr>
                <w:rFonts w:asciiTheme="minorHAnsi" w:hAnsiTheme="minorHAnsi" w:cstheme="minorHAnsi"/>
                <w:sz w:val="20"/>
                <w:szCs w:val="20"/>
              </w:rPr>
              <w:t xml:space="preserve">Posjedovanje prethodne kvalifikacije </w:t>
            </w:r>
            <w:r w:rsidR="00364217" w:rsidRPr="009826BD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364217" w:rsidRPr="009826BD">
              <w:rPr>
                <w:rStyle w:val="cf01"/>
              </w:rPr>
              <w:t>inimalno na razini 4.1 u Sektoru strojarstvo, brodogradnja i metalurgija</w:t>
            </w:r>
            <w:r w:rsidR="00657183">
              <w:rPr>
                <w:rStyle w:val="cf01"/>
              </w:rPr>
              <w:t>,</w:t>
            </w:r>
            <w:r w:rsidR="009839FC">
              <w:rPr>
                <w:rFonts w:asciiTheme="minorHAnsi" w:hAnsiTheme="minorHAnsi" w:cstheme="minorHAnsi"/>
                <w:sz w:val="20"/>
                <w:szCs w:val="20"/>
              </w:rPr>
              <w:t xml:space="preserve"> uz p</w:t>
            </w:r>
            <w:r w:rsidR="009839FC" w:rsidRPr="009839FC">
              <w:rPr>
                <w:rFonts w:asciiTheme="minorHAnsi" w:hAnsiTheme="minorHAnsi" w:cstheme="minorHAnsi"/>
                <w:sz w:val="20"/>
                <w:szCs w:val="20"/>
              </w:rPr>
              <w:t xml:space="preserve">rovjeru </w:t>
            </w:r>
            <w:r w:rsidR="002650F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9839FC" w:rsidRPr="009839FC">
              <w:rPr>
                <w:rFonts w:asciiTheme="minorHAnsi" w:hAnsiTheme="minorHAnsi" w:cstheme="minorHAnsi"/>
                <w:sz w:val="20"/>
                <w:szCs w:val="20"/>
              </w:rPr>
              <w:t>ormalno/neformalno ili informalno stečenih ishoda učenja, prema primjerima vrednovanja u SK Serviser-monter za obnovljive izvore energije/ Serviserka-monterka za obnovljive izvore energije za:</w:t>
            </w:r>
          </w:p>
          <w:p w14:paraId="075DE972" w14:textId="77777777" w:rsidR="009839FC" w:rsidRPr="00723AC9" w:rsidRDefault="009839FC" w:rsidP="009839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723AC9">
              <w:rPr>
                <w:rFonts w:cstheme="minorHAnsi"/>
                <w:iCs/>
                <w:sz w:val="20"/>
                <w:szCs w:val="20"/>
              </w:rPr>
              <w:t>Osnove obnovljivih izvora energije vode i biomase</w:t>
            </w:r>
          </w:p>
          <w:p w14:paraId="38D170E3" w14:textId="77777777" w:rsidR="009839FC" w:rsidRPr="00723AC9" w:rsidRDefault="00A55AAE" w:rsidP="009839FC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hyperlink r:id="rId21" w:history="1">
              <w:r w:rsidR="009839FC" w:rsidRPr="00723AC9">
                <w:rPr>
                  <w:rStyle w:val="Hyperlink"/>
                  <w:rFonts w:cstheme="minorHAnsi"/>
                  <w:iCs/>
                  <w:sz w:val="20"/>
                  <w:szCs w:val="20"/>
                </w:rPr>
                <w:t>https://hko.srce.hr/registar/skup-ishoda-ucenja/detalji/2005</w:t>
              </w:r>
            </w:hyperlink>
          </w:p>
          <w:p w14:paraId="55E49053" w14:textId="77777777" w:rsidR="009839FC" w:rsidRPr="00723AC9" w:rsidRDefault="009839FC" w:rsidP="009839FC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</w:p>
          <w:p w14:paraId="3C81B484" w14:textId="77777777" w:rsidR="009839FC" w:rsidRPr="00723AC9" w:rsidRDefault="009839FC" w:rsidP="009839F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723AC9">
              <w:rPr>
                <w:rFonts w:cstheme="minorHAnsi"/>
                <w:iCs/>
                <w:sz w:val="20"/>
                <w:szCs w:val="20"/>
              </w:rPr>
              <w:t>Osnove automatike</w:t>
            </w:r>
          </w:p>
          <w:p w14:paraId="305EFBC9" w14:textId="56F7092A" w:rsidR="0057696C" w:rsidRDefault="00A55AAE" w:rsidP="001E47DF">
            <w:pPr>
              <w:pStyle w:val="pf0"/>
              <w:spacing w:before="0" w:beforeAutospacing="0" w:after="0" w:afterAutospacing="0"/>
              <w:ind w:left="708"/>
              <w:rPr>
                <w:rStyle w:val="cf01"/>
              </w:rPr>
            </w:pPr>
            <w:hyperlink r:id="rId22" w:history="1">
              <w:r w:rsidR="009839FC" w:rsidRPr="001E47DF">
                <w:rPr>
                  <w:rStyle w:val="Hyperlink"/>
                  <w:rFonts w:asciiTheme="minorHAnsi" w:eastAsiaTheme="minorHAnsi" w:hAnsiTheme="minorHAnsi" w:cstheme="minorHAnsi"/>
                  <w:iCs/>
                  <w:sz w:val="20"/>
                  <w:szCs w:val="20"/>
                  <w:lang w:eastAsia="en-US"/>
                </w:rPr>
                <w:t>https://hko.srce.hr/registar/skup-ishoda-ucenja/detalji/2022</w:t>
              </w:r>
            </w:hyperlink>
          </w:p>
          <w:p w14:paraId="3C667CCB" w14:textId="54B29F0C" w:rsidR="006050E9" w:rsidRPr="00723AC9" w:rsidRDefault="006050E9" w:rsidP="004A6052">
            <w:pPr>
              <w:pStyle w:val="ListParagraph"/>
              <w:spacing w:after="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C759FB" w:rsidRPr="00C034C4" w14:paraId="4AF77F6B" w14:textId="77777777" w:rsidTr="0023030B">
        <w:trPr>
          <w:trHeight w:val="732"/>
        </w:trPr>
        <w:tc>
          <w:tcPr>
            <w:tcW w:w="1802" w:type="pct"/>
            <w:shd w:val="clear" w:color="auto" w:fill="B8CCE4"/>
            <w:hideMark/>
          </w:tcPr>
          <w:p w14:paraId="7D39FA66" w14:textId="07BA6BF1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Uvjeti stjecanj</w:t>
            </w:r>
            <w:r w:rsidR="00012313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</w:t>
            </w: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198" w:type="pct"/>
            <w:gridSpan w:val="3"/>
          </w:tcPr>
          <w:p w14:paraId="700936D8" w14:textId="2E731700" w:rsidR="00484124" w:rsidRPr="00C034C4" w:rsidRDefault="00484124" w:rsidP="0048412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2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034C4">
              <w:rPr>
                <w:rFonts w:cstheme="minorHAnsi"/>
                <w:iCs/>
                <w:noProof/>
                <w:sz w:val="20"/>
                <w:szCs w:val="20"/>
              </w:rPr>
              <w:t xml:space="preserve">Stečenih </w:t>
            </w:r>
            <w:r w:rsidR="004C4CF7" w:rsidRPr="00C034C4">
              <w:rPr>
                <w:rFonts w:cstheme="minorHAnsi"/>
                <w:iCs/>
                <w:noProof/>
                <w:sz w:val="20"/>
                <w:szCs w:val="20"/>
              </w:rPr>
              <w:t>9</w:t>
            </w:r>
            <w:r w:rsidRPr="00C034C4">
              <w:rPr>
                <w:rFonts w:cstheme="minorHAnsi"/>
                <w:iCs/>
                <w:noProof/>
                <w:sz w:val="20"/>
                <w:szCs w:val="20"/>
              </w:rPr>
              <w:t xml:space="preserve"> CSVET bodova </w:t>
            </w:r>
          </w:p>
          <w:p w14:paraId="2C89EC57" w14:textId="0184FC39" w:rsidR="00484124" w:rsidRPr="00C034C4" w:rsidRDefault="00484124" w:rsidP="0048412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42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034C4">
              <w:rPr>
                <w:rFonts w:cstheme="minorHAnsi"/>
                <w:iCs/>
                <w:noProof/>
                <w:sz w:val="20"/>
                <w:szCs w:val="20"/>
              </w:rPr>
              <w:t>Uspješna završna provjera stečenih znanja usmenim i/ili pisanim provjerama te vještina polaznika projektnim i problemskim zadatcima, a temeljem unaprijed određenih kriterija vrednovanja postignuća</w:t>
            </w:r>
          </w:p>
          <w:p w14:paraId="34480BBF" w14:textId="70B4D617" w:rsidR="00C759FB" w:rsidRPr="00C034C4" w:rsidRDefault="00484124" w:rsidP="0048412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</w:tc>
      </w:tr>
      <w:tr w:rsidR="00012313" w:rsidRPr="00C034C4" w14:paraId="34A012B0" w14:textId="77777777" w:rsidTr="0023030B">
        <w:trPr>
          <w:trHeight w:val="732"/>
        </w:trPr>
        <w:tc>
          <w:tcPr>
            <w:tcW w:w="1802" w:type="pct"/>
            <w:shd w:val="clear" w:color="auto" w:fill="B8CCE4"/>
          </w:tcPr>
          <w:p w14:paraId="0FD8C313" w14:textId="4BC283AA" w:rsidR="00012313" w:rsidRPr="00C034C4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198" w:type="pct"/>
            <w:gridSpan w:val="3"/>
          </w:tcPr>
          <w:p w14:paraId="0CED38CA" w14:textId="1C7C7AAC" w:rsidR="0054017D" w:rsidRPr="00C034C4" w:rsidRDefault="0054017D" w:rsidP="0054017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Program obrazovanja za stjecanje mikrokvalifikacije montiranje i spajanje kotlova za biomasu provodi se redovitom nastavom u trajanju od 2</w:t>
            </w:r>
            <w:r w:rsidR="004C4CF7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25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sati, uz mogućnost izvođenja teorijskog dijela programa na daljinu u</w:t>
            </w:r>
            <w:r w:rsidR="00A55AA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5949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stvarnom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vremenu.</w:t>
            </w:r>
          </w:p>
          <w:p w14:paraId="03A861CC" w14:textId="2613893F" w:rsidR="0054017D" w:rsidRPr="00C034C4" w:rsidRDefault="0054017D" w:rsidP="0054017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387882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50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387882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130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sati, a dijelom samostalnim aktivnostima polaznika u trajanju od </w:t>
            </w:r>
            <w:r w:rsidR="00387882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45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sati.</w:t>
            </w:r>
          </w:p>
          <w:p w14:paraId="09C062EF" w14:textId="6DBC7C5D" w:rsidR="00012313" w:rsidRPr="00C034C4" w:rsidRDefault="0054017D" w:rsidP="0054017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23030B" w:rsidRPr="00C034C4" w14:paraId="2F5BF833" w14:textId="77777777" w:rsidTr="004A6052">
        <w:trPr>
          <w:trHeight w:val="406"/>
        </w:trPr>
        <w:tc>
          <w:tcPr>
            <w:tcW w:w="1802" w:type="pct"/>
            <w:shd w:val="clear" w:color="auto" w:fill="B8CCE4"/>
          </w:tcPr>
          <w:p w14:paraId="13E00E54" w14:textId="77777777" w:rsidR="0023030B" w:rsidRPr="00C034C4" w:rsidRDefault="0023030B" w:rsidP="0023030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198" w:type="pct"/>
            <w:gridSpan w:val="3"/>
          </w:tcPr>
          <w:p w14:paraId="159279EB" w14:textId="07CCB922" w:rsidR="0023030B" w:rsidRPr="00C034C4" w:rsidRDefault="00AE1513" w:rsidP="0023030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Prema mikrokvalifikacijama vezanim</w:t>
            </w:r>
            <w:r w:rsidR="001D2C91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uz kotlove za biomasu</w:t>
            </w:r>
          </w:p>
        </w:tc>
      </w:tr>
      <w:tr w:rsidR="00A81875" w:rsidRPr="00C034C4" w14:paraId="6596F4E3" w14:textId="77777777" w:rsidTr="004A6052">
        <w:trPr>
          <w:trHeight w:val="411"/>
        </w:trPr>
        <w:tc>
          <w:tcPr>
            <w:tcW w:w="1802" w:type="pct"/>
            <w:shd w:val="clear" w:color="auto" w:fill="B8CCE4"/>
          </w:tcPr>
          <w:p w14:paraId="764D8F78" w14:textId="77777777" w:rsidR="00A81875" w:rsidRPr="00C034C4" w:rsidRDefault="00A81875" w:rsidP="00A8187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198" w:type="pct"/>
            <w:gridSpan w:val="3"/>
          </w:tcPr>
          <w:p w14:paraId="1885F1B9" w14:textId="632D3E60" w:rsidR="00A81875" w:rsidRPr="00C034C4" w:rsidRDefault="00A81875" w:rsidP="00A8187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</w:p>
        </w:tc>
      </w:tr>
      <w:tr w:rsidR="00C759FB" w:rsidRPr="00C034C4" w14:paraId="2C76E0A8" w14:textId="77777777" w:rsidTr="0023030B">
        <w:trPr>
          <w:trHeight w:val="1093"/>
        </w:trPr>
        <w:tc>
          <w:tcPr>
            <w:tcW w:w="1802" w:type="pct"/>
            <w:shd w:val="clear" w:color="auto" w:fill="B8CCE4"/>
            <w:hideMark/>
          </w:tcPr>
          <w:p w14:paraId="1C3897D4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198" w:type="pct"/>
            <w:gridSpan w:val="3"/>
          </w:tcPr>
          <w:p w14:paraId="67D17DB7" w14:textId="77777777" w:rsidR="001B0020" w:rsidRPr="00C034C4" w:rsidRDefault="00DA330D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Teorijska nastava i vjež</w:t>
            </w:r>
            <w:r w:rsidR="001B0020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be</w:t>
            </w:r>
            <w:r w:rsidR="001B002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</w:p>
          <w:p w14:paraId="082789FF" w14:textId="78D3DF4E" w:rsidR="004B3858" w:rsidRPr="00C034C4" w:rsidRDefault="00A55AAE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23" w:history="1">
              <w:r w:rsidR="004B3858" w:rsidRPr="00C034C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hr-HR"/>
                </w:rPr>
                <w:t>https://hko.srce.hr/registar/skup-ishoda-ucenja/detalji/2006</w:t>
              </w:r>
            </w:hyperlink>
          </w:p>
          <w:p w14:paraId="6AE31437" w14:textId="209D97B2" w:rsidR="004B3858" w:rsidRPr="00C034C4" w:rsidRDefault="00A55AAE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24" w:history="1">
              <w:r w:rsidR="004B3858" w:rsidRPr="00C034C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hr-HR"/>
                </w:rPr>
                <w:t>https://hko.srce.hr/registar/skup-ishoda-ucenja/detalji/2010</w:t>
              </w:r>
            </w:hyperlink>
          </w:p>
          <w:p w14:paraId="7F8DF013" w14:textId="5ABD0C3F" w:rsidR="001B0020" w:rsidRDefault="00295D9E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Specijalizirana učionica/radionica/praktikum opremljena računalom koje ima pristup internetu s instaliranom potrebnom programskom potporom, oprema za održavanje nastave (interaktivna ploča, projektor,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projektno platno), tableti/računala s pristupom internetu za polaznike s instaliranom potrebnom programskom potporom.</w:t>
            </w:r>
          </w:p>
          <w:p w14:paraId="218BA468" w14:textId="0AEA03E5" w:rsidR="001A5AB9" w:rsidRDefault="001A5AB9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EA41BAB" w14:textId="4BAA307F" w:rsidR="001A5AB9" w:rsidRDefault="00A55AAE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25" w:history="1">
              <w:r w:rsidR="001A5AB9" w:rsidRPr="00BD286B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https://hko.srce.hr/registar/skup-ishoda-ucenja/detalji/1986</w:t>
              </w:r>
            </w:hyperlink>
            <w:r w:rsidR="001A5AB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72D0F44D" w14:textId="7E151C42" w:rsidR="001A5AB9" w:rsidRDefault="001A5AB9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Specijalizirana učionica </w:t>
            </w:r>
            <w:r w:rsidRPr="001A5AB9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opremljena računalom koje ima pristup internetu s instaliranom potrebnom programskom potporom, oprema za održavanje nastave (interaktivna ploča, projektor, projektno platno), tableti/računala s pristupom internetu za polaznike s instaliranom potrebnom programskom potporom i odgovarajućim priključcima, mjernim instrumentima, alatom i opremom, komponentama i/ili sklopovima.</w:t>
            </w:r>
          </w:p>
          <w:p w14:paraId="5BF79337" w14:textId="77777777" w:rsidR="001A5AB9" w:rsidRPr="00C034C4" w:rsidRDefault="001A5AB9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C64CEA4" w14:textId="45F14AD6" w:rsidR="001B0020" w:rsidRPr="00C034C4" w:rsidRDefault="001B0020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Praktična nastava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</w:t>
            </w:r>
          </w:p>
          <w:p w14:paraId="7EB69A2F" w14:textId="179C1A99" w:rsidR="004B3858" w:rsidRPr="00C034C4" w:rsidRDefault="00A55AAE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26" w:history="1">
              <w:r w:rsidR="004B3858" w:rsidRPr="00C034C4">
                <w:rPr>
                  <w:rStyle w:val="Hyperlink"/>
                  <w:rFonts w:asciiTheme="minorHAnsi" w:hAnsiTheme="minorHAnsi" w:cstheme="minorHAnsi"/>
                  <w:iCs/>
                  <w:sz w:val="20"/>
                  <w:szCs w:val="20"/>
                  <w:lang w:val="hr-HR"/>
                </w:rPr>
                <w:t>https://hko.srce.hr/registar/skup-ishoda-ucenja/detalji/2008</w:t>
              </w:r>
            </w:hyperlink>
          </w:p>
          <w:p w14:paraId="42254FE5" w14:textId="057BC68C" w:rsidR="000B5E56" w:rsidRPr="00C034C4" w:rsidRDefault="000B5E56" w:rsidP="001B002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Radionica za praktičnu nastavu opremljena kotlovima za biomasu, pripadajućom automatikom, mjernim instrumentima, potrebnom opremom, priborom i alatom za montažu, komponentama i/ili sklopovima i/ili uređajima za savladavanje specifičnih vježbi</w:t>
            </w:r>
            <w:r w:rsidR="00C87FF4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C759FB" w:rsidRPr="00C034C4" w14:paraId="64AD4354" w14:textId="77777777" w:rsidTr="0064298C">
        <w:trPr>
          <w:trHeight w:val="412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C034C4" w:rsidRDefault="00C759FB" w:rsidP="0064298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Kompetencije koje se programom stječu </w:t>
            </w:r>
          </w:p>
        </w:tc>
      </w:tr>
      <w:tr w:rsidR="00C759FB" w:rsidRPr="00C034C4" w14:paraId="2DB23D25" w14:textId="77777777" w:rsidTr="00E466A5">
        <w:trPr>
          <w:trHeight w:val="304"/>
        </w:trPr>
        <w:tc>
          <w:tcPr>
            <w:tcW w:w="5000" w:type="pct"/>
            <w:gridSpan w:val="4"/>
          </w:tcPr>
          <w:p w14:paraId="094020CA" w14:textId="54939629" w:rsidR="00514496" w:rsidRPr="00C034C4" w:rsidRDefault="00514496" w:rsidP="006B1FA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034C4">
              <w:rPr>
                <w:rFonts w:eastAsia="Times New Roman" w:cstheme="minorHAnsi"/>
                <w:sz w:val="20"/>
                <w:szCs w:val="20"/>
                <w:lang w:eastAsia="hr-HR"/>
              </w:rPr>
              <w:t>Znati čitati projektnu i tehničku dokumentaciju</w:t>
            </w:r>
          </w:p>
          <w:p w14:paraId="5650B90F" w14:textId="77777777" w:rsidR="00514496" w:rsidRPr="00C034C4" w:rsidRDefault="00514496" w:rsidP="006B1FA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034C4">
              <w:rPr>
                <w:rFonts w:eastAsia="Times New Roman" w:cstheme="minorHAnsi"/>
                <w:sz w:val="20"/>
                <w:szCs w:val="20"/>
                <w:lang w:eastAsia="hr-HR"/>
              </w:rPr>
              <w:t>Odrediti redoslijed spajanja elemenata i sustava</w:t>
            </w:r>
          </w:p>
          <w:p w14:paraId="71D84A64" w14:textId="77777777" w:rsidR="00514496" w:rsidRPr="00C034C4" w:rsidRDefault="00514496" w:rsidP="006B1FA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034C4">
              <w:rPr>
                <w:rFonts w:eastAsia="Times New Roman" w:cstheme="minorHAnsi"/>
                <w:sz w:val="20"/>
                <w:szCs w:val="20"/>
                <w:lang w:eastAsia="hr-HR"/>
              </w:rPr>
              <w:t>Koristiti tehničke upute za montažu, upotrebu i održavanje</w:t>
            </w:r>
          </w:p>
          <w:p w14:paraId="7300ED5F" w14:textId="77777777" w:rsidR="00DB5F1D" w:rsidRPr="00C034C4" w:rsidRDefault="00DB5F1D" w:rsidP="006B1FA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034C4">
              <w:rPr>
                <w:rFonts w:eastAsia="Times New Roman" w:cstheme="minorHAnsi"/>
                <w:sz w:val="20"/>
                <w:szCs w:val="20"/>
                <w:lang w:eastAsia="hr-HR"/>
              </w:rPr>
              <w:t>Spajati kotao na biomasu sa sustavom za pripremu tople vode i grijanja prema tehničkoj i tehnološkoj dokumentaciji</w:t>
            </w:r>
          </w:p>
          <w:p w14:paraId="47ED2B06" w14:textId="059F49F4" w:rsidR="00DB5F1D" w:rsidRPr="00C034C4" w:rsidRDefault="00DB5F1D" w:rsidP="006B1FA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034C4">
              <w:rPr>
                <w:rFonts w:eastAsia="Times New Roman" w:cstheme="minorHAnsi"/>
                <w:sz w:val="20"/>
                <w:szCs w:val="20"/>
                <w:lang w:eastAsia="hr-HR"/>
              </w:rPr>
              <w:t>Poznavati elemente kotlova i peći na biomasu</w:t>
            </w:r>
          </w:p>
          <w:p w14:paraId="3F91F239" w14:textId="146FE77D" w:rsidR="00A53935" w:rsidRPr="00C034C4" w:rsidRDefault="00A53935" w:rsidP="006B1FA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034C4">
              <w:rPr>
                <w:rFonts w:eastAsia="Times New Roman" w:cstheme="minorHAnsi"/>
                <w:sz w:val="20"/>
                <w:szCs w:val="20"/>
                <w:lang w:eastAsia="hr-HR"/>
              </w:rPr>
              <w:t>Poznavati pravila ugradnje manjih kotlova i peći na biomasu do 100 kW</w:t>
            </w:r>
          </w:p>
          <w:p w14:paraId="6743F7A9" w14:textId="77777777" w:rsidR="00F37EB6" w:rsidRPr="00C034C4" w:rsidRDefault="00F37EB6" w:rsidP="006B1FA6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034C4">
              <w:rPr>
                <w:rFonts w:cstheme="minorHAnsi"/>
                <w:sz w:val="20"/>
                <w:szCs w:val="20"/>
              </w:rPr>
              <w:t>Poznavati elemente kotlova i peći na biomasu</w:t>
            </w:r>
          </w:p>
          <w:p w14:paraId="2962A540" w14:textId="6FED51DF" w:rsidR="00F37EB6" w:rsidRPr="002F34B5" w:rsidRDefault="00F37EB6" w:rsidP="006B1FA6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  <w:r w:rsidRPr="002F34B5">
              <w:rPr>
                <w:rFonts w:cstheme="minorHAnsi"/>
                <w:sz w:val="20"/>
                <w:szCs w:val="20"/>
                <w:highlight w:val="yellow"/>
              </w:rPr>
              <w:t>Znati provjeriti prohodnost dimnjaka</w:t>
            </w:r>
          </w:p>
          <w:p w14:paraId="7E6AD763" w14:textId="65095DB1" w:rsidR="00F97F97" w:rsidRDefault="001A5AB9" w:rsidP="001A5AB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1A5AB9">
              <w:rPr>
                <w:rFonts w:cstheme="minorHAnsi"/>
                <w:sz w:val="20"/>
                <w:szCs w:val="20"/>
              </w:rPr>
              <w:t>astavljati izvještaj o obavljenom radu</w:t>
            </w:r>
          </w:p>
          <w:p w14:paraId="335C42EB" w14:textId="09EC9DA4" w:rsidR="001A5AB9" w:rsidRDefault="001A5AB9" w:rsidP="001A5AB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A5AB9">
              <w:rPr>
                <w:rFonts w:cstheme="minorHAnsi"/>
                <w:sz w:val="20"/>
                <w:szCs w:val="20"/>
              </w:rPr>
              <w:t>Popunjavati radnu dokumentaciju i izraditi izvještaj o obavljenom radu</w:t>
            </w:r>
          </w:p>
          <w:p w14:paraId="55685C7E" w14:textId="6157319E" w:rsidR="001A5AB9" w:rsidRDefault="001A5AB9" w:rsidP="001A5AB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A5AB9">
              <w:rPr>
                <w:rFonts w:cstheme="minorHAnsi"/>
                <w:sz w:val="20"/>
                <w:szCs w:val="20"/>
              </w:rPr>
              <w:t>Pridržavati se normi osiguranja opće kvalitete</w:t>
            </w:r>
          </w:p>
          <w:p w14:paraId="6917550F" w14:textId="5B1E7EF3" w:rsidR="001A5AB9" w:rsidRPr="001A5AB9" w:rsidRDefault="001A5AB9" w:rsidP="001A5AB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A5AB9">
              <w:rPr>
                <w:rFonts w:cstheme="minorHAnsi"/>
                <w:sz w:val="20"/>
                <w:szCs w:val="20"/>
              </w:rPr>
              <w:t>Jamčiti kvalitetu pruženih usluga</w:t>
            </w:r>
          </w:p>
          <w:p w14:paraId="4D3ED0F7" w14:textId="37313000" w:rsidR="00ED3EB9" w:rsidRPr="00C034C4" w:rsidRDefault="0034744D" w:rsidP="00ED3EB9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034C4">
              <w:rPr>
                <w:rFonts w:cstheme="minorHAnsi"/>
                <w:sz w:val="20"/>
                <w:szCs w:val="20"/>
              </w:rPr>
              <w:t>O</w:t>
            </w:r>
            <w:r w:rsidR="00ED3EB9" w:rsidRPr="00C034C4">
              <w:rPr>
                <w:rFonts w:cstheme="minorHAnsi"/>
                <w:sz w:val="20"/>
                <w:szCs w:val="20"/>
              </w:rPr>
              <w:t xml:space="preserve">bavljati poslove uz korištenje zaštitnih uređaja i opreme sukladno propisima o sigurnosti i zaštiti na radu i zaštiti od požara </w:t>
            </w:r>
          </w:p>
          <w:p w14:paraId="65FCC8DA" w14:textId="6369E118" w:rsidR="004669BB" w:rsidRPr="00F97F97" w:rsidRDefault="00ED3EB9" w:rsidP="00205E30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034C4">
              <w:rPr>
                <w:rFonts w:cstheme="minorHAnsi"/>
                <w:sz w:val="20"/>
                <w:szCs w:val="20"/>
              </w:rPr>
              <w:t>Prikupljati, razvrstavati i pravilno odlagati otpadni materijal, ambalažu i radne tvari</w:t>
            </w:r>
            <w:r w:rsidR="00F509AC" w:rsidRPr="00F97F9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759FB" w:rsidRPr="00C034C4" w14:paraId="3D59805F" w14:textId="77777777" w:rsidTr="0023030B">
        <w:trPr>
          <w:trHeight w:val="951"/>
        </w:trPr>
        <w:tc>
          <w:tcPr>
            <w:tcW w:w="1802" w:type="pct"/>
            <w:shd w:val="clear" w:color="auto" w:fill="B8CCE4"/>
            <w:hideMark/>
          </w:tcPr>
          <w:p w14:paraId="29E08823" w14:textId="0E072A93" w:rsidR="00C759FB" w:rsidRPr="00C034C4" w:rsidRDefault="002132BF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Preporučeni n</w:t>
            </w:r>
            <w:r w:rsidR="00C759FB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198" w:type="pct"/>
            <w:gridSpan w:val="3"/>
          </w:tcPr>
          <w:p w14:paraId="2483770E" w14:textId="77777777" w:rsidR="008A3D9D" w:rsidRPr="00C034C4" w:rsidRDefault="008A3D9D" w:rsidP="008A3D9D">
            <w:pPr>
              <w:spacing w:before="60" w:after="60" w:line="240" w:lineRule="auto"/>
              <w:ind w:left="-1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627B26BB" w14:textId="4615E639" w:rsidR="008A3D9D" w:rsidRPr="00C034C4" w:rsidRDefault="008A3D9D" w:rsidP="008A3D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034C4">
              <w:rPr>
                <w:rFonts w:cstheme="minorHAnsi"/>
                <w:iCs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 </w:t>
            </w:r>
          </w:p>
          <w:p w14:paraId="2989BB30" w14:textId="1ED43AF0" w:rsidR="008A3D9D" w:rsidRPr="00C034C4" w:rsidRDefault="008A3D9D" w:rsidP="008A3D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034C4">
              <w:rPr>
                <w:rFonts w:cstheme="minorHAnsi"/>
                <w:iCs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3DEDF74" w14:textId="4159A671" w:rsidR="008A3D9D" w:rsidRPr="00C034C4" w:rsidRDefault="008A3D9D" w:rsidP="008A3D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034C4">
              <w:rPr>
                <w:rFonts w:cstheme="minorHAnsi"/>
                <w:iCs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382F35C4" w14:textId="19FEC54A" w:rsidR="008A3D9D" w:rsidRPr="00C034C4" w:rsidRDefault="008A3D9D" w:rsidP="008A3D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C034C4">
              <w:rPr>
                <w:rFonts w:cstheme="minorHAnsi"/>
                <w:iCs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062E64C4" w14:textId="77777777" w:rsidR="008A3D9D" w:rsidRPr="00C034C4" w:rsidRDefault="008A3D9D" w:rsidP="008A3D9D">
            <w:pPr>
              <w:spacing w:before="60" w:after="60" w:line="240" w:lineRule="auto"/>
              <w:ind w:left="-1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  <w:p w14:paraId="25D37C6F" w14:textId="3CDC6E66" w:rsidR="00C759FB" w:rsidRPr="00C034C4" w:rsidRDefault="008A3D9D" w:rsidP="008A3D9D">
            <w:pPr>
              <w:spacing w:before="60" w:after="60" w:line="240" w:lineRule="auto"/>
              <w:ind w:left="-1"/>
              <w:jc w:val="both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Postupci vrednovanja usmjereni su na praćenje i provjeru postignuća prema ishodima učenja. Ono se provodi usmenim i pisanim provjerama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znanja te provjerama stečenih vještina polaznika, a na temelju unaprijed određenih kriterija vrednovanja postignuća.</w:t>
            </w:r>
          </w:p>
        </w:tc>
      </w:tr>
      <w:tr w:rsidR="00C759FB" w:rsidRPr="00C034C4" w14:paraId="56EB1F55" w14:textId="77777777" w:rsidTr="0023030B">
        <w:trPr>
          <w:trHeight w:val="513"/>
        </w:trPr>
        <w:tc>
          <w:tcPr>
            <w:tcW w:w="1802" w:type="pct"/>
            <w:shd w:val="clear" w:color="auto" w:fill="B8CCE4"/>
            <w:hideMark/>
          </w:tcPr>
          <w:p w14:paraId="2D9E9262" w14:textId="77777777" w:rsidR="00C759FB" w:rsidRPr="00C034C4" w:rsidRDefault="00C759FB" w:rsidP="00E466A5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198" w:type="pct"/>
            <w:gridSpan w:val="3"/>
          </w:tcPr>
          <w:p w14:paraId="37627339" w14:textId="6152B3E2" w:rsidR="00C759FB" w:rsidRPr="00BA7FA1" w:rsidRDefault="00BA7FA1" w:rsidP="00E466A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BA7FA1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31.12.2027.</w:t>
            </w:r>
          </w:p>
        </w:tc>
      </w:tr>
      <w:bookmarkEnd w:id="0"/>
    </w:tbl>
    <w:p w14:paraId="14CD99DE" w14:textId="7E0D956A" w:rsidR="008A3D9D" w:rsidRDefault="008A3D9D" w:rsidP="008A3D9D">
      <w:pPr>
        <w:spacing w:after="160" w:line="259" w:lineRule="auto"/>
        <w:rPr>
          <w:rFonts w:cstheme="minorHAnsi"/>
          <w:b/>
          <w:bCs/>
          <w:noProof/>
          <w:sz w:val="24"/>
          <w:szCs w:val="24"/>
          <w:lang w:val="hr-HR"/>
        </w:rPr>
      </w:pPr>
    </w:p>
    <w:p w14:paraId="6A2A0BBA" w14:textId="6A10C119" w:rsidR="0064298C" w:rsidRDefault="0064298C" w:rsidP="008A3D9D">
      <w:pPr>
        <w:spacing w:after="160" w:line="259" w:lineRule="auto"/>
        <w:rPr>
          <w:rFonts w:cstheme="minorHAnsi"/>
          <w:b/>
          <w:bCs/>
          <w:noProof/>
          <w:sz w:val="24"/>
          <w:szCs w:val="24"/>
          <w:lang w:val="hr-HR"/>
        </w:rPr>
      </w:pPr>
    </w:p>
    <w:p w14:paraId="1FCCD6D1" w14:textId="77777777" w:rsidR="0064298C" w:rsidRDefault="0064298C" w:rsidP="008A3D9D">
      <w:pPr>
        <w:spacing w:after="160" w:line="259" w:lineRule="auto"/>
        <w:rPr>
          <w:rFonts w:cstheme="minorHAnsi"/>
          <w:b/>
          <w:bCs/>
          <w:noProof/>
          <w:sz w:val="24"/>
          <w:szCs w:val="24"/>
          <w:lang w:val="hr-HR"/>
        </w:rPr>
      </w:pPr>
    </w:p>
    <w:p w14:paraId="1D976449" w14:textId="584768FA" w:rsidR="00C759FB" w:rsidRPr="00C034C4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C034C4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C034C4" w14:paraId="417B9C8F" w14:textId="77777777" w:rsidTr="00E466A5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C034C4" w:rsidRDefault="00C759FB" w:rsidP="00E466A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C034C4" w:rsidRDefault="00C759FB" w:rsidP="00E466A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C034C4" w14:paraId="2EF59616" w14:textId="77777777" w:rsidTr="00E466A5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C034C4" w:rsidRDefault="00C759FB" w:rsidP="00E466A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C034C4" w:rsidRDefault="00C759FB" w:rsidP="00E466A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C034C4" w:rsidRDefault="00C759FB" w:rsidP="00E466A5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C034C4" w:rsidRDefault="00C759FB" w:rsidP="00E466A5">
            <w:pPr>
              <w:ind w:left="36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C034C4" w:rsidRDefault="00C759FB" w:rsidP="00E466A5">
            <w:pPr>
              <w:ind w:left="36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C034C4" w:rsidRDefault="00C759FB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B506D4" w:rsidRPr="00C034C4" w14:paraId="61061CEA" w14:textId="77777777" w:rsidTr="0064298C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B506D4" w:rsidRPr="00C034C4" w:rsidRDefault="00B506D4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  <w:p w14:paraId="64C0450D" w14:textId="77777777" w:rsidR="00B506D4" w:rsidRPr="00C034C4" w:rsidRDefault="00B506D4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  <w:p w14:paraId="6B16A236" w14:textId="36FDD7CB" w:rsidR="00B506D4" w:rsidRPr="00C034C4" w:rsidRDefault="00B506D4" w:rsidP="00B506D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18AA6EDF" w:rsidR="00B506D4" w:rsidRPr="00C034C4" w:rsidRDefault="00B506D4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Montiranje i spajanje kotlova za biomasu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3AA8B2D9" w:rsidR="00B506D4" w:rsidRPr="00C034C4" w:rsidRDefault="00B506D4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Kotlovi za biomasu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048D993E" w:rsidR="00B506D4" w:rsidRPr="00C034C4" w:rsidRDefault="00B506D4" w:rsidP="0064298C">
            <w:pPr>
              <w:spacing w:after="0"/>
              <w:ind w:left="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HKO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5361A67D" w:rsidR="00B506D4" w:rsidRPr="00C034C4" w:rsidRDefault="00B506D4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5C4DD991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189C3CC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3814C76A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1C1B54CE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B506D4" w:rsidRPr="00C034C4" w14:paraId="75FBFEE8" w14:textId="77777777" w:rsidTr="0064298C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34D06C46" w14:textId="544D6D96" w:rsidR="00B506D4" w:rsidRPr="00C034C4" w:rsidRDefault="00B506D4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D6997D" w14:textId="67D95CAE" w:rsidR="00B506D4" w:rsidRPr="00C034C4" w:rsidRDefault="00B506D4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CB2501" w14:textId="46EEDC97" w:rsidR="00B506D4" w:rsidRPr="00C034C4" w:rsidRDefault="00B506D4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Montiranje i spajanje kotlova za biomasu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5773F9" w14:textId="64BBF8BC" w:rsidR="00B506D4" w:rsidRPr="00C034C4" w:rsidRDefault="00B506D4" w:rsidP="0064298C">
            <w:pPr>
              <w:spacing w:after="0"/>
              <w:ind w:left="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HKO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0904C7" w14:textId="622FA285" w:rsidR="00B506D4" w:rsidRPr="00C034C4" w:rsidRDefault="00B506D4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0920BC" w14:textId="449DE325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3988FE" w14:textId="765E89D6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930B2" w14:textId="5BD601AF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DDDEDE3" w14:textId="1C22893D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B506D4" w:rsidRPr="00C034C4" w14:paraId="455A0424" w14:textId="77777777" w:rsidTr="0064298C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E100669" w14:textId="4C2C2893" w:rsidR="00B506D4" w:rsidRPr="00C034C4" w:rsidRDefault="00B506D4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B512" w14:textId="29292F64" w:rsidR="00B506D4" w:rsidRPr="00C034C4" w:rsidRDefault="00B506D4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7965F5" w14:textId="677BE0C5" w:rsidR="00B506D4" w:rsidRPr="00C034C4" w:rsidRDefault="00B506D4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Kvaliteta procesa i rada kotlova na biomasu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49297D" w14:textId="7016EA5B" w:rsidR="00B506D4" w:rsidRPr="00C034C4" w:rsidRDefault="00B506D4" w:rsidP="0064298C">
            <w:pPr>
              <w:spacing w:after="0"/>
              <w:ind w:left="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HKO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C9972C" w14:textId="16D05A88" w:rsidR="00B506D4" w:rsidRPr="00C034C4" w:rsidRDefault="00B506D4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94901" w14:textId="1ED943A0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3272EC" w14:textId="0A13C15D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6F8D1F" w14:textId="3C0B750F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9859961" w14:textId="7ED358C7" w:rsidR="00B506D4" w:rsidRPr="00C034C4" w:rsidRDefault="00B506D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4C4CF7" w:rsidRPr="00C034C4" w14:paraId="2810C6A6" w14:textId="77777777" w:rsidTr="0064298C">
        <w:trPr>
          <w:trHeight w:val="703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2124377B" w14:textId="77777777" w:rsidR="004C4CF7" w:rsidRPr="00C034C4" w:rsidRDefault="004C4CF7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  <w:p w14:paraId="2D89460F" w14:textId="158B0EDF" w:rsidR="004C4CF7" w:rsidRPr="00C034C4" w:rsidRDefault="006034FE" w:rsidP="00E466A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1735C" w14:textId="00BA1246" w:rsidR="004C4CF7" w:rsidRPr="00C034C4" w:rsidRDefault="0014064D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Rad na siguran način i zaštita okoliša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C355F4" w14:textId="41173225" w:rsidR="004C4CF7" w:rsidRPr="00C034C4" w:rsidRDefault="00711556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Zaštita na radu, zaštita od požari zaštita okoliša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C5610F" w14:textId="4894AEFA" w:rsidR="004C4CF7" w:rsidRPr="00C034C4" w:rsidRDefault="00FA1C26" w:rsidP="0064298C">
            <w:pPr>
              <w:spacing w:after="0"/>
              <w:ind w:left="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HKO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295A30" w14:textId="640D3BDB" w:rsidR="004C4CF7" w:rsidRPr="00C034C4" w:rsidRDefault="00FF4898" w:rsidP="0064298C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759FD5" w14:textId="6773EACF" w:rsidR="004C4CF7" w:rsidRPr="00C034C4" w:rsidRDefault="00FB10F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81714B" w14:textId="64E4FFE0" w:rsidR="004C4CF7" w:rsidRPr="00C034C4" w:rsidRDefault="00FB10F4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E40596" w14:textId="1E969C2A" w:rsidR="004C4CF7" w:rsidRPr="00C034C4" w:rsidRDefault="008520C7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EB7464E" w14:textId="187D3EFD" w:rsidR="004C4CF7" w:rsidRPr="00C034C4" w:rsidRDefault="00FF4898" w:rsidP="0064298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25</w:t>
            </w:r>
          </w:p>
        </w:tc>
      </w:tr>
      <w:tr w:rsidR="00C759FB" w:rsidRPr="00C034C4" w14:paraId="2FEF4CE6" w14:textId="77777777" w:rsidTr="00E466A5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C034C4" w:rsidRDefault="00C759FB" w:rsidP="0064298C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7BAF7C6" w:rsidR="00C759FB" w:rsidRPr="0064298C" w:rsidRDefault="00FB10F4" w:rsidP="0064298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9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9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6E8F5418" w:rsidR="00C759FB" w:rsidRPr="0064298C" w:rsidRDefault="00387882" w:rsidP="0064298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9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3C8EF7B8" w:rsidR="00C759FB" w:rsidRPr="0064298C" w:rsidRDefault="00387882" w:rsidP="0064298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9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5E12AA3E" w:rsidR="00C759FB" w:rsidRPr="0064298C" w:rsidRDefault="008520C7" w:rsidP="0064298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9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296F8E8F" w:rsidR="00C759FB" w:rsidRPr="0064298C" w:rsidRDefault="008520C7" w:rsidP="0064298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6429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225</w:t>
            </w:r>
          </w:p>
        </w:tc>
      </w:tr>
    </w:tbl>
    <w:bookmarkEnd w:id="1"/>
    <w:p w14:paraId="0A65EC80" w14:textId="77777777" w:rsidR="00C759FB" w:rsidRPr="00C034C4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16"/>
          <w:szCs w:val="16"/>
          <w:lang w:val="hr-HR"/>
        </w:rPr>
      </w:pPr>
      <w:r w:rsidRPr="00C034C4">
        <w:rPr>
          <w:rFonts w:asciiTheme="minorHAnsi" w:hAnsiTheme="minorHAnsi" w:cstheme="minorHAnsi"/>
          <w:i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C034C4" w:rsidRDefault="00C759FB" w:rsidP="00C759FB">
      <w:pPr>
        <w:spacing w:after="0"/>
        <w:rPr>
          <w:rFonts w:asciiTheme="minorHAnsi" w:hAnsiTheme="minorHAnsi" w:cstheme="minorHAnsi"/>
          <w:i/>
          <w:color w:val="000000"/>
          <w:sz w:val="16"/>
          <w:szCs w:val="16"/>
          <w:lang w:val="hr-HR"/>
        </w:rPr>
      </w:pPr>
      <w:r w:rsidRPr="00C034C4">
        <w:rPr>
          <w:rFonts w:asciiTheme="minorHAnsi" w:hAnsiTheme="minorHAnsi" w:cstheme="minorHAnsi"/>
          <w:i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77777777" w:rsidR="00C759FB" w:rsidRPr="00C034C4" w:rsidRDefault="00C759FB" w:rsidP="00C759FB">
      <w:pPr>
        <w:rPr>
          <w:rFonts w:asciiTheme="minorHAnsi" w:hAnsiTheme="minorHAnsi" w:cstheme="minorHAnsi"/>
          <w:i/>
          <w:color w:val="000000"/>
          <w:sz w:val="16"/>
          <w:szCs w:val="16"/>
          <w:lang w:val="hr-HR"/>
        </w:rPr>
      </w:pPr>
      <w:r w:rsidRPr="00C034C4">
        <w:rPr>
          <w:rFonts w:asciiTheme="minorHAnsi" w:hAnsiTheme="minorHAnsi" w:cstheme="minorHAnsi"/>
          <w:i/>
          <w:color w:val="000000"/>
          <w:sz w:val="16"/>
          <w:szCs w:val="16"/>
          <w:lang w:val="hr-HR"/>
        </w:rPr>
        <w:t>SAP– samostalne aktivnostipolaznika</w:t>
      </w:r>
    </w:p>
    <w:p w14:paraId="27A4BFBB" w14:textId="77777777" w:rsidR="00C759FB" w:rsidRPr="00C034C4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C034C4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C034C4" w14:paraId="77D6E4DC" w14:textId="77777777" w:rsidTr="00E466A5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239FEDE4" w:rsidR="00C759FB" w:rsidRPr="00C034C4" w:rsidRDefault="00F97F97" w:rsidP="00E466A5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F97F97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Montiranje i spajanje kotlova za biomasu</w:t>
            </w:r>
          </w:p>
        </w:tc>
      </w:tr>
      <w:tr w:rsidR="00C759FB" w:rsidRPr="00C034C4" w14:paraId="4B408B59" w14:textId="77777777" w:rsidTr="00E466A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C034C4" w:rsidRDefault="00C759FB" w:rsidP="00E466A5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C759FB" w:rsidRPr="00C034C4" w14:paraId="08317D75" w14:textId="77777777" w:rsidTr="00E466A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0FBA368" w14:textId="77777777" w:rsidR="001E45A5" w:rsidRPr="00C034C4" w:rsidRDefault="001E45A5" w:rsidP="0064298C">
            <w:pPr>
              <w:spacing w:after="120"/>
              <w:ind w:left="397" w:hanging="397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Kadrovski uvjeti:</w:t>
            </w:r>
          </w:p>
          <w:p w14:paraId="17E5678A" w14:textId="77777777" w:rsidR="001E45A5" w:rsidRPr="00C034C4" w:rsidRDefault="001E45A5" w:rsidP="0064298C">
            <w:pPr>
              <w:spacing w:after="120"/>
              <w:ind w:left="36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najmanje razina 6 HKO-a (preddiplomski sveučilišni studij, preddiplomski stručni studij) odgovarajućeg profila</w:t>
            </w:r>
          </w:p>
          <w:p w14:paraId="5F4F1A57" w14:textId="5989385A" w:rsidR="00C759FB" w:rsidRPr="00C034C4" w:rsidRDefault="001E45A5" w:rsidP="0064298C">
            <w:pPr>
              <w:spacing w:after="120"/>
              <w:ind w:left="36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Specifična znanja povezana sa skupom ishoda učenja mogu biti stečena formalnim obrazovanjem, neformalnim i informalnim učenjem. Ishodi učenja mogu se ostvarivati neformalnim i informalnim učenjem</w:t>
            </w:r>
            <w:r w:rsidR="00DC68E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  <w:p w14:paraId="48EEB20D" w14:textId="5CEEFC65" w:rsidR="00DC68EA" w:rsidRPr="00C034C4" w:rsidRDefault="00A55AAE" w:rsidP="00F7395D">
            <w:pPr>
              <w:spacing w:after="0"/>
              <w:ind w:left="397" w:hanging="397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27" w:history="1">
              <w:r w:rsidR="00DC68EA" w:rsidRPr="00C034C4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val="hr-HR"/>
                </w:rPr>
                <w:t>https://hko.srce.hr/registar/skup-ishoda-ucenja/detalji/2006</w:t>
              </w:r>
            </w:hyperlink>
            <w:r w:rsidR="00DC68EA" w:rsidRPr="00C034C4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C034C4" w14:paraId="4BE1DF24" w14:textId="77777777" w:rsidTr="00E466A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5A230235" w:rsidR="00C759FB" w:rsidRPr="00C034C4" w:rsidRDefault="006034FE" w:rsidP="00E466A5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8</w:t>
            </w:r>
            <w:r w:rsidR="00827455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C034C4" w14:paraId="0308AD4C" w14:textId="77777777" w:rsidTr="00E466A5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lastRenderedPageBreak/>
              <w:t>Načini stjecanja ishoda učenja (od –</w:t>
            </w:r>
            <w:r w:rsidR="00A731D5"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C034C4" w:rsidRDefault="00C759FB" w:rsidP="00E466A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C034C4" w:rsidRDefault="00C759FB" w:rsidP="00E466A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C034C4" w:rsidRDefault="00C759FB" w:rsidP="00E466A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C5BD9" w:rsidRPr="00C034C4" w14:paraId="070A689A" w14:textId="77777777" w:rsidTr="00E466A5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C5BD9" w:rsidRPr="00C034C4" w:rsidRDefault="00CC5BD9" w:rsidP="00CC5B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0D3027E8" w:rsidR="00CC5BD9" w:rsidRPr="00C034C4" w:rsidRDefault="00901BE0" w:rsidP="0064298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  <w:r w:rsidR="006034FE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</w:t>
            </w: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%</w:t>
            </w:r>
            <w:r w:rsidR="00CC5BD9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(</w:t>
            </w:r>
            <w:r w:rsidR="006034FE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</w:t>
            </w:r>
            <w:r w:rsidR="00CC5BD9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 sati)</w:t>
            </w:r>
          </w:p>
        </w:tc>
        <w:tc>
          <w:tcPr>
            <w:tcW w:w="2552" w:type="dxa"/>
            <w:vAlign w:val="center"/>
          </w:tcPr>
          <w:p w14:paraId="0B21DC3B" w14:textId="153D98DB" w:rsidR="00CC5BD9" w:rsidRPr="00C034C4" w:rsidRDefault="006034FE" w:rsidP="0064298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60</w:t>
            </w:r>
            <w:r w:rsidR="00901BE0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% </w:t>
            </w:r>
            <w:r w:rsidR="00CC5BD9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(1</w:t>
            </w: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  <w:r w:rsidR="00CC5BD9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 sati)</w:t>
            </w:r>
          </w:p>
        </w:tc>
        <w:tc>
          <w:tcPr>
            <w:tcW w:w="2552" w:type="dxa"/>
            <w:vAlign w:val="center"/>
          </w:tcPr>
          <w:p w14:paraId="2D0A812D" w14:textId="771DC1C1" w:rsidR="00CC5BD9" w:rsidRPr="00C034C4" w:rsidRDefault="00901BE0" w:rsidP="0064298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20% </w:t>
            </w:r>
            <w:r w:rsidR="00CC5BD9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(4</w:t>
            </w:r>
            <w:r w:rsidR="006034FE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0</w:t>
            </w:r>
            <w:r w:rsidR="00CC5BD9"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sati)</w:t>
            </w:r>
          </w:p>
        </w:tc>
      </w:tr>
      <w:tr w:rsidR="00C759FB" w:rsidRPr="00C034C4" w14:paraId="7976F4E4" w14:textId="77777777" w:rsidTr="00E466A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7B9C816B" w:rsidR="00C759FB" w:rsidRPr="00C034C4" w:rsidRDefault="00827455" w:rsidP="00E466A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C034C4" w14:paraId="1BC4FD5C" w14:textId="77777777" w:rsidTr="00E466A5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4DBD74A" w14:textId="632F3B4E" w:rsidR="00753CB4" w:rsidRPr="00C034C4" w:rsidRDefault="007B70AF" w:rsidP="002F34B5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Cilj modula je polaznicima omogućiti stjecanje znanja i vještina o </w:t>
            </w:r>
            <w:r w:rsidR="007575A1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montiranju i spajanju kotlova za biomasu</w:t>
            </w:r>
            <w:r w:rsidR="00F435FD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na siguran način</w:t>
            </w:r>
            <w:r w:rsidR="00753CB4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uz brigu za okoliš i u skladu s </w:t>
            </w:r>
            <w:r w:rsidR="00C03FA7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normama i standardima za kvalitetnu obradu.</w:t>
            </w:r>
          </w:p>
          <w:p w14:paraId="3502F9CB" w14:textId="77777777" w:rsidR="00C759FB" w:rsidRPr="00C034C4" w:rsidRDefault="007B70AF" w:rsidP="002F34B5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Polaznici će usvojiti znanja o </w:t>
            </w:r>
            <w:r w:rsidR="00F5568B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normama i propisima za kotlove za biomasu </w:t>
            </w:r>
            <w:r w:rsidR="006652EC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="00F5568B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pravilima ugradnje manjih kotlova te će razumjeti i razlikovati </w:t>
            </w:r>
            <w:r w:rsidR="000205B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elemente</w:t>
            </w:r>
            <w:r w:rsidR="000451C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kotlova i peći za biomasu, njihov način rada te termo</w:t>
            </w:r>
            <w:r w:rsidR="000E18BF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-</w:t>
            </w:r>
            <w:r w:rsidR="000451C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kemijske procese </w:t>
            </w:r>
            <w:r w:rsidR="000E18BF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koji se odvijaju u is</w:t>
            </w:r>
            <w:r w:rsidR="000205B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</w:t>
            </w:r>
            <w:r w:rsidR="000E18BF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ima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  <w:p w14:paraId="1590F576" w14:textId="1FFA7BD4" w:rsidR="003B6152" w:rsidRPr="00C034C4" w:rsidRDefault="008D2FD1" w:rsidP="002F34B5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B</w:t>
            </w:r>
            <w:r w:rsidR="003B6152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iti </w:t>
            </w: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će </w:t>
            </w:r>
            <w:r w:rsidR="003B6152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sposobni samostalno izvršiti montažu kotla za biomasu te spajanje na dimovodni i toplovodni sustav, vodovodnu instalaciju te električnu regulaciju.  </w:t>
            </w:r>
          </w:p>
          <w:p w14:paraId="2DB1DF01" w14:textId="676D45D6" w:rsidR="008D2FD1" w:rsidRPr="00C034C4" w:rsidRDefault="008D2FD1" w:rsidP="002F34B5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Steći će i </w:t>
            </w:r>
            <w:r w:rsidR="003B6152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praktičn</w:t>
            </w: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e</w:t>
            </w:r>
            <w:r w:rsidR="003B6152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vještin</w:t>
            </w: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e</w:t>
            </w:r>
            <w:r w:rsidR="003B6152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izrade garancije za kvalitetnu izvedbu kotla za biomasu i izjave o sukladnosti materijala i opreme</w:t>
            </w:r>
            <w:r w:rsidR="006034FE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.</w:t>
            </w:r>
          </w:p>
        </w:tc>
      </w:tr>
      <w:tr w:rsidR="00C759FB" w:rsidRPr="00C034C4" w14:paraId="6BF7193D" w14:textId="77777777" w:rsidTr="00E466A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4996B295" w:rsidR="00C759FB" w:rsidRPr="009826BD" w:rsidRDefault="00CF265C" w:rsidP="006526E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</w:t>
            </w:r>
            <w:r w:rsidR="00BB56F9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orme i propisi </w:t>
            </w:r>
            <w:r w:rsidR="00132592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za kotlove za biomasu</w:t>
            </w:r>
            <w:r w:rsidR="006526E5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,</w:t>
            </w:r>
            <w:r w:rsidR="00132592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 elementi kotlova i peći za biomasu</w:t>
            </w:r>
            <w:r w:rsidR="006526E5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,</w:t>
            </w:r>
            <w:r w:rsidR="00132592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 </w:t>
            </w:r>
            <w:r w:rsidR="00736AC3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termo</w:t>
            </w:r>
            <w:r w:rsidR="000205BA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-</w:t>
            </w:r>
            <w:r w:rsidR="00736AC3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kemijski procesi izgaranja</w:t>
            </w:r>
            <w:r w:rsidR="00E36B50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, rasplinjavanje, piroliza</w:t>
            </w:r>
            <w:r w:rsidR="007102EB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, prohodnost dimovoda, tehničko tehnološka dokumentacija, priprema tople vode i grijanja, sigurnosni elementi kotla za biomasu, regulacija kotla za biomasu</w:t>
            </w:r>
            <w:r w:rsidR="00783C44" w:rsidRPr="009826B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, </w:t>
            </w:r>
            <w:r w:rsidR="00783C44" w:rsidRPr="009826BD">
              <w:rPr>
                <w:i/>
                <w:iCs/>
                <w:sz w:val="20"/>
                <w:szCs w:val="20"/>
                <w:lang w:val="hr-HR"/>
              </w:rPr>
              <w:t>garancija za kvalitetnu izvedbu, izjava o sukladnosti materijala i opreme, plan održavanja</w:t>
            </w:r>
          </w:p>
        </w:tc>
      </w:tr>
      <w:tr w:rsidR="00C759FB" w:rsidRPr="00C034C4" w14:paraId="53185C32" w14:textId="77777777" w:rsidTr="00E466A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F7A2BF3" w14:textId="112DF852" w:rsidR="007B04E0" w:rsidRPr="00C034C4" w:rsidRDefault="007B04E0" w:rsidP="0064298C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Ishodi učenja navedeni u skupu ishoda učenja Kotlovi za biomasu impliciraju stjecanje znanja i vještina povezanih s </w:t>
            </w:r>
            <w:r w:rsidR="00836DF3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normama i pravilima te načinom rada kotlova za biomasu.</w:t>
            </w:r>
          </w:p>
          <w:p w14:paraId="79F43405" w14:textId="661D0A11" w:rsidR="00E67458" w:rsidRPr="00C034C4" w:rsidRDefault="00E67458" w:rsidP="0064298C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Oblik učenja temeljenog na radu u ovome modulu jest praktičan rad koristeći kotao za biomasu na lokaciji ugradnje koja posjeduje pripremu tople vode i grijanja, vodovodnu instalaciju i električnu pripremu te ispravnu tehničko-tehnološku dokumentaciju. Učenje temeljeno na radu odvija se pod nadzorom stručne osobe primjenjujući pravila zaštite na radu.</w:t>
            </w:r>
          </w:p>
          <w:p w14:paraId="02F383EA" w14:textId="125EA757" w:rsidR="00E67458" w:rsidRPr="0064298C" w:rsidRDefault="00E67458" w:rsidP="0064298C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Polaznik će</w:t>
            </w:r>
            <w:r w:rsidR="00624293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7C2B2D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 montiranju i spajanju kotla za biomasu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suradnji s predavačem izrađivati garanciju za kvalitetnu izvedbu i izjavu o sukladnosti materijala i opreme, </w:t>
            </w:r>
            <w:r w:rsidR="007C2B2D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te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vršiti analizu posla i samovrednovati vlastiti rad.</w:t>
            </w:r>
          </w:p>
        </w:tc>
      </w:tr>
      <w:tr w:rsidR="00C759FB" w:rsidRPr="00C034C4" w14:paraId="3B093890" w14:textId="77777777" w:rsidTr="00E466A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C034C4" w:rsidRDefault="00C759FB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2E9489BF" w14:textId="77777777" w:rsidR="00B45F4F" w:rsidRPr="006F1A92" w:rsidRDefault="00B45F4F" w:rsidP="00EF186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6F1A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Literatura za nastavnike:</w:t>
            </w:r>
          </w:p>
          <w:p w14:paraId="1719E750" w14:textId="72445E5F" w:rsidR="00C759FB" w:rsidRDefault="00460640" w:rsidP="006F1A92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6F1A92">
              <w:rPr>
                <w:rFonts w:cstheme="minorHAnsi"/>
                <w:sz w:val="20"/>
                <w:szCs w:val="20"/>
              </w:rPr>
              <w:t>Šegon i sur.</w:t>
            </w:r>
            <w:r w:rsidR="0059551A" w:rsidRPr="006F1A92">
              <w:rPr>
                <w:rFonts w:cstheme="minorHAnsi"/>
                <w:sz w:val="20"/>
                <w:szCs w:val="20"/>
              </w:rPr>
              <w:t xml:space="preserve"> (2014.)  - </w:t>
            </w:r>
            <w:r w:rsidR="00EF1866" w:rsidRPr="006F1A92">
              <w:rPr>
                <w:rFonts w:cstheme="minorHAnsi"/>
                <w:sz w:val="20"/>
                <w:szCs w:val="20"/>
              </w:rPr>
              <w:t>Priručnik za učinkovito korištenje biomase</w:t>
            </w:r>
            <w:r w:rsidRPr="006F1A92">
              <w:rPr>
                <w:rFonts w:cstheme="minorHAnsi"/>
                <w:sz w:val="20"/>
                <w:szCs w:val="20"/>
              </w:rPr>
              <w:t xml:space="preserve"> </w:t>
            </w:r>
            <w:r w:rsidR="0059551A" w:rsidRPr="006F1A92">
              <w:rPr>
                <w:rFonts w:cstheme="minorHAnsi"/>
                <w:sz w:val="20"/>
                <w:szCs w:val="20"/>
              </w:rPr>
              <w:t>Hrvatski šumarski institut</w:t>
            </w:r>
          </w:p>
          <w:p w14:paraId="3E453E0C" w14:textId="57D66F1F" w:rsidR="001A424F" w:rsidRPr="001A424F" w:rsidRDefault="001A424F" w:rsidP="001A424F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1A424F">
              <w:rPr>
                <w:rFonts w:cstheme="minorHAnsi"/>
                <w:sz w:val="20"/>
                <w:szCs w:val="20"/>
              </w:rPr>
              <w:t>Skup autora: „Priručnik o gorivima iz drvne biomase“, Regionalna energetska agencija Sjeverozapadne Hrvatske, Zagreb, 2008.</w:t>
            </w:r>
          </w:p>
          <w:p w14:paraId="43E55DFE" w14:textId="57D446C4" w:rsidR="001A424F" w:rsidRPr="006F1A92" w:rsidRDefault="001A424F" w:rsidP="001A424F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1A424F">
              <w:rPr>
                <w:rFonts w:cstheme="minorHAnsi"/>
                <w:sz w:val="20"/>
                <w:szCs w:val="20"/>
              </w:rPr>
              <w:t>Šimić, Z.;Šljivac,D: „Obnovljivi izvori energije“, Zagreb, 2009.</w:t>
            </w:r>
          </w:p>
          <w:p w14:paraId="07128427" w14:textId="77777777" w:rsidR="00C759FB" w:rsidRPr="006F1A92" w:rsidRDefault="00C759FB" w:rsidP="00D05A64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7D11FF92" w14:textId="77777777" w:rsidR="006F1A92" w:rsidRPr="006F1A92" w:rsidRDefault="006F1A92" w:rsidP="006F1A92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F1A9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Literatura za polaznike :</w:t>
            </w:r>
          </w:p>
          <w:p w14:paraId="57CBA86D" w14:textId="1C1AFB0A" w:rsidR="00C759FB" w:rsidRPr="006F1A92" w:rsidRDefault="006F1A92" w:rsidP="006F1A92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6F1A92">
              <w:rPr>
                <w:rFonts w:cstheme="minorHAnsi"/>
                <w:noProof/>
                <w:sz w:val="20"/>
                <w:szCs w:val="20"/>
              </w:rPr>
              <w:t>Skripta za polaznike koju su izradili predavači.</w:t>
            </w:r>
          </w:p>
        </w:tc>
      </w:tr>
    </w:tbl>
    <w:p w14:paraId="6BCBB36B" w14:textId="4F7C907E" w:rsidR="00675A3D" w:rsidRDefault="00675A3D" w:rsidP="00C759FB">
      <w:pPr>
        <w:spacing w:after="0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C034C4" w14:paraId="11953FAD" w14:textId="77777777" w:rsidTr="00E466A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4EBE532E" w:rsidR="00C759FB" w:rsidRPr="00C034C4" w:rsidRDefault="00675A3D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br w:type="page"/>
            </w:r>
            <w:r w:rsidR="00C759FB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Skup ishoda učenja iz SK-a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5E859510" w:rsidR="00C759FB" w:rsidRPr="00C034C4" w:rsidRDefault="00827455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Kotlovi za biomasu</w:t>
            </w:r>
          </w:p>
        </w:tc>
      </w:tr>
      <w:tr w:rsidR="00C759FB" w:rsidRPr="00C034C4" w14:paraId="31E380B7" w14:textId="77777777" w:rsidTr="00E466A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C034C4" w:rsidRDefault="00C759FB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C034C4" w14:paraId="119A87DB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1EBC06F6" w:rsidR="00C759FB" w:rsidRPr="00494BB9" w:rsidRDefault="007005BC" w:rsidP="00494BB9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94BB9">
              <w:rPr>
                <w:rFonts w:cstheme="minorHAnsi"/>
                <w:sz w:val="20"/>
                <w:szCs w:val="20"/>
              </w:rPr>
              <w:t>Poznavati norme i propise za kotlove za biomasu</w:t>
            </w:r>
          </w:p>
        </w:tc>
      </w:tr>
      <w:tr w:rsidR="00C759FB" w:rsidRPr="00C034C4" w14:paraId="5EAD6B6C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1BFE599F" w:rsidR="00C759FB" w:rsidRPr="00494BB9" w:rsidRDefault="007005BC" w:rsidP="00494BB9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94BB9">
              <w:rPr>
                <w:rFonts w:cstheme="minorHAnsi"/>
                <w:sz w:val="20"/>
                <w:szCs w:val="20"/>
              </w:rPr>
              <w:t>Opisati elemente kotlova i peći za biomasu</w:t>
            </w:r>
          </w:p>
        </w:tc>
      </w:tr>
      <w:tr w:rsidR="005629F3" w:rsidRPr="00C034C4" w14:paraId="74298263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0820A" w14:textId="2368316A" w:rsidR="005629F3" w:rsidRPr="00494BB9" w:rsidRDefault="007005BC" w:rsidP="00494BB9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94BB9">
              <w:rPr>
                <w:rFonts w:cstheme="minorHAnsi"/>
                <w:sz w:val="20"/>
                <w:szCs w:val="20"/>
              </w:rPr>
              <w:lastRenderedPageBreak/>
              <w:t>Objasniti način rada kotlova i peći za biomasu</w:t>
            </w:r>
          </w:p>
        </w:tc>
      </w:tr>
      <w:tr w:rsidR="005629F3" w:rsidRPr="00C034C4" w14:paraId="4DCA4222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F80450" w14:textId="256891AB" w:rsidR="005629F3" w:rsidRPr="00494BB9" w:rsidRDefault="007005BC" w:rsidP="00494BB9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94BB9">
              <w:rPr>
                <w:rFonts w:cstheme="minorHAnsi"/>
                <w:sz w:val="20"/>
                <w:szCs w:val="20"/>
              </w:rPr>
              <w:t>Poznavati propise iz područja gradnje kotlovnice i dimnjaka</w:t>
            </w:r>
          </w:p>
        </w:tc>
      </w:tr>
      <w:tr w:rsidR="005629F3" w:rsidRPr="00C034C4" w14:paraId="4E05B37D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4F3088" w14:textId="6FCFF43B" w:rsidR="005629F3" w:rsidRPr="00494BB9" w:rsidRDefault="0077525D" w:rsidP="00494BB9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94BB9">
              <w:rPr>
                <w:rFonts w:cstheme="minorHAnsi"/>
                <w:sz w:val="20"/>
                <w:szCs w:val="20"/>
              </w:rPr>
              <w:t>Opisati termo-kemijske procese izgaranja, rasplinjavanja i pirolize</w:t>
            </w:r>
          </w:p>
        </w:tc>
      </w:tr>
      <w:tr w:rsidR="00C759FB" w:rsidRPr="00C034C4" w14:paraId="77AF6BD9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FEEBF8" w14:textId="64DD6A65" w:rsidR="00C759FB" w:rsidRPr="00494BB9" w:rsidRDefault="0077525D" w:rsidP="00494BB9">
            <w:pPr>
              <w:pStyle w:val="ListParagraph"/>
              <w:numPr>
                <w:ilvl w:val="0"/>
                <w:numId w:val="13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494BB9">
              <w:rPr>
                <w:rFonts w:cstheme="minorHAnsi"/>
                <w:sz w:val="20"/>
                <w:szCs w:val="20"/>
              </w:rPr>
              <w:t>Objasniti pravila ugradnje manjih kotlova i peći na biomasu do 100 kW</w:t>
            </w:r>
          </w:p>
        </w:tc>
      </w:tr>
      <w:tr w:rsidR="00C759FB" w:rsidRPr="00C034C4" w14:paraId="089FE698" w14:textId="77777777" w:rsidTr="00E466A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C034C4" w:rsidRDefault="00C759FB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bookmarkStart w:id="2" w:name="_Hlk92457663"/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C034C4" w14:paraId="27BCC39F" w14:textId="77777777" w:rsidTr="00E466A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A64654" w14:textId="77777777" w:rsidR="00346D18" w:rsidRPr="00346D18" w:rsidRDefault="00346D18" w:rsidP="00052542">
            <w:pPr>
              <w:tabs>
                <w:tab w:val="left" w:pos="2820"/>
              </w:tabs>
              <w:spacing w:after="12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346D18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Nastavnik metodama heurističkog razgovora, objašnjavanjem i propitivanjem polaznikovog razumijevanja uvodi polaznike u norme i propise za kotlove na biomasu.</w:t>
            </w:r>
          </w:p>
          <w:p w14:paraId="42E4E4F3" w14:textId="77777777" w:rsidR="00346D18" w:rsidRPr="00346D18" w:rsidRDefault="00346D18" w:rsidP="00052542">
            <w:pPr>
              <w:tabs>
                <w:tab w:val="left" w:pos="2820"/>
              </w:tabs>
              <w:spacing w:after="12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346D18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Demonstracijom elemenata modela kotlova i peći na biomasu te simulacijom radnih situacija polaznike se usmjerava na stjecanje znanja i vještina potrebnih za razumijevanje termo-kemijskih procesa izgaranja, rasplinjavanja i pirolize koji nastaju upotrebom kotlova i peći na biomasu, razumijevanje pravila njihove ugradnje kao i načina njihova rada. </w:t>
            </w:r>
          </w:p>
          <w:p w14:paraId="62300F59" w14:textId="77777777" w:rsidR="00346D18" w:rsidRPr="00346D18" w:rsidRDefault="00346D18" w:rsidP="00346D1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346D18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Nakon dobivenih informacija o elementima kotlova i peći na biomasu, normama, propisima te načinima rada, polaznik samostalno ili u paru istražuje prednosti i nedostatke pojedinih elemenata kotlova i peći na biomasu s obzirom na vrstu goriva i predlaže optimalan izbor na temelju njihove analize i usporedbe. U svom istraživanju poseban naglasak stavlja na utjecaj izbora radnih tvari na okoliš. Polaznik obrazlaže izbor elemenata kotlova i peći, radnih tvari i sustava grijanja te rezultate analize prikazuje u prezentaciji, koristeći prethodno stečena znanja. </w:t>
            </w:r>
          </w:p>
          <w:p w14:paraId="795E0A44" w14:textId="68C9B7B3" w:rsidR="00C759FB" w:rsidRPr="00C034C4" w:rsidRDefault="00346D18" w:rsidP="00346D1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46D18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Kod polaznika se potiče kooperativno učenje (korištenjem zadataka i strategija koje će poticati polaznike na suradničko i kooperativno učenje/u paru, grupama, skupinama timovima).</w:t>
            </w:r>
          </w:p>
        </w:tc>
      </w:tr>
      <w:tr w:rsidR="00C759FB" w:rsidRPr="00C034C4" w14:paraId="5678871B" w14:textId="77777777" w:rsidTr="00AB278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C034C4" w:rsidRDefault="00C759FB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8A736" w14:textId="586354A1" w:rsidR="0005146D" w:rsidRPr="00C034C4" w:rsidRDefault="0005146D" w:rsidP="00227B4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Norme i propisi za kotlove za biomasu</w:t>
            </w:r>
          </w:p>
          <w:p w14:paraId="78B3ACA3" w14:textId="5CB83845" w:rsidR="0005146D" w:rsidRPr="00C034C4" w:rsidRDefault="0005146D" w:rsidP="00227B4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Elementi kotlova i peći za biomasu i njihov način rada</w:t>
            </w:r>
          </w:p>
          <w:p w14:paraId="45111E45" w14:textId="2F5F50C2" w:rsidR="0005146D" w:rsidRPr="00C034C4" w:rsidRDefault="0005146D" w:rsidP="00227B4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Propisi iz područja gradnje kotlovnice i dimnjaka</w:t>
            </w:r>
          </w:p>
          <w:p w14:paraId="3CC31D6D" w14:textId="2667B390" w:rsidR="0005146D" w:rsidRPr="00C034C4" w:rsidRDefault="0005146D" w:rsidP="00227B4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Termo-kemijske procese izgaranja, rasplinjavanja i pirolize</w:t>
            </w:r>
          </w:p>
          <w:p w14:paraId="24511AA9" w14:textId="31046514" w:rsidR="00C759FB" w:rsidRPr="00C034C4" w:rsidRDefault="0005146D" w:rsidP="00227B40">
            <w:pPr>
              <w:pStyle w:val="ListParagraph"/>
              <w:numPr>
                <w:ilvl w:val="0"/>
                <w:numId w:val="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Pravila ugradnje manjih kotlova i peći na biomasu do 100 kW</w:t>
            </w:r>
          </w:p>
        </w:tc>
      </w:tr>
      <w:tr w:rsidR="00C759FB" w:rsidRPr="00C034C4" w14:paraId="0D4BAE31" w14:textId="77777777" w:rsidTr="00AB278B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C034C4" w:rsidRDefault="00C759FB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Načini i primjer vrjednovanja</w:t>
            </w:r>
            <w:r w:rsidR="00F35919"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C034C4" w14:paraId="661F47AD" w14:textId="77777777" w:rsidTr="00E466A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DECBB7" w14:textId="77777777" w:rsidR="00935892" w:rsidRPr="001404FB" w:rsidRDefault="00935892" w:rsidP="0093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E81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Skup ishoda učenja i pripadajući ishodi učenja provjeravaju se projektnim zadatkom</w: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Pr="001404FB">
              <w:rPr>
                <w:sz w:val="20"/>
                <w:szCs w:val="20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561D1707" w14:textId="77777777" w:rsidR="0064298C" w:rsidRPr="0064298C" w:rsidRDefault="0064298C" w:rsidP="00337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</w:pPr>
            <w:r w:rsidRPr="0064298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 xml:space="preserve">Projektni zadatak: </w:t>
            </w:r>
          </w:p>
          <w:p w14:paraId="62CAE913" w14:textId="1EA90B24" w:rsidR="003379D6" w:rsidRPr="003379D6" w:rsidRDefault="003379D6" w:rsidP="00337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3379D6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Za zagrijavanje 1 m² prostora visokog 2,5 m s fasadom debljine 5 cm u kojem je instaliran sustav grijanja s radijatorima pogonjenim kotlovima i peći na biomasu potrebno je 144 W topline, dok je za zagrijavanje 1 m² prostora visokog 3 m s fasadom debljine 10 cm potrebno je 120 W topline. </w:t>
            </w:r>
          </w:p>
          <w:p w14:paraId="10108DDE" w14:textId="1D5C6502" w:rsidR="00C759FB" w:rsidRPr="00C034C4" w:rsidRDefault="003379D6" w:rsidP="003379D6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3379D6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Izračunaj koliko je topline potrebno za zagrijavanje svakog pojedinog prostora, ako on iznosi 130 m².</w:t>
            </w:r>
            <w:r w:rsidR="00622674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Na konkretnom modelu kotla</w:t>
            </w:r>
            <w:r w:rsidR="002D3DE5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polaznik će</w:t>
            </w:r>
            <w:r w:rsidR="00622674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E00BF6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opisati sve elemente</w:t>
            </w:r>
            <w:r w:rsidR="00173C95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i njihov način rada</w:t>
            </w:r>
            <w:r w:rsidR="00CA1243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te termo</w:t>
            </w:r>
            <w:r w:rsidR="000205BA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-</w:t>
            </w:r>
            <w:r w:rsidR="00CA1243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kemijske procese izgaranja, rasplinjavanja </w:t>
            </w:r>
            <w:r w:rsidR="00CA1243" w:rsidRPr="0064298C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 pirolize</w:t>
            </w:r>
            <w:r w:rsidR="00557B1A" w:rsidRPr="0064298C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.</w:t>
            </w:r>
          </w:p>
        </w:tc>
      </w:tr>
      <w:tr w:rsidR="00C759FB" w:rsidRPr="00C034C4" w14:paraId="7B414016" w14:textId="77777777" w:rsidTr="00AB278B">
        <w:trPr>
          <w:trHeight w:val="53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C034C4" w:rsidRDefault="00C759FB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C034C4" w14:paraId="744F7A56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C034C4" w:rsidRDefault="00C759FB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C034C4" w:rsidRDefault="00C759FB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6312FE56" w14:textId="090F137F" w:rsidR="00675A3D" w:rsidRDefault="00675A3D" w:rsidP="00387882">
      <w:pPr>
        <w:spacing w:after="0"/>
        <w:rPr>
          <w:rFonts w:asciiTheme="minorHAnsi" w:hAnsiTheme="minorHAnsi" w:cstheme="minorHAnsi"/>
          <w:sz w:val="20"/>
          <w:szCs w:val="20"/>
          <w:lang w:val="hr-HR"/>
        </w:rPr>
      </w:pPr>
    </w:p>
    <w:p w14:paraId="226BA457" w14:textId="77777777" w:rsidR="00675A3D" w:rsidRDefault="00675A3D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hr-HR"/>
        </w:rPr>
      </w:pPr>
      <w:r>
        <w:rPr>
          <w:rFonts w:asciiTheme="minorHAnsi" w:hAnsiTheme="minorHAnsi" w:cstheme="minorHAnsi"/>
          <w:sz w:val="20"/>
          <w:szCs w:val="20"/>
          <w:lang w:val="hr-HR"/>
        </w:rPr>
        <w:br w:type="page"/>
      </w:r>
    </w:p>
    <w:p w14:paraId="264D930D" w14:textId="77777777" w:rsidR="00387882" w:rsidRPr="00C034C4" w:rsidRDefault="00387882" w:rsidP="00387882">
      <w:pPr>
        <w:spacing w:after="0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87882" w:rsidRPr="00C034C4" w14:paraId="28AE35C9" w14:textId="77777777" w:rsidTr="00E466A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41E34" w14:textId="779C20A4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Skup ishoda učenja iz SK-a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AF79F7D" w14:textId="5881A1DC" w:rsidR="00387882" w:rsidRPr="00C034C4" w:rsidRDefault="00BD41BC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Montiranje i spajanje kotlova za biomasu</w:t>
            </w:r>
          </w:p>
        </w:tc>
      </w:tr>
      <w:tr w:rsidR="00387882" w:rsidRPr="00C034C4" w14:paraId="6F18D16B" w14:textId="77777777" w:rsidTr="00E466A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521C6A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Ishodi učenja</w:t>
            </w:r>
          </w:p>
        </w:tc>
      </w:tr>
      <w:tr w:rsidR="00387882" w:rsidRPr="00C034C4" w14:paraId="3B291D36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26D794" w14:textId="68E52221" w:rsidR="00387882" w:rsidRPr="008306B9" w:rsidRDefault="000868F5" w:rsidP="008306B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306B9">
              <w:rPr>
                <w:rFonts w:cstheme="minorHAnsi"/>
                <w:iCs/>
                <w:sz w:val="20"/>
                <w:szCs w:val="20"/>
              </w:rPr>
              <w:t>Montirati komponente kotla za biomasu</w:t>
            </w:r>
          </w:p>
        </w:tc>
      </w:tr>
      <w:tr w:rsidR="00387882" w:rsidRPr="00C034C4" w14:paraId="7C845F71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26F4B" w14:textId="16ED4108" w:rsidR="00387882" w:rsidRPr="008306B9" w:rsidRDefault="0076421D" w:rsidP="008306B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306B9">
              <w:rPr>
                <w:rFonts w:cstheme="minorHAnsi"/>
                <w:iCs/>
                <w:sz w:val="20"/>
                <w:szCs w:val="20"/>
              </w:rPr>
              <w:t>Spojiti i provjeriti prohodnost dimovoda na dimnjaku</w:t>
            </w:r>
          </w:p>
        </w:tc>
      </w:tr>
      <w:tr w:rsidR="000868F5" w:rsidRPr="00C034C4" w14:paraId="0ED53942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EC33F" w14:textId="595A8A1F" w:rsidR="000868F5" w:rsidRPr="008306B9" w:rsidRDefault="009762D8" w:rsidP="008306B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306B9">
              <w:rPr>
                <w:rFonts w:cstheme="minorHAnsi"/>
                <w:iCs/>
                <w:sz w:val="20"/>
                <w:szCs w:val="20"/>
              </w:rPr>
              <w:t>Spajati kotao za biomasu sa sustavom za pripremu tople vode i grijanja prema tehničkoj i tehnološkoj dokumentaciji</w:t>
            </w:r>
          </w:p>
        </w:tc>
      </w:tr>
      <w:tr w:rsidR="000868F5" w:rsidRPr="00C034C4" w14:paraId="06F7E30E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CF4E34" w14:textId="7A99F58D" w:rsidR="000868F5" w:rsidRPr="008306B9" w:rsidRDefault="00406F9E" w:rsidP="008306B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306B9">
              <w:rPr>
                <w:rFonts w:cstheme="minorHAnsi"/>
                <w:iCs/>
                <w:sz w:val="20"/>
                <w:szCs w:val="20"/>
              </w:rPr>
              <w:t>Priključiti kotao za biomasu na vodovodnu instalaciju</w:t>
            </w:r>
          </w:p>
        </w:tc>
      </w:tr>
      <w:tr w:rsidR="000868F5" w:rsidRPr="00C034C4" w14:paraId="40E3BE6B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E0387B" w14:textId="66BC4FB9" w:rsidR="000868F5" w:rsidRPr="008306B9" w:rsidRDefault="00E374BD" w:rsidP="008306B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8306B9">
              <w:rPr>
                <w:rFonts w:cstheme="minorHAnsi"/>
                <w:iCs/>
                <w:sz w:val="20"/>
                <w:szCs w:val="20"/>
              </w:rPr>
              <w:t>Spojiti sigurnosne i druge elementa sustava s kotlom za biomasu</w:t>
            </w:r>
          </w:p>
        </w:tc>
      </w:tr>
      <w:tr w:rsidR="00387882" w:rsidRPr="00C034C4" w14:paraId="457959AC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E7206" w14:textId="4675B8A5" w:rsidR="00387882" w:rsidRPr="008306B9" w:rsidRDefault="0011082B" w:rsidP="008306B9">
            <w:pPr>
              <w:pStyle w:val="ListParagraph"/>
              <w:numPr>
                <w:ilvl w:val="0"/>
                <w:numId w:val="14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306B9">
              <w:rPr>
                <w:rFonts w:cstheme="minorHAnsi"/>
                <w:iCs/>
                <w:sz w:val="20"/>
                <w:szCs w:val="20"/>
              </w:rPr>
              <w:t>Spojiti električnu instalaciju i regulaciju kotla za biomasu</w:t>
            </w:r>
          </w:p>
        </w:tc>
      </w:tr>
      <w:tr w:rsidR="00387882" w:rsidRPr="00C034C4" w14:paraId="3FA92E22" w14:textId="77777777" w:rsidTr="00E466A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720150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87882" w:rsidRPr="00C034C4" w14:paraId="4E2AFEAA" w14:textId="77777777" w:rsidTr="00E466A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85BA08C" w14:textId="4A7359C0" w:rsidR="00387882" w:rsidRPr="00C034C4" w:rsidRDefault="00EF7AD6" w:rsidP="008F566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Prije </w:t>
            </w:r>
            <w:r w:rsidR="00B8285A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učenja temeljenog na radu</w:t>
            </w: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važno je detaljno opisati i demonstrirati na modelu </w:t>
            </w:r>
            <w:r w:rsidR="00CC423D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postupak montiranja i spajanja kotlova za biomasu. Tu se osim demonstracije dobro poslužiti i raznim shemama, pisanim materijalima te audiovizualnim sadržajima, no to čini samo</w:t>
            </w:r>
            <w:r w:rsidR="009D2346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uvod. Ve</w:t>
            </w:r>
            <w:r w:rsidR="008F566A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ć</w:t>
            </w:r>
            <w:r w:rsidR="009D2346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inski se ovaj SIU ostvaruje kroz </w:t>
            </w:r>
            <w:r w:rsidR="00B8285A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učenje temelje</w:t>
            </w:r>
            <w:r w:rsidR="006A212C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no na radu</w:t>
            </w:r>
            <w:r w:rsidR="009D2346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. </w:t>
            </w:r>
            <w:r w:rsidR="00BD79FE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Polaznik će</w:t>
            </w:r>
            <w:r w:rsidR="00194034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prvo gledati sve </w:t>
            </w:r>
            <w:r w:rsidR="006A212C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demonstrirane </w:t>
            </w:r>
            <w:r w:rsidR="00592571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postupke montiranja i spajanja kotlova za biomasu</w:t>
            </w:r>
            <w:r w:rsidR="00BC5D3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koji i sačinjavaju ishode ovog SIU-a</w:t>
            </w:r>
            <w:r w:rsidR="00592571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, </w:t>
            </w:r>
            <w:r w:rsidR="00194034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nakon čega će </w:t>
            </w:r>
            <w:r w:rsidR="00BC5D3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progresivno </w:t>
            </w:r>
            <w:r w:rsidR="00194034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sve više asistirati u tim postupcima</w:t>
            </w:r>
            <w:r w:rsidR="00E761D7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. Kada </w:t>
            </w:r>
            <w:r w:rsidR="007919FF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nastavnik procjeni da je polaznik za to spreman, polaznik ć</w:t>
            </w:r>
            <w:r w:rsidR="00BC5D3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e</w:t>
            </w:r>
            <w:r w:rsidR="007919FF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194034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samostalno </w:t>
            </w:r>
            <w:r w:rsidR="005440D1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raditi uz nadzor. Pri tome će objašnjavati koji postupak radi, </w:t>
            </w:r>
            <w:r w:rsidR="0031488D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kako ga radi, te </w:t>
            </w:r>
            <w:r w:rsidR="005440D1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zašto ga rad</w:t>
            </w:r>
            <w:r w:rsidR="0031488D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 kako bi pokazao u kojoj mjeri razumije</w:t>
            </w:r>
            <w:r w:rsidR="00CD39C5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ono što radi. Strukovni učitelj</w:t>
            </w:r>
            <w:r w:rsidR="0064298C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/mentor</w:t>
            </w:r>
            <w:r w:rsidR="00CD39C5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će nadgledati njegov rad te ukazivati na </w:t>
            </w:r>
            <w:r w:rsidR="00E761D7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pogreške </w:t>
            </w:r>
            <w:r w:rsidR="007919FF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i probleme te davati dodatna pojašnjenja i upute kada je to potrebno, </w:t>
            </w:r>
            <w:r w:rsidR="006477B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intervenirati kada je potrebno i voditi računa o sigurnosti i kvaliteti postupaka</w:t>
            </w:r>
            <w:r w:rsidR="00BC5D3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, </w:t>
            </w:r>
            <w:r w:rsidR="007919FF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ali će i poticati samostalnost </w:t>
            </w:r>
            <w:r w:rsidR="00DB2487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pri radu.</w:t>
            </w:r>
          </w:p>
        </w:tc>
      </w:tr>
      <w:tr w:rsidR="00387882" w:rsidRPr="00C034C4" w14:paraId="6349FDE9" w14:textId="77777777" w:rsidTr="00AB278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278977F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58D7E0" w14:textId="3FBDAD6C" w:rsidR="00387882" w:rsidRPr="00C034C4" w:rsidRDefault="00462B62" w:rsidP="004129C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Montaža komponenti kotla za biomasu</w:t>
            </w:r>
          </w:p>
          <w:p w14:paraId="6A9DAFD3" w14:textId="0084C738" w:rsidR="00462B62" w:rsidRPr="00C034C4" w:rsidRDefault="003A7167" w:rsidP="004129C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Spajanje dimovoda</w:t>
            </w:r>
          </w:p>
          <w:p w14:paraId="7A59D03F" w14:textId="21BADBAB" w:rsidR="003A7167" w:rsidRPr="00C034C4" w:rsidRDefault="003A7167" w:rsidP="004129C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Spajanje sa sustavom za pripremu tople vode i grijanja</w:t>
            </w:r>
          </w:p>
          <w:p w14:paraId="1E8CE024" w14:textId="1402C7CF" w:rsidR="00EA5783" w:rsidRPr="00C034C4" w:rsidRDefault="00EA5783" w:rsidP="004129C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Priključivanje na vodovodnu instalaciju</w:t>
            </w:r>
          </w:p>
          <w:p w14:paraId="36549449" w14:textId="70CB0715" w:rsidR="00EA5783" w:rsidRPr="00C034C4" w:rsidRDefault="00EA5783" w:rsidP="004129C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Spajanje sigurnosnih elemenata sustava</w:t>
            </w:r>
          </w:p>
          <w:p w14:paraId="365E8611" w14:textId="0A8DB995" w:rsidR="00387882" w:rsidRPr="00C034C4" w:rsidRDefault="001B7C83" w:rsidP="004129C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C034C4">
              <w:rPr>
                <w:rFonts w:cstheme="minorHAnsi"/>
                <w:iCs/>
                <w:sz w:val="20"/>
                <w:szCs w:val="20"/>
              </w:rPr>
              <w:t>Spajanje električne instalacije i regulacije kotla za biomasu</w:t>
            </w:r>
          </w:p>
        </w:tc>
      </w:tr>
      <w:tr w:rsidR="00387882" w:rsidRPr="00C034C4" w14:paraId="6B9D3244" w14:textId="77777777" w:rsidTr="00AB278B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9EB547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387882" w:rsidRPr="00C034C4" w14:paraId="6087332D" w14:textId="77777777" w:rsidTr="007C2B2D">
        <w:trPr>
          <w:trHeight w:val="16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3B4132B" w14:textId="77777777" w:rsidR="00935892" w:rsidRPr="001404FB" w:rsidRDefault="00935892" w:rsidP="0093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64298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učenja provjeravaju se projektnim zadatkom, </w:t>
            </w:r>
            <w:r w:rsidRPr="0064298C">
              <w:rPr>
                <w:sz w:val="20"/>
                <w:szCs w:val="20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3D04142F" w14:textId="4A4EE7CA" w:rsidR="00387882" w:rsidRPr="00C034C4" w:rsidRDefault="00C70B8E" w:rsidP="007E4DF3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>Projektni zadatak</w:t>
            </w: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: </w:t>
            </w:r>
            <w:r w:rsidR="00DC7996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Polaznik će na </w:t>
            </w:r>
            <w:r w:rsidR="006C17C9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konkretnom </w:t>
            </w:r>
            <w:r w:rsidR="00E27371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modelu</w:t>
            </w:r>
            <w:r w:rsidR="006C17C9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montirati komponente kotla i plamenika prema vrsti biomase.</w:t>
            </w:r>
            <w:r w:rsidR="00301337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Nakon toga s</w:t>
            </w:r>
            <w:r w:rsidR="006C17C9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pojiti sigurnosni ventil, nepovratni ventil i ekspanzijsku posudu. </w:t>
            </w:r>
            <w:r w:rsidR="00301337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Nakon </w:t>
            </w:r>
            <w:r w:rsidR="00473C40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provjere od strane stru</w:t>
            </w:r>
            <w:r w:rsidR="005A40C4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čnog učitelja</w:t>
            </w:r>
            <w:r w:rsidR="0064298C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/mentora</w:t>
            </w:r>
            <w:r w:rsidR="005A40C4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, polaznik će s</w:t>
            </w:r>
            <w:r w:rsidR="006C17C9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pojiti regulaciju kotla u strujni krug i pustiti kotao u rad.</w:t>
            </w: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Dok radi objašnjavati će što radi, zašto i kako to radi.</w:t>
            </w:r>
          </w:p>
        </w:tc>
      </w:tr>
      <w:tr w:rsidR="00387882" w:rsidRPr="00C034C4" w14:paraId="056D19A0" w14:textId="77777777" w:rsidTr="00AB278B">
        <w:trPr>
          <w:trHeight w:val="549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C338F6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87882" w:rsidRPr="00C034C4" w14:paraId="744E7BD1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57CC3F3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5E761D4A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509DB2CC" w14:textId="77777777" w:rsidR="00387882" w:rsidRPr="00C034C4" w:rsidRDefault="00387882" w:rsidP="00387882">
      <w:pPr>
        <w:spacing w:after="0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87882" w:rsidRPr="00C034C4" w14:paraId="6D56998E" w14:textId="77777777" w:rsidTr="00E466A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4CE11606" w14:textId="417B0C06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Skup ishoda učenja iz SK-a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7216BCD1" w14:textId="5CAF3954" w:rsidR="00387882" w:rsidRPr="00C034C4" w:rsidRDefault="003D47B7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Kvaliteta procesa i rada kotlova na biomasu</w:t>
            </w:r>
          </w:p>
        </w:tc>
      </w:tr>
      <w:tr w:rsidR="00387882" w:rsidRPr="00C034C4" w14:paraId="7A729644" w14:textId="77777777" w:rsidTr="00E466A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4DD1B3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Ishodi učenja</w:t>
            </w:r>
          </w:p>
        </w:tc>
      </w:tr>
      <w:tr w:rsidR="00EC1645" w:rsidRPr="00C034C4" w14:paraId="64E01893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6ACF92D" w14:textId="4C3E38E4" w:rsidR="00EC1645" w:rsidRPr="008306B9" w:rsidRDefault="00EC1645" w:rsidP="008306B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8306B9">
              <w:rPr>
                <w:sz w:val="20"/>
                <w:szCs w:val="20"/>
              </w:rPr>
              <w:t>Izdati garanciju za kvalitetnu izvedbu kotla za biomasu i izjavu o sukladnosti materijala i opreme</w:t>
            </w:r>
          </w:p>
        </w:tc>
      </w:tr>
      <w:tr w:rsidR="00EC1645" w:rsidRPr="00C034C4" w14:paraId="07625C77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6E092A" w14:textId="0D46784B" w:rsidR="00EC1645" w:rsidRPr="008306B9" w:rsidRDefault="00EC1645" w:rsidP="008306B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8306B9">
              <w:rPr>
                <w:sz w:val="20"/>
                <w:szCs w:val="20"/>
              </w:rPr>
              <w:t>Obvezati se na održavanje opreme prema sklopljenom početnom ugovoru</w:t>
            </w:r>
          </w:p>
        </w:tc>
      </w:tr>
      <w:tr w:rsidR="00EC1645" w:rsidRPr="00C034C4" w14:paraId="16D33632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E315D41" w14:textId="7A757DBD" w:rsidR="00EC1645" w:rsidRPr="008306B9" w:rsidRDefault="00EC1645" w:rsidP="008306B9">
            <w:pPr>
              <w:pStyle w:val="ListParagraph"/>
              <w:numPr>
                <w:ilvl w:val="0"/>
                <w:numId w:val="15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8306B9">
              <w:rPr>
                <w:sz w:val="20"/>
                <w:szCs w:val="20"/>
              </w:rPr>
              <w:t>Analizirati posao i planirati moguća poboljšanja</w:t>
            </w:r>
          </w:p>
        </w:tc>
      </w:tr>
      <w:tr w:rsidR="00387882" w:rsidRPr="00C034C4" w14:paraId="66DD430D" w14:textId="77777777" w:rsidTr="00E466A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DAE681F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87882" w:rsidRPr="00C034C4" w14:paraId="429B3C31" w14:textId="77777777" w:rsidTr="00E466A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162491A" w14:textId="4DD7B1F7" w:rsidR="00387882" w:rsidRPr="00C034C4" w:rsidRDefault="00E615AC" w:rsidP="006838E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lastRenderedPageBreak/>
              <w:t>Putem predavanja uz vizualne i teks</w:t>
            </w:r>
            <w:r w:rsidR="008F566A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t</w:t>
            </w: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ualne primjere polaznicima će biti </w:t>
            </w:r>
            <w:r w:rsidR="00FC7E5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dani primjeri garancija za k</w:t>
            </w:r>
            <w:r w:rsidR="00B213D2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v</w:t>
            </w:r>
            <w:r w:rsidR="00FC7E5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alitetnu izvedbu kotla za biomas</w:t>
            </w:r>
            <w:r w:rsidR="003D300D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u, izjava o sukladnosti materijala i opreme,</w:t>
            </w:r>
            <w:r w:rsidR="009B7A8D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te</w:t>
            </w:r>
            <w:r w:rsidR="003D300D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9B7A8D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početnih ugovora. Polaznici će putem rada na tekstu i samostalnih aktivnosti </w:t>
            </w:r>
            <w:r w:rsidR="002563EF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sami izraditi probne primjere ovih dokumenata koje će </w:t>
            </w:r>
            <w:r w:rsidR="00DD34F7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strukovni nastavnik/mentor</w:t>
            </w:r>
            <w:r w:rsidR="002563EF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pregledati te prokomentirati, dajući savjete</w:t>
            </w:r>
            <w:r w:rsidR="0030339F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. </w:t>
            </w:r>
            <w:r w:rsidR="00054166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</w:t>
            </w:r>
            <w:r w:rsidR="0030339F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samim radnim situacijama, kada će se</w:t>
            </w:r>
            <w:r w:rsidR="004B380E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sklapati početni ugovori te pisati </w:t>
            </w:r>
            <w:r w:rsidR="00D52733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garancije za kvalitetnu izvedbu te izjave o sukladnosti materijala, polaznici će sve te dokumente izrađivati u suradnji s </w:t>
            </w:r>
            <w:r w:rsidR="00C054F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mentorom, te komen</w:t>
            </w:r>
            <w:r w:rsidR="00B213D2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t</w:t>
            </w:r>
            <w:r w:rsidR="00C054F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irati njihovu važnost i primjenu.</w:t>
            </w:r>
            <w:r w:rsidR="0055157B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Nakon montaže i spajanja kotlova za biomasu analizirati će napravljen posao,</w:t>
            </w:r>
            <w:r w:rsidR="00083D09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komentirati što je napravljeno</w:t>
            </w:r>
            <w:r w:rsidR="00043D88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i kako bi montaža</w:t>
            </w:r>
            <w:r w:rsidR="000476F8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i spajanje</w:t>
            </w:r>
            <w:r w:rsidR="00043D88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mogl</w:t>
            </w:r>
            <w:r w:rsidR="000476F8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</w:t>
            </w:r>
            <w:r w:rsidR="00043D88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biti odrađen</w:t>
            </w:r>
            <w:r w:rsidR="000476F8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</w:t>
            </w:r>
            <w:r w:rsidR="00043D88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učinkovitije, kvalitetnije, brže, uz manju potrošnju energenata ili materijala</w:t>
            </w:r>
            <w:r w:rsidR="003A57B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. Rezultate svoje analize će primjenjivati u kasnijim postupcima te analizirati </w:t>
            </w:r>
            <w:r w:rsidR="00C5710E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učinak.</w:t>
            </w:r>
          </w:p>
        </w:tc>
      </w:tr>
      <w:tr w:rsidR="00387882" w:rsidRPr="00C034C4" w14:paraId="33559172" w14:textId="77777777" w:rsidTr="00AB278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8610428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BD8A69" w14:textId="213DA52D" w:rsidR="00885353" w:rsidRPr="00C034C4" w:rsidRDefault="00143E85" w:rsidP="006838ED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C034C4">
              <w:rPr>
                <w:sz w:val="20"/>
                <w:szCs w:val="20"/>
              </w:rPr>
              <w:t>G</w:t>
            </w:r>
            <w:r w:rsidR="00885353" w:rsidRPr="00C034C4">
              <w:rPr>
                <w:sz w:val="20"/>
                <w:szCs w:val="20"/>
              </w:rPr>
              <w:t>arancija za kvalitetnu izvedbu kotla za biomasu</w:t>
            </w:r>
          </w:p>
          <w:p w14:paraId="6C18647D" w14:textId="0B14B783" w:rsidR="00885353" w:rsidRPr="00C034C4" w:rsidRDefault="00143E85" w:rsidP="006838ED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C034C4">
              <w:rPr>
                <w:sz w:val="20"/>
                <w:szCs w:val="20"/>
              </w:rPr>
              <w:t>I</w:t>
            </w:r>
            <w:r w:rsidR="00885353" w:rsidRPr="00C034C4">
              <w:rPr>
                <w:sz w:val="20"/>
                <w:szCs w:val="20"/>
              </w:rPr>
              <w:t>zjava o sukladnosti materijala i opreme</w:t>
            </w:r>
          </w:p>
          <w:p w14:paraId="72AF29B2" w14:textId="77777777" w:rsidR="00F55534" w:rsidRPr="00C034C4" w:rsidRDefault="00143E85" w:rsidP="006838ED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C034C4">
              <w:rPr>
                <w:sz w:val="20"/>
                <w:szCs w:val="20"/>
              </w:rPr>
              <w:t>Održavanje opreme</w:t>
            </w:r>
          </w:p>
          <w:p w14:paraId="4087C321" w14:textId="5323F880" w:rsidR="00387882" w:rsidRPr="00C034C4" w:rsidRDefault="00380781" w:rsidP="006838ED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C034C4">
              <w:rPr>
                <w:sz w:val="20"/>
                <w:szCs w:val="20"/>
              </w:rPr>
              <w:t>Samovrednovanje</w:t>
            </w:r>
            <w:r w:rsidR="00F55534" w:rsidRPr="00C034C4">
              <w:rPr>
                <w:sz w:val="20"/>
                <w:szCs w:val="20"/>
              </w:rPr>
              <w:t xml:space="preserve"> kvalitete</w:t>
            </w:r>
            <w:r w:rsidR="00A25C58" w:rsidRPr="00C034C4">
              <w:rPr>
                <w:sz w:val="20"/>
                <w:szCs w:val="20"/>
              </w:rPr>
              <w:t xml:space="preserve"> izvedbe posla</w:t>
            </w:r>
            <w:r w:rsidR="00885353" w:rsidRPr="00C034C4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87882" w:rsidRPr="00C034C4" w14:paraId="0DA3F2B2" w14:textId="77777777" w:rsidTr="00AB278B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4B98EB0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387882" w:rsidRPr="00C034C4" w14:paraId="18E92ADF" w14:textId="77777777" w:rsidTr="00E466A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9DE56FF" w14:textId="77777777" w:rsidR="00935892" w:rsidRPr="001404FB" w:rsidRDefault="00935892" w:rsidP="0093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2766C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učenja provjeravaju se projektnim zadatkom, </w:t>
            </w:r>
            <w:r w:rsidRPr="002766C9">
              <w:rPr>
                <w:sz w:val="20"/>
                <w:szCs w:val="20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3A376EDE" w14:textId="77777777" w:rsidR="00833DD5" w:rsidRPr="00C034C4" w:rsidRDefault="00C70B8E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hr-HR"/>
              </w:rPr>
              <w:t xml:space="preserve">Projektni zadatak: </w:t>
            </w:r>
          </w:p>
          <w:p w14:paraId="189645F1" w14:textId="3D96EE80" w:rsidR="00B86E0A" w:rsidRPr="00C034C4" w:rsidRDefault="00833DD5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Ovaj projektni zadatak može se odraditi u sklopu projektnog zadatka iz SIU Montiranje i spajanje kotlova za biomasu. </w:t>
            </w:r>
            <w:r w:rsidR="00B86E0A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Pr</w:t>
            </w:r>
            <w:r w:rsidR="00FB5C1E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ije montaže kotla za biomasu polaznik mora izraditi</w:t>
            </w:r>
            <w:r w:rsidR="00036B3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početni ugovor u kojem će između ostaloga biti jasno raspisana obveza </w:t>
            </w: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održavanja te opreme.</w:t>
            </w:r>
          </w:p>
          <w:p w14:paraId="20813C0B" w14:textId="55577E54" w:rsidR="00387882" w:rsidRPr="00C034C4" w:rsidRDefault="0014567F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Polaznik će </w:t>
            </w:r>
            <w:r w:rsidR="00C5710E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nakon montiranja i spajanja kotla za biomasu </w:t>
            </w:r>
            <w:r w:rsidR="00234808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izraditi garanciju za kvalitetnu izvedbu kotla za biomasu i izjavu o sukladnosti materijala i opreme, odrediti </w:t>
            </w:r>
            <w:r w:rsidR="00885353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intervale održavanja te odrediti koja su moguća </w:t>
            </w:r>
            <w:r w:rsidR="000205BA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poboljšanja</w:t>
            </w:r>
            <w:r w:rsidR="00885353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u izvedenom poslu koja bi podigla kvalitetu ili ekspeditivnost izvedbe posla.</w:t>
            </w:r>
          </w:p>
        </w:tc>
      </w:tr>
      <w:tr w:rsidR="00387882" w:rsidRPr="00C034C4" w14:paraId="5BA21601" w14:textId="77777777" w:rsidTr="00AB278B">
        <w:trPr>
          <w:trHeight w:val="434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1E5B51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87882" w:rsidRPr="00C034C4" w14:paraId="32B9535D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4330D8F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659C280C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292396DA" w14:textId="77777777" w:rsidR="00387882" w:rsidRPr="00C034C4" w:rsidRDefault="00387882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87882" w:rsidRPr="00C034C4" w14:paraId="5B41BE86" w14:textId="77777777" w:rsidTr="00E466A5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084CFD0" w14:textId="77777777" w:rsidR="00387882" w:rsidRPr="00C034C4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322547D7" w14:textId="04F70F28" w:rsidR="00387882" w:rsidRPr="00C034C4" w:rsidRDefault="00B62BB3" w:rsidP="00E466A5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Rad na siguran način i zaštita okoliša</w:t>
            </w:r>
          </w:p>
        </w:tc>
      </w:tr>
      <w:tr w:rsidR="00387882" w:rsidRPr="00C034C4" w14:paraId="4B826A01" w14:textId="77777777" w:rsidTr="00E466A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436F619" w14:textId="77777777" w:rsidR="00387882" w:rsidRPr="00C034C4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8BC146" w14:textId="77777777" w:rsidR="00387882" w:rsidRPr="00C034C4" w:rsidRDefault="00387882" w:rsidP="00E466A5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387882" w:rsidRPr="00C034C4" w14:paraId="07977D2C" w14:textId="77777777" w:rsidTr="00E466A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5297E74" w14:textId="77777777" w:rsidR="00387882" w:rsidRPr="00C034C4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322695" w14:textId="77777777" w:rsidR="00387882" w:rsidRPr="00C034C4" w:rsidRDefault="00FF630F" w:rsidP="00FF630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Najmanje razina 6 HKO-a (preddiplomski sveučilišni studij, preddiplomski stručni studij) odgovarajućeg profila</w:t>
            </w:r>
          </w:p>
          <w:p w14:paraId="7A8E3C5A" w14:textId="77777777" w:rsidR="00FF630F" w:rsidRPr="00C034C4" w:rsidRDefault="00FF630F" w:rsidP="00FF630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  <w:p w14:paraId="03E51D08" w14:textId="012835E9" w:rsidR="00387882" w:rsidRPr="00C034C4" w:rsidRDefault="00A55AAE" w:rsidP="00FF630F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28" w:history="1">
              <w:r w:rsidR="004D60BB" w:rsidRPr="00C034C4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  <w:lang w:val="hr-HR"/>
                </w:rPr>
                <w:t>https://hko.srce.hr/registar/skup-ishoda-ucenja/detalji/1986</w:t>
              </w:r>
            </w:hyperlink>
            <w:r w:rsidR="004D60BB" w:rsidRPr="00C034C4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387882" w:rsidRPr="00C034C4" w14:paraId="0FC69DD4" w14:textId="77777777" w:rsidTr="00E466A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A9BC7A" w14:textId="77777777" w:rsidR="00387882" w:rsidRPr="00C034C4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5FB076B3" w14:textId="714EC905" w:rsidR="00387882" w:rsidRPr="00C034C4" w:rsidRDefault="00B62BB3" w:rsidP="00E466A5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 CSVET</w:t>
            </w:r>
          </w:p>
        </w:tc>
      </w:tr>
      <w:tr w:rsidR="00387882" w:rsidRPr="00C034C4" w14:paraId="1419ABDC" w14:textId="77777777" w:rsidTr="00E466A5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1A1779A" w14:textId="77777777" w:rsidR="00387882" w:rsidRPr="00C034C4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Načini stjecanja ishoda učenja (od – 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A762184" w14:textId="77777777" w:rsidR="00387882" w:rsidRPr="00C034C4" w:rsidRDefault="00387882" w:rsidP="00E466A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0F0A53C" w14:textId="77777777" w:rsidR="00387882" w:rsidRPr="00C034C4" w:rsidRDefault="00387882" w:rsidP="00E466A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AFFD84D" w14:textId="77777777" w:rsidR="00387882" w:rsidRPr="00C034C4" w:rsidRDefault="00387882" w:rsidP="00E466A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B62BB3" w:rsidRPr="00C034C4" w14:paraId="2E71F072" w14:textId="77777777" w:rsidTr="00E466A5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7E2DF01" w14:textId="77777777" w:rsidR="00B62BB3" w:rsidRPr="00C034C4" w:rsidRDefault="00B62BB3" w:rsidP="00B62BB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1591F92A" w14:textId="331A824D" w:rsidR="00B62BB3" w:rsidRPr="00C034C4" w:rsidRDefault="00B62BB3" w:rsidP="00D810F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40% (10 sati)</w:t>
            </w:r>
          </w:p>
        </w:tc>
        <w:tc>
          <w:tcPr>
            <w:tcW w:w="2552" w:type="dxa"/>
            <w:vAlign w:val="center"/>
          </w:tcPr>
          <w:p w14:paraId="1C1084E5" w14:textId="1B05A502" w:rsidR="00B62BB3" w:rsidRPr="00C034C4" w:rsidRDefault="00B62BB3" w:rsidP="00D810F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40% (10 sati)</w:t>
            </w:r>
          </w:p>
        </w:tc>
        <w:tc>
          <w:tcPr>
            <w:tcW w:w="2552" w:type="dxa"/>
            <w:vAlign w:val="center"/>
          </w:tcPr>
          <w:p w14:paraId="40C7075A" w14:textId="4297F9D2" w:rsidR="00B62BB3" w:rsidRPr="00C034C4" w:rsidRDefault="00B62BB3" w:rsidP="00D810FC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20% (5 sati)</w:t>
            </w:r>
          </w:p>
        </w:tc>
      </w:tr>
      <w:tr w:rsidR="00387882" w:rsidRPr="00C034C4" w14:paraId="51B2F8FA" w14:textId="77777777" w:rsidTr="00E466A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4221CB4" w14:textId="77777777" w:rsidR="00387882" w:rsidRPr="00C034C4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0BB416B0" w14:textId="77777777" w:rsidR="00387882" w:rsidRPr="00C034C4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6D703A1" w14:textId="3AC0F0C8" w:rsidR="00387882" w:rsidRPr="00C034C4" w:rsidRDefault="00FF3C51" w:rsidP="00E466A5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obvezni</w:t>
            </w:r>
          </w:p>
        </w:tc>
      </w:tr>
      <w:tr w:rsidR="00387882" w:rsidRPr="00C034C4" w14:paraId="29CCD55B" w14:textId="77777777" w:rsidTr="00E466A5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A065F38" w14:textId="77777777" w:rsidR="00387882" w:rsidRPr="00C034C4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lastRenderedPageBreak/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C906057" w14:textId="3E8F3268" w:rsidR="00387882" w:rsidRPr="00C034C4" w:rsidRDefault="00FF3C51" w:rsidP="003924A9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Cilj modula je </w:t>
            </w:r>
            <w:r w:rsidR="00886213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usvojiti teorijska znanja i praktične vještine iz zaštite na radu</w:t>
            </w:r>
            <w:r w:rsidR="003478BD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, zaštite od požara</w:t>
            </w:r>
            <w:r w:rsidR="00886213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</w:t>
            </w:r>
            <w:r w:rsidR="003478BD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</w:t>
            </w:r>
            <w:r w:rsidR="00886213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zaštite okoliša </w:t>
            </w:r>
            <w:r w:rsidR="00532F12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neophodnih </w:t>
            </w:r>
            <w:r w:rsidR="00063C5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pri </w:t>
            </w:r>
            <w:r w:rsidR="00165285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>izvođenju</w:t>
            </w:r>
            <w:r w:rsidR="00063C5C" w:rsidRPr="00C034C4">
              <w:rPr>
                <w:rFonts w:asciiTheme="minorHAnsi" w:hAnsiTheme="minorHAnsi" w:cstheme="minorHAnsi"/>
                <w:iCs/>
                <w:sz w:val="20"/>
                <w:szCs w:val="20"/>
                <w:lang w:val="hr-HR"/>
              </w:rPr>
              <w:t xml:space="preserve"> poslova montiranja i spajanja kotlova za biomasu.</w:t>
            </w:r>
          </w:p>
        </w:tc>
      </w:tr>
      <w:tr w:rsidR="00387882" w:rsidRPr="00C034C4" w14:paraId="2A8BCDF6" w14:textId="77777777" w:rsidTr="00E466A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221BF2E" w14:textId="77777777" w:rsidR="00387882" w:rsidRPr="002766C9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2766C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312FD4A" w14:textId="613F9950" w:rsidR="00387882" w:rsidRPr="002766C9" w:rsidRDefault="0067116E" w:rsidP="0067116E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2766C9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z</w:t>
            </w:r>
            <w:r w:rsidR="00532F12" w:rsidRPr="002766C9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ašti</w:t>
            </w:r>
            <w:r w:rsidR="005D64B1" w:rsidRPr="002766C9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t</w:t>
            </w:r>
            <w:r w:rsidR="00532F12" w:rsidRPr="002766C9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a na radu, zaštita od požara, razvrstavanje otpada, održivi razvoj, </w:t>
            </w:r>
            <w:r w:rsidR="005D64B1" w:rsidRPr="002766C9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recikliranje, skladištenje otpada</w:t>
            </w:r>
          </w:p>
        </w:tc>
      </w:tr>
      <w:tr w:rsidR="00387882" w:rsidRPr="00C034C4" w14:paraId="7C1668CC" w14:textId="77777777" w:rsidTr="00E466A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069142F" w14:textId="77777777" w:rsidR="00387882" w:rsidRPr="002766C9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2766C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6456C6E" w14:textId="77777777" w:rsidR="002766C9" w:rsidRPr="002766C9" w:rsidRDefault="002766C9" w:rsidP="00052542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766C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005D7B2D" w14:textId="77777777" w:rsidR="002766C9" w:rsidRPr="002766C9" w:rsidRDefault="002766C9" w:rsidP="00052542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120"/>
              <w:contextualSpacing w:val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2766C9">
              <w:rPr>
                <w:rFonts w:cstheme="minorHAnsi"/>
                <w:iCs/>
                <w:noProof/>
                <w:sz w:val="20"/>
                <w:szCs w:val="20"/>
              </w:rPr>
              <w:t>rad na situacijskoj i problemskoj nastavi u specijaliziranim prostorima ustanove (simuliranim objektima)</w:t>
            </w:r>
          </w:p>
          <w:p w14:paraId="732259AF" w14:textId="77777777" w:rsidR="002766C9" w:rsidRPr="002766C9" w:rsidRDefault="002766C9" w:rsidP="001B16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2766C9">
              <w:rPr>
                <w:rFonts w:cstheme="minorHAnsi"/>
                <w:iCs/>
                <w:noProof/>
                <w:sz w:val="20"/>
                <w:szCs w:val="20"/>
              </w:rPr>
              <w:t>učenje na radnome mjestu gdje se polaznici postupno uvode u posao te u ograničenom obujmu sudjeluju u radnom procesu u kontroliranim uvjetima uz nadzor mentora.</w:t>
            </w:r>
          </w:p>
          <w:p w14:paraId="06AED462" w14:textId="7188BE72" w:rsidR="002766C9" w:rsidRPr="002766C9" w:rsidRDefault="002766C9" w:rsidP="002766C9">
            <w:p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Polaznici će u radnim situacijama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primjenjivati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mjere zaštite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kako bi zaštitili sebe i druge.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raktično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će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prim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jen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va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ti propise o zaštiti okoliša tako da će razvrstati otpad prema važećoj klasifikaciji te ga ispravno zbrinuti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uz nadzor mantora.</w:t>
            </w:r>
          </w:p>
        </w:tc>
      </w:tr>
      <w:tr w:rsidR="00387882" w:rsidRPr="00C034C4" w14:paraId="5D52B003" w14:textId="77777777" w:rsidTr="00E466A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2BF58F8" w14:textId="77777777" w:rsidR="00387882" w:rsidRPr="00C034C4" w:rsidRDefault="00387882" w:rsidP="00E466A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570888E" w14:textId="77777777" w:rsidR="00916BF8" w:rsidRPr="00DC598E" w:rsidRDefault="00916BF8" w:rsidP="00916BF8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C598E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Literatura za polaznike :</w:t>
            </w:r>
          </w:p>
          <w:p w14:paraId="45515C67" w14:textId="59338155" w:rsidR="00387882" w:rsidRPr="005D3BA0" w:rsidRDefault="00916BF8" w:rsidP="00916BF8">
            <w:pPr>
              <w:spacing w:after="0"/>
              <w:rPr>
                <w:rFonts w:asciiTheme="minorHAnsi" w:hAnsiTheme="minorHAnsi" w:cstheme="minorHAnsi"/>
                <w:sz w:val="20"/>
                <w:szCs w:val="20"/>
                <w:highlight w:val="yellow"/>
                <w:lang w:val="hr-HR"/>
              </w:rPr>
            </w:pPr>
            <w:r w:rsidRPr="00DC598E">
              <w:rPr>
                <w:rFonts w:cstheme="minorHAnsi"/>
                <w:noProof/>
                <w:sz w:val="20"/>
                <w:szCs w:val="20"/>
                <w:lang w:val="hr-HR"/>
              </w:rPr>
              <w:t>Skripta za polaznike koju su izradili predavači.</w:t>
            </w:r>
          </w:p>
        </w:tc>
      </w:tr>
    </w:tbl>
    <w:p w14:paraId="48373FB3" w14:textId="77777777" w:rsidR="00387882" w:rsidRPr="00C034C4" w:rsidRDefault="00387882" w:rsidP="00387882">
      <w:pPr>
        <w:spacing w:after="0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387882" w:rsidRPr="00C034C4" w14:paraId="410CF3C0" w14:textId="77777777" w:rsidTr="00E466A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A93A35A" w14:textId="01476683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Skup ishoda učenja iz SK-a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CEE67B2" w14:textId="6271DE70" w:rsidR="00387882" w:rsidRPr="00C034C4" w:rsidRDefault="00B62BB3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Zaštita na radu, zaštita od požari zaštita okoliša</w:t>
            </w:r>
          </w:p>
        </w:tc>
      </w:tr>
      <w:tr w:rsidR="00387882" w:rsidRPr="00C034C4" w14:paraId="17C9D0E2" w14:textId="77777777" w:rsidTr="00E466A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8EFEFA8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Ishodi učenja</w:t>
            </w:r>
          </w:p>
        </w:tc>
      </w:tr>
      <w:tr w:rsidR="00387882" w:rsidRPr="00C034C4" w14:paraId="40899D16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45F2134" w14:textId="1FC2C574" w:rsidR="00387882" w:rsidRPr="008306B9" w:rsidRDefault="00305CA9" w:rsidP="008306B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306B9">
              <w:rPr>
                <w:sz w:val="20"/>
                <w:szCs w:val="20"/>
              </w:rPr>
              <w:t>Razlikovati mjere zaštite na radu ovisno o vrstama obrade</w:t>
            </w:r>
          </w:p>
        </w:tc>
      </w:tr>
      <w:tr w:rsidR="00305CA9" w:rsidRPr="00C034C4" w14:paraId="1ED9B51F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1B6048E" w14:textId="0E1DAABE" w:rsidR="00305CA9" w:rsidRPr="008306B9" w:rsidRDefault="00305CA9" w:rsidP="008306B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306B9">
              <w:rPr>
                <w:sz w:val="20"/>
                <w:szCs w:val="20"/>
              </w:rPr>
              <w:t>Primjenjivati mjere zaštite na radu</w:t>
            </w:r>
          </w:p>
        </w:tc>
      </w:tr>
      <w:tr w:rsidR="00305CA9" w:rsidRPr="00C034C4" w14:paraId="72575E32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BB037BF" w14:textId="232BE5F6" w:rsidR="00305CA9" w:rsidRPr="008306B9" w:rsidRDefault="00305CA9" w:rsidP="008306B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306B9">
              <w:rPr>
                <w:sz w:val="20"/>
                <w:szCs w:val="20"/>
              </w:rPr>
              <w:t>Pravilno postupiti u slučaju požara</w:t>
            </w:r>
          </w:p>
        </w:tc>
      </w:tr>
      <w:tr w:rsidR="00305CA9" w:rsidRPr="00C034C4" w14:paraId="038DFABF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1CD7F00" w14:textId="6621C4EA" w:rsidR="00305CA9" w:rsidRPr="008306B9" w:rsidRDefault="00305CA9" w:rsidP="008306B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306B9">
              <w:rPr>
                <w:sz w:val="20"/>
                <w:szCs w:val="20"/>
              </w:rPr>
              <w:t>Primijeniti važeće propise o zaštiti okoliša</w:t>
            </w:r>
          </w:p>
        </w:tc>
      </w:tr>
      <w:tr w:rsidR="00387882" w:rsidRPr="00C034C4" w14:paraId="3AC2F27A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5C1C9F" w14:textId="388C27D7" w:rsidR="00387882" w:rsidRPr="008306B9" w:rsidRDefault="00305CA9" w:rsidP="008306B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306B9">
              <w:rPr>
                <w:sz w:val="20"/>
                <w:szCs w:val="20"/>
              </w:rPr>
              <w:t>Razvrstati otpad prema važećoj klasifikaciji</w:t>
            </w:r>
          </w:p>
        </w:tc>
      </w:tr>
      <w:tr w:rsidR="00387882" w:rsidRPr="00C034C4" w14:paraId="32B24C5C" w14:textId="77777777" w:rsidTr="00D05A6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3DD0FC1" w14:textId="73E12CFB" w:rsidR="00387882" w:rsidRPr="008306B9" w:rsidRDefault="00305CA9" w:rsidP="008306B9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8306B9">
              <w:rPr>
                <w:sz w:val="20"/>
                <w:szCs w:val="20"/>
              </w:rPr>
              <w:t>Zbrinuti određene posebne vrste otpada</w:t>
            </w:r>
          </w:p>
        </w:tc>
      </w:tr>
      <w:tr w:rsidR="00387882" w:rsidRPr="00C034C4" w14:paraId="0B188A23" w14:textId="77777777" w:rsidTr="00E466A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D2838D0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87882" w:rsidRPr="00C034C4" w14:paraId="65F8DE78" w14:textId="77777777" w:rsidTr="00E466A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15AEDC8" w14:textId="5FF7B55B" w:rsidR="00AE2A2F" w:rsidRPr="00C034C4" w:rsidRDefault="00A81ABE" w:rsidP="002F34B5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Polaznic</w:t>
            </w:r>
            <w:r w:rsidR="00270A26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 će putem predavačke nastav</w:t>
            </w:r>
            <w:r w:rsidR="00E74B6D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e </w:t>
            </w:r>
            <w:r w:rsidR="00230D47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razumjeti razlike u mjerama zaštite </w:t>
            </w:r>
            <w:r w:rsidR="005D70AC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na radu i zaštite od požara </w:t>
            </w:r>
            <w:r w:rsidR="00230D47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ovisno o </w:t>
            </w:r>
            <w:r w:rsidR="00A90B39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postupcima koje rade tokom montiranja i spajanja kotlova za biomasu</w:t>
            </w:r>
            <w:r w:rsidR="006C793F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 zatim će te postupke opisati i vježbati.</w:t>
            </w:r>
            <w:r w:rsidR="000D5FE5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77135B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Putem predavačke nastave te s</w:t>
            </w:r>
            <w:r w:rsidR="000D5FE5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amostalnim </w:t>
            </w:r>
            <w:r w:rsidR="0077135B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aktivnostima</w:t>
            </w:r>
            <w:r w:rsidR="000D5FE5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 radom na tekstu </w:t>
            </w:r>
            <w:r w:rsidR="00C934EC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usvojiti će znanja o os</w:t>
            </w:r>
            <w:r w:rsidR="00B213D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</w:t>
            </w:r>
            <w:r w:rsidR="00C934EC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ovnim propisima o zaštiti okoliša</w:t>
            </w:r>
            <w:r w:rsidR="0077135B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te će iste komentirati </w:t>
            </w:r>
            <w:r w:rsidR="00160AE8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 nastavnikom</w:t>
            </w:r>
            <w:r w:rsidR="007B7DD3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  <w:p w14:paraId="47781CE2" w14:textId="4849C9C0" w:rsidR="00D07547" w:rsidRPr="00C034C4" w:rsidRDefault="00F66921" w:rsidP="002F34B5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Mjere zaštite na radu</w:t>
            </w:r>
            <w:r w:rsidR="007B7DD3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će primjenjivati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 radnim situacijama</w:t>
            </w:r>
            <w:r w:rsidR="00D07547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kako bi zaštitili sebe i druge.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8807CF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Polaz</w:t>
            </w:r>
            <w:r w:rsidR="00BA4B0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nici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će</w:t>
            </w:r>
            <w:r w:rsidR="00AF501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praktično prim</w:t>
            </w:r>
            <w:r w:rsidR="00BA4B05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="00AF5010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jeniti</w:t>
            </w:r>
            <w:r w:rsidR="00F677EA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propise o zaštiti okoliša tako da će razvrstati otpad prema važećoj klasifikaciji</w:t>
            </w:r>
            <w:r w:rsidR="0028345B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te ga ispravno zbrinuti. Sve što rade raditi će pod nadzorom uz </w:t>
            </w:r>
            <w:r w:rsidR="00E60952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objašnjavanje što rade, zašto to rade i na koji način to rade</w:t>
            </w:r>
            <w:r w:rsidR="00F57CA5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</w:tr>
      <w:tr w:rsidR="00387882" w:rsidRPr="00C034C4" w14:paraId="2EFEF397" w14:textId="77777777" w:rsidTr="00AB278B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77B8FAB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434013" w14:textId="67911918" w:rsidR="00387882" w:rsidRPr="00C034C4" w:rsidRDefault="00196974" w:rsidP="00563DCD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C034C4">
              <w:rPr>
                <w:rFonts w:cstheme="minorHAnsi"/>
                <w:sz w:val="20"/>
                <w:szCs w:val="20"/>
              </w:rPr>
              <w:t>Mjere zaštite</w:t>
            </w:r>
            <w:r w:rsidR="00E956A1" w:rsidRPr="00C034C4">
              <w:rPr>
                <w:rFonts w:cstheme="minorHAnsi"/>
                <w:sz w:val="20"/>
                <w:szCs w:val="20"/>
              </w:rPr>
              <w:t xml:space="preserve"> na radu</w:t>
            </w:r>
          </w:p>
          <w:p w14:paraId="7D51721A" w14:textId="1CB04DD1" w:rsidR="00E956A1" w:rsidRPr="00C034C4" w:rsidRDefault="00E956A1" w:rsidP="00563DCD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C034C4">
              <w:rPr>
                <w:rFonts w:cstheme="minorHAnsi"/>
                <w:sz w:val="20"/>
                <w:szCs w:val="20"/>
              </w:rPr>
              <w:t>Postupanje u slučaju požara</w:t>
            </w:r>
          </w:p>
          <w:p w14:paraId="00FE1882" w14:textId="3A380FC0" w:rsidR="00387882" w:rsidRPr="00C034C4" w:rsidRDefault="00E956A1" w:rsidP="00563DCD">
            <w:pPr>
              <w:pStyle w:val="ListParagraph"/>
              <w:numPr>
                <w:ilvl w:val="0"/>
                <w:numId w:val="9"/>
              </w:numPr>
              <w:tabs>
                <w:tab w:val="left" w:pos="282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C034C4">
              <w:rPr>
                <w:rFonts w:cstheme="minorHAnsi"/>
                <w:sz w:val="20"/>
                <w:szCs w:val="20"/>
              </w:rPr>
              <w:t xml:space="preserve">Zaštita okoliša i </w:t>
            </w:r>
            <w:r w:rsidR="001D1A17" w:rsidRPr="00C034C4">
              <w:rPr>
                <w:rFonts w:cstheme="minorHAnsi"/>
                <w:sz w:val="20"/>
                <w:szCs w:val="20"/>
              </w:rPr>
              <w:t>zbrinjavanje otpada</w:t>
            </w:r>
          </w:p>
        </w:tc>
      </w:tr>
      <w:tr w:rsidR="00387882" w:rsidRPr="00C034C4" w14:paraId="27E5C4E6" w14:textId="77777777" w:rsidTr="00AB278B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5D3C2D3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387882" w:rsidRPr="00C034C4" w14:paraId="7212C4AD" w14:textId="77777777" w:rsidTr="00E466A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91D4099" w14:textId="7C508CCB" w:rsidR="00935892" w:rsidRPr="001404FB" w:rsidRDefault="00935892" w:rsidP="009358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</w:rPr>
            </w:pPr>
            <w:r w:rsidRPr="002766C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Skup ishoda učenja i pripadajući ishodi učenja provjeravaju se projektnim zadat</w:t>
            </w:r>
            <w:r w:rsidR="002766C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ci</w:t>
            </w:r>
            <w:r w:rsidRPr="002766C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</w:t>
            </w:r>
            <w:r w:rsidR="002766C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Pr="002766C9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Pr="002766C9">
              <w:rPr>
                <w:sz w:val="20"/>
                <w:szCs w:val="20"/>
              </w:rPr>
              <w:t>vrednovanjem postupaka i rezultata rješavanja projektnih aktivnosti, a na temelju unaprijed definiranih elemenata</w:t>
            </w:r>
            <w:r w:rsidR="002766C9">
              <w:rPr>
                <w:sz w:val="20"/>
                <w:szCs w:val="20"/>
              </w:rPr>
              <w:t xml:space="preserve"> </w:t>
            </w:r>
            <w:r w:rsidRPr="002766C9">
              <w:rPr>
                <w:sz w:val="20"/>
                <w:szCs w:val="20"/>
              </w:rPr>
              <w:t>i kriterija vrednovanja (analitičke i holističke rubrike za vrednovanje).</w:t>
            </w:r>
          </w:p>
          <w:p w14:paraId="6F61EB45" w14:textId="670858CF" w:rsidR="00517BCF" w:rsidRPr="00C034C4" w:rsidRDefault="00BA01B4" w:rsidP="008A760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Projektni zadatak</w:t>
            </w:r>
            <w:r w:rsidR="00ED7685" w:rsidRPr="00C034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 xml:space="preserve"> 1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D33A1E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Polaznik će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prvo </w:t>
            </w:r>
            <w:r w:rsidR="00D33A1E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napisa</w:t>
            </w:r>
            <w:r w:rsidR="008E3789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</w:t>
            </w:r>
            <w:r w:rsidR="00D33A1E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 </w:t>
            </w:r>
            <w:r w:rsidR="000F19E5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preporuke</w:t>
            </w:r>
            <w:r w:rsidR="00D33A1E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za rad na siguran način pri postavljanju kotla za biomasu</w:t>
            </w:r>
            <w:r w:rsidR="00517BCF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potom će n</w:t>
            </w:r>
            <w:r w:rsidR="008E3789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avest</w:t>
            </w:r>
            <w:r w:rsidR="00517BCF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 </w:t>
            </w:r>
            <w:r w:rsidR="008E3789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 demonstrirati postupke</w:t>
            </w:r>
            <w:r w:rsidR="000F19E5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8E3789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gašenja požara ovisno o uzrocima i tipovima požara.</w:t>
            </w:r>
            <w:r w:rsidR="00E12047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78F3F3D1" w14:textId="77777777" w:rsidR="00517BCF" w:rsidRPr="00C034C4" w:rsidRDefault="00517BCF" w:rsidP="008A760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10A4556" w14:textId="6C76BC9C" w:rsidR="00387882" w:rsidRPr="00C034C4" w:rsidRDefault="00ED7685" w:rsidP="008A7600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lastRenderedPageBreak/>
              <w:t>Projektni zadatak 2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N</w:t>
            </w:r>
            <w:r w:rsidR="00E12047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 konkretnom otpadu nastalom pri ugradnji kotla za biomasu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polaznik će </w:t>
            </w:r>
            <w:r w:rsidR="00E12047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razvrstati </w:t>
            </w:r>
            <w:r w:rsidR="00561998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otpad </w:t>
            </w:r>
            <w:r w:rsidR="006B78D1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prema važećoj klasifikaciji </w:t>
            </w:r>
            <w:r w:rsidR="00561998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 objasniti utjecaj tog otpada na okoliš</w:t>
            </w:r>
            <w:r w:rsidR="002979D4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 w:rsidR="006B78D1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Potom će o</w:t>
            </w:r>
            <w:r w:rsidR="006B78D1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sigurati da sav otpad bude ispravno zbr</w:t>
            </w:r>
            <w:r w:rsidR="00517BCF"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inut.</w:t>
            </w:r>
          </w:p>
        </w:tc>
      </w:tr>
      <w:tr w:rsidR="00387882" w:rsidRPr="00C034C4" w14:paraId="63E3F332" w14:textId="77777777" w:rsidTr="00AB278B">
        <w:trPr>
          <w:trHeight w:val="39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100D88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87882" w:rsidRPr="00C034C4" w14:paraId="7632D5FD" w14:textId="77777777" w:rsidTr="00E466A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F5A85F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C034C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(Izraditi način i primjer vrjednovanja skupa ishoda učenja za polaznike/osobe s invaliditetom ako je primjenjivo)</w:t>
            </w:r>
          </w:p>
          <w:p w14:paraId="7D490ADE" w14:textId="77777777" w:rsidR="00387882" w:rsidRPr="00C034C4" w:rsidRDefault="00387882" w:rsidP="00E466A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0A9AD25C" w14:textId="017BA7C2" w:rsidR="00AB278B" w:rsidRDefault="00AB278B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2E294CFF" w14:textId="77777777" w:rsidR="00387882" w:rsidRDefault="00387882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77448D7F" w14:textId="77777777" w:rsidR="001E05A2" w:rsidRDefault="001E05A2" w:rsidP="001E05A2">
      <w:pPr>
        <w:tabs>
          <w:tab w:val="left" w:pos="720"/>
        </w:tabs>
        <w:autoSpaceDE w:val="0"/>
        <w:snapToGrid w:val="0"/>
        <w:spacing w:after="160" w:line="256" w:lineRule="auto"/>
        <w:jc w:val="both"/>
        <w:rPr>
          <w:rFonts w:asciiTheme="minorHAnsi" w:eastAsiaTheme="minorHAnsi" w:hAnsiTheme="minorHAnsi" w:cstheme="minorHAnsi"/>
          <w:b/>
          <w:bCs/>
          <w:iCs/>
          <w:sz w:val="20"/>
          <w:szCs w:val="20"/>
          <w:lang w:val="hr-HR" w:eastAsia="en-US"/>
        </w:rPr>
      </w:pPr>
      <w:r>
        <w:rPr>
          <w:rFonts w:asciiTheme="minorHAnsi" w:eastAsiaTheme="minorHAnsi" w:hAnsiTheme="minorHAnsi" w:cstheme="minorHAnsi"/>
          <w:b/>
          <w:bCs/>
          <w:iCs/>
          <w:sz w:val="20"/>
          <w:szCs w:val="20"/>
          <w:lang w:val="hr-HR" w:eastAsia="en-US"/>
        </w:rPr>
        <w:t>*Napomena:</w:t>
      </w: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C034C4" w14:paraId="2B6BFADF" w14:textId="77777777" w:rsidTr="00E466A5">
        <w:tc>
          <w:tcPr>
            <w:tcW w:w="9485" w:type="dxa"/>
            <w:shd w:val="clear" w:color="auto" w:fill="auto"/>
            <w:vAlign w:val="center"/>
          </w:tcPr>
          <w:p w14:paraId="690CCEF2" w14:textId="6DFA4277" w:rsidR="004713DC" w:rsidRPr="00C034C4" w:rsidRDefault="004713DC" w:rsidP="00387882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C034C4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  <w:tr w:rsidR="00387882" w:rsidRPr="00C034C4" w14:paraId="6328035B" w14:textId="77777777" w:rsidTr="00E466A5">
        <w:tc>
          <w:tcPr>
            <w:tcW w:w="9485" w:type="dxa"/>
            <w:shd w:val="clear" w:color="auto" w:fill="auto"/>
            <w:vAlign w:val="center"/>
          </w:tcPr>
          <w:p w14:paraId="4078537F" w14:textId="77777777" w:rsidR="00387882" w:rsidRPr="00C034C4" w:rsidRDefault="00387882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hr-HR" w:eastAsia="en-US"/>
              </w:rPr>
            </w:pPr>
          </w:p>
        </w:tc>
      </w:tr>
    </w:tbl>
    <w:p w14:paraId="6884187F" w14:textId="3516E023" w:rsidR="004713DC" w:rsidRPr="00C034C4" w:rsidRDefault="004713DC" w:rsidP="001E05A2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  <w:lang w:val="hr-HR" w:eastAsia="en-US"/>
        </w:rPr>
      </w:pPr>
      <w:r w:rsidRPr="00C034C4">
        <w:rPr>
          <w:rFonts w:asciiTheme="minorHAnsi" w:eastAsiaTheme="minorHAnsi" w:hAnsiTheme="minorHAnsi" w:cstheme="minorBidi"/>
          <w:b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C034C4" w14:paraId="68D8E251" w14:textId="77777777" w:rsidTr="00E466A5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C034C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C034C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C034C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</w:p>
        </w:tc>
      </w:tr>
      <w:tr w:rsidR="004713DC" w:rsidRPr="00C034C4" w14:paraId="5E54E6EE" w14:textId="77777777" w:rsidTr="00E466A5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C034C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C034C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C034C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</w:p>
        </w:tc>
      </w:tr>
      <w:tr w:rsidR="004713DC" w:rsidRPr="00C034C4" w14:paraId="61F07FA7" w14:textId="77777777" w:rsidTr="00E466A5">
        <w:tc>
          <w:tcPr>
            <w:tcW w:w="4630" w:type="dxa"/>
            <w:hideMark/>
          </w:tcPr>
          <w:p w14:paraId="7A2C2F98" w14:textId="77777777" w:rsidR="004713DC" w:rsidRPr="00C034C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  <w:r w:rsidRPr="00C034C4"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C034C4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C034C4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Pr="00C034C4" w:rsidRDefault="008E10C2">
      <w:pPr>
        <w:rPr>
          <w:lang w:val="hr-HR"/>
        </w:rPr>
      </w:pPr>
    </w:p>
    <w:sectPr w:rsidR="008E10C2" w:rsidRPr="00C034C4" w:rsidSect="004A6052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31AC" w14:textId="77777777" w:rsidR="00D43F4E" w:rsidRDefault="00D43F4E" w:rsidP="00C759FB">
      <w:pPr>
        <w:spacing w:after="0" w:line="240" w:lineRule="auto"/>
      </w:pPr>
      <w:r>
        <w:separator/>
      </w:r>
    </w:p>
  </w:endnote>
  <w:endnote w:type="continuationSeparator" w:id="0">
    <w:p w14:paraId="3B643E94" w14:textId="77777777" w:rsidR="00D43F4E" w:rsidRDefault="00D43F4E" w:rsidP="00C759FB">
      <w:pPr>
        <w:spacing w:after="0" w:line="240" w:lineRule="auto"/>
      </w:pPr>
      <w:r>
        <w:continuationSeparator/>
      </w:r>
    </w:p>
  </w:endnote>
  <w:endnote w:type="continuationNotice" w:id="1">
    <w:p w14:paraId="107358B3" w14:textId="77777777" w:rsidR="00D43F4E" w:rsidRDefault="00D43F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E5BC" w14:textId="77777777" w:rsidR="00D43F4E" w:rsidRDefault="00D43F4E" w:rsidP="00C759FB">
      <w:pPr>
        <w:spacing w:after="0" w:line="240" w:lineRule="auto"/>
      </w:pPr>
      <w:r>
        <w:separator/>
      </w:r>
    </w:p>
  </w:footnote>
  <w:footnote w:type="continuationSeparator" w:id="0">
    <w:p w14:paraId="1C85740E" w14:textId="77777777" w:rsidR="00D43F4E" w:rsidRDefault="00D43F4E" w:rsidP="00C759FB">
      <w:pPr>
        <w:spacing w:after="0" w:line="240" w:lineRule="auto"/>
      </w:pPr>
      <w:r>
        <w:continuationSeparator/>
      </w:r>
    </w:p>
  </w:footnote>
  <w:footnote w:type="continuationNotice" w:id="1">
    <w:p w14:paraId="1A47A9B3" w14:textId="77777777" w:rsidR="00D43F4E" w:rsidRDefault="00D43F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C53"/>
    <w:multiLevelType w:val="hybridMultilevel"/>
    <w:tmpl w:val="E1DC5878"/>
    <w:lvl w:ilvl="0" w:tplc="D1F8A5D2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29F"/>
    <w:multiLevelType w:val="hybridMultilevel"/>
    <w:tmpl w:val="7E56300C"/>
    <w:lvl w:ilvl="0" w:tplc="8C88E1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516C"/>
    <w:multiLevelType w:val="hybridMultilevel"/>
    <w:tmpl w:val="3FE24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6C61"/>
    <w:multiLevelType w:val="hybridMultilevel"/>
    <w:tmpl w:val="4E36F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1398"/>
    <w:multiLevelType w:val="hybridMultilevel"/>
    <w:tmpl w:val="D236E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73A28"/>
    <w:multiLevelType w:val="hybridMultilevel"/>
    <w:tmpl w:val="FF307786"/>
    <w:lvl w:ilvl="0" w:tplc="E97A823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7284D"/>
    <w:multiLevelType w:val="hybridMultilevel"/>
    <w:tmpl w:val="3FE24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376E"/>
    <w:multiLevelType w:val="hybridMultilevel"/>
    <w:tmpl w:val="5AA03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822B5"/>
    <w:multiLevelType w:val="hybridMultilevel"/>
    <w:tmpl w:val="5F34B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1640"/>
    <w:multiLevelType w:val="hybridMultilevel"/>
    <w:tmpl w:val="AB06AA08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D7DE8"/>
    <w:multiLevelType w:val="hybridMultilevel"/>
    <w:tmpl w:val="035C1F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74614"/>
    <w:multiLevelType w:val="hybridMultilevel"/>
    <w:tmpl w:val="83BC3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44A2F"/>
    <w:multiLevelType w:val="hybridMultilevel"/>
    <w:tmpl w:val="BC54893C"/>
    <w:lvl w:ilvl="0" w:tplc="041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13FAE3DE">
      <w:numFmt w:val="bullet"/>
      <w:lvlText w:val="-"/>
      <w:lvlJc w:val="left"/>
      <w:pPr>
        <w:ind w:left="1439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 w15:restartNumberingAfterBreak="0">
    <w:nsid w:val="5C142981"/>
    <w:multiLevelType w:val="hybridMultilevel"/>
    <w:tmpl w:val="7DCA0DC4"/>
    <w:lvl w:ilvl="0" w:tplc="8C88E1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11CBE"/>
    <w:multiLevelType w:val="hybridMultilevel"/>
    <w:tmpl w:val="C27A6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F63D2"/>
    <w:multiLevelType w:val="hybridMultilevel"/>
    <w:tmpl w:val="C554C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91488">
    <w:abstractNumId w:val="2"/>
  </w:num>
  <w:num w:numId="2" w16cid:durableId="71588857">
    <w:abstractNumId w:val="4"/>
  </w:num>
  <w:num w:numId="3" w16cid:durableId="456797672">
    <w:abstractNumId w:val="12"/>
  </w:num>
  <w:num w:numId="4" w16cid:durableId="945966433">
    <w:abstractNumId w:val="15"/>
  </w:num>
  <w:num w:numId="5" w16cid:durableId="1205487209">
    <w:abstractNumId w:val="13"/>
  </w:num>
  <w:num w:numId="6" w16cid:durableId="2142843656">
    <w:abstractNumId w:val="1"/>
  </w:num>
  <w:num w:numId="7" w16cid:durableId="1411148798">
    <w:abstractNumId w:val="6"/>
  </w:num>
  <w:num w:numId="8" w16cid:durableId="476070227">
    <w:abstractNumId w:val="10"/>
  </w:num>
  <w:num w:numId="9" w16cid:durableId="14353683">
    <w:abstractNumId w:val="11"/>
  </w:num>
  <w:num w:numId="10" w16cid:durableId="1839615692">
    <w:abstractNumId w:val="3"/>
  </w:num>
  <w:num w:numId="11" w16cid:durableId="254048810">
    <w:abstractNumId w:val="0"/>
  </w:num>
  <w:num w:numId="12" w16cid:durableId="1293252357">
    <w:abstractNumId w:val="9"/>
  </w:num>
  <w:num w:numId="13" w16cid:durableId="127288904">
    <w:abstractNumId w:val="14"/>
  </w:num>
  <w:num w:numId="14" w16cid:durableId="2009206585">
    <w:abstractNumId w:val="8"/>
  </w:num>
  <w:num w:numId="15" w16cid:durableId="1923643297">
    <w:abstractNumId w:val="5"/>
  </w:num>
  <w:num w:numId="16" w16cid:durableId="264386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12313"/>
    <w:rsid w:val="000205BA"/>
    <w:rsid w:val="0002224D"/>
    <w:rsid w:val="000316AB"/>
    <w:rsid w:val="00036B3C"/>
    <w:rsid w:val="00041979"/>
    <w:rsid w:val="00043D88"/>
    <w:rsid w:val="00043E40"/>
    <w:rsid w:val="000451C0"/>
    <w:rsid w:val="000476F8"/>
    <w:rsid w:val="0005146D"/>
    <w:rsid w:val="00052542"/>
    <w:rsid w:val="00053330"/>
    <w:rsid w:val="00054166"/>
    <w:rsid w:val="000604F2"/>
    <w:rsid w:val="00063C5C"/>
    <w:rsid w:val="00083D09"/>
    <w:rsid w:val="000868F5"/>
    <w:rsid w:val="00093F73"/>
    <w:rsid w:val="000A15FC"/>
    <w:rsid w:val="000A2205"/>
    <w:rsid w:val="000A33D3"/>
    <w:rsid w:val="000B5E56"/>
    <w:rsid w:val="000B6751"/>
    <w:rsid w:val="000C5CF0"/>
    <w:rsid w:val="000D5115"/>
    <w:rsid w:val="000D5FE5"/>
    <w:rsid w:val="000E149D"/>
    <w:rsid w:val="000E172E"/>
    <w:rsid w:val="000E18BF"/>
    <w:rsid w:val="000F19E5"/>
    <w:rsid w:val="000F2D36"/>
    <w:rsid w:val="0011082B"/>
    <w:rsid w:val="00110D57"/>
    <w:rsid w:val="0012000D"/>
    <w:rsid w:val="00120FB3"/>
    <w:rsid w:val="00121783"/>
    <w:rsid w:val="00132592"/>
    <w:rsid w:val="0014064D"/>
    <w:rsid w:val="00140D5D"/>
    <w:rsid w:val="00143E85"/>
    <w:rsid w:val="0014567F"/>
    <w:rsid w:val="00146A13"/>
    <w:rsid w:val="001577E3"/>
    <w:rsid w:val="00160AE8"/>
    <w:rsid w:val="00164A00"/>
    <w:rsid w:val="00164E55"/>
    <w:rsid w:val="00165285"/>
    <w:rsid w:val="00173C95"/>
    <w:rsid w:val="0018633C"/>
    <w:rsid w:val="00193465"/>
    <w:rsid w:val="00194034"/>
    <w:rsid w:val="001946E0"/>
    <w:rsid w:val="00196974"/>
    <w:rsid w:val="001A424F"/>
    <w:rsid w:val="001A5AB9"/>
    <w:rsid w:val="001A5BA3"/>
    <w:rsid w:val="001B0020"/>
    <w:rsid w:val="001B13EE"/>
    <w:rsid w:val="001B1663"/>
    <w:rsid w:val="001B7C83"/>
    <w:rsid w:val="001D1A17"/>
    <w:rsid w:val="001D2C91"/>
    <w:rsid w:val="001D36C9"/>
    <w:rsid w:val="001E05A2"/>
    <w:rsid w:val="001E45A5"/>
    <w:rsid w:val="001E47DF"/>
    <w:rsid w:val="001E7224"/>
    <w:rsid w:val="001F0DFA"/>
    <w:rsid w:val="00205E30"/>
    <w:rsid w:val="00211998"/>
    <w:rsid w:val="002132BF"/>
    <w:rsid w:val="00222C20"/>
    <w:rsid w:val="002250FA"/>
    <w:rsid w:val="00225D54"/>
    <w:rsid w:val="00227B40"/>
    <w:rsid w:val="0023030B"/>
    <w:rsid w:val="00230D47"/>
    <w:rsid w:val="00231E54"/>
    <w:rsid w:val="00234808"/>
    <w:rsid w:val="002563EF"/>
    <w:rsid w:val="002650FE"/>
    <w:rsid w:val="0026713D"/>
    <w:rsid w:val="00270A26"/>
    <w:rsid w:val="002766C9"/>
    <w:rsid w:val="00280143"/>
    <w:rsid w:val="002805C7"/>
    <w:rsid w:val="0028345B"/>
    <w:rsid w:val="00295D9E"/>
    <w:rsid w:val="00297407"/>
    <w:rsid w:val="002979D4"/>
    <w:rsid w:val="002A0883"/>
    <w:rsid w:val="002A6345"/>
    <w:rsid w:val="002B1505"/>
    <w:rsid w:val="002C4695"/>
    <w:rsid w:val="002C4F05"/>
    <w:rsid w:val="002D3AED"/>
    <w:rsid w:val="002D3DE5"/>
    <w:rsid w:val="002D4BDD"/>
    <w:rsid w:val="002D6827"/>
    <w:rsid w:val="002E3435"/>
    <w:rsid w:val="002F34B5"/>
    <w:rsid w:val="002F473C"/>
    <w:rsid w:val="002F5517"/>
    <w:rsid w:val="002F63E2"/>
    <w:rsid w:val="00301337"/>
    <w:rsid w:val="0030339F"/>
    <w:rsid w:val="00305CA9"/>
    <w:rsid w:val="00305FE6"/>
    <w:rsid w:val="0031350D"/>
    <w:rsid w:val="003147BA"/>
    <w:rsid w:val="0031488D"/>
    <w:rsid w:val="003379D6"/>
    <w:rsid w:val="00343228"/>
    <w:rsid w:val="00344BE4"/>
    <w:rsid w:val="0034532F"/>
    <w:rsid w:val="00346D18"/>
    <w:rsid w:val="0034744D"/>
    <w:rsid w:val="003478BD"/>
    <w:rsid w:val="00350084"/>
    <w:rsid w:val="00362CD3"/>
    <w:rsid w:val="00364217"/>
    <w:rsid w:val="00366D86"/>
    <w:rsid w:val="003805CD"/>
    <w:rsid w:val="00380781"/>
    <w:rsid w:val="003821DD"/>
    <w:rsid w:val="0038324E"/>
    <w:rsid w:val="00387882"/>
    <w:rsid w:val="003924A9"/>
    <w:rsid w:val="0039762D"/>
    <w:rsid w:val="003A0367"/>
    <w:rsid w:val="003A17EE"/>
    <w:rsid w:val="003A32DF"/>
    <w:rsid w:val="003A57BC"/>
    <w:rsid w:val="003A7167"/>
    <w:rsid w:val="003B04F1"/>
    <w:rsid w:val="003B6152"/>
    <w:rsid w:val="003C1173"/>
    <w:rsid w:val="003D300D"/>
    <w:rsid w:val="003D47B7"/>
    <w:rsid w:val="003D634E"/>
    <w:rsid w:val="003E293F"/>
    <w:rsid w:val="00400D0C"/>
    <w:rsid w:val="00406F9E"/>
    <w:rsid w:val="004129C1"/>
    <w:rsid w:val="004209FD"/>
    <w:rsid w:val="004278D9"/>
    <w:rsid w:val="00431CBA"/>
    <w:rsid w:val="00442203"/>
    <w:rsid w:val="00445D30"/>
    <w:rsid w:val="00454A49"/>
    <w:rsid w:val="00460640"/>
    <w:rsid w:val="00462B62"/>
    <w:rsid w:val="004669BB"/>
    <w:rsid w:val="004669DA"/>
    <w:rsid w:val="0046778A"/>
    <w:rsid w:val="00467C50"/>
    <w:rsid w:val="004713DC"/>
    <w:rsid w:val="00472FF8"/>
    <w:rsid w:val="00473C40"/>
    <w:rsid w:val="00484124"/>
    <w:rsid w:val="00487212"/>
    <w:rsid w:val="00491C38"/>
    <w:rsid w:val="004930F9"/>
    <w:rsid w:val="00494BB9"/>
    <w:rsid w:val="00497025"/>
    <w:rsid w:val="004A6052"/>
    <w:rsid w:val="004B380E"/>
    <w:rsid w:val="004B3858"/>
    <w:rsid w:val="004C2EE8"/>
    <w:rsid w:val="004C49DF"/>
    <w:rsid w:val="004C4CF7"/>
    <w:rsid w:val="004D08AD"/>
    <w:rsid w:val="004D60BB"/>
    <w:rsid w:val="004E45DC"/>
    <w:rsid w:val="004F73F0"/>
    <w:rsid w:val="00505DC2"/>
    <w:rsid w:val="00514496"/>
    <w:rsid w:val="00517BCF"/>
    <w:rsid w:val="00532F12"/>
    <w:rsid w:val="0054017D"/>
    <w:rsid w:val="00542776"/>
    <w:rsid w:val="005433A2"/>
    <w:rsid w:val="005440D1"/>
    <w:rsid w:val="005447CE"/>
    <w:rsid w:val="0055157B"/>
    <w:rsid w:val="00557B1A"/>
    <w:rsid w:val="00561998"/>
    <w:rsid w:val="005629F3"/>
    <w:rsid w:val="00563588"/>
    <w:rsid w:val="00563B8C"/>
    <w:rsid w:val="00563DCD"/>
    <w:rsid w:val="00575DD8"/>
    <w:rsid w:val="0057696C"/>
    <w:rsid w:val="00577959"/>
    <w:rsid w:val="005839F8"/>
    <w:rsid w:val="0058658B"/>
    <w:rsid w:val="0059178F"/>
    <w:rsid w:val="00592571"/>
    <w:rsid w:val="005949DD"/>
    <w:rsid w:val="0059551A"/>
    <w:rsid w:val="00596650"/>
    <w:rsid w:val="00597AC6"/>
    <w:rsid w:val="005A40C4"/>
    <w:rsid w:val="005B654B"/>
    <w:rsid w:val="005D3BA0"/>
    <w:rsid w:val="005D64B1"/>
    <w:rsid w:val="005D70AC"/>
    <w:rsid w:val="005E02B7"/>
    <w:rsid w:val="005F2D34"/>
    <w:rsid w:val="00600214"/>
    <w:rsid w:val="006034FE"/>
    <w:rsid w:val="006050E9"/>
    <w:rsid w:val="0061691C"/>
    <w:rsid w:val="00622674"/>
    <w:rsid w:val="00624293"/>
    <w:rsid w:val="0062759C"/>
    <w:rsid w:val="006338B9"/>
    <w:rsid w:val="00637BE4"/>
    <w:rsid w:val="006412E0"/>
    <w:rsid w:val="0064298C"/>
    <w:rsid w:val="00646C03"/>
    <w:rsid w:val="006477BC"/>
    <w:rsid w:val="006526E5"/>
    <w:rsid w:val="00657183"/>
    <w:rsid w:val="0066004D"/>
    <w:rsid w:val="006652EC"/>
    <w:rsid w:val="00666CAE"/>
    <w:rsid w:val="006671A3"/>
    <w:rsid w:val="0067116E"/>
    <w:rsid w:val="00674BDA"/>
    <w:rsid w:val="00675A3D"/>
    <w:rsid w:val="006767CA"/>
    <w:rsid w:val="00676E11"/>
    <w:rsid w:val="006838ED"/>
    <w:rsid w:val="00690853"/>
    <w:rsid w:val="00692AA7"/>
    <w:rsid w:val="006A1AF7"/>
    <w:rsid w:val="006A212C"/>
    <w:rsid w:val="006B163E"/>
    <w:rsid w:val="006B1FA6"/>
    <w:rsid w:val="006B78D1"/>
    <w:rsid w:val="006C084C"/>
    <w:rsid w:val="006C17C9"/>
    <w:rsid w:val="006C4701"/>
    <w:rsid w:val="006C62FF"/>
    <w:rsid w:val="006C793F"/>
    <w:rsid w:val="006E10B5"/>
    <w:rsid w:val="006E3552"/>
    <w:rsid w:val="006F1A92"/>
    <w:rsid w:val="006F410B"/>
    <w:rsid w:val="007005BC"/>
    <w:rsid w:val="00704979"/>
    <w:rsid w:val="007070C9"/>
    <w:rsid w:val="007102EB"/>
    <w:rsid w:val="00711556"/>
    <w:rsid w:val="0072307D"/>
    <w:rsid w:val="0072390E"/>
    <w:rsid w:val="00723AC9"/>
    <w:rsid w:val="00726512"/>
    <w:rsid w:val="007322A6"/>
    <w:rsid w:val="00736AC3"/>
    <w:rsid w:val="00745FEA"/>
    <w:rsid w:val="00746B3E"/>
    <w:rsid w:val="00751571"/>
    <w:rsid w:val="00753CB4"/>
    <w:rsid w:val="0075400B"/>
    <w:rsid w:val="007575A1"/>
    <w:rsid w:val="0076421D"/>
    <w:rsid w:val="00766D90"/>
    <w:rsid w:val="007676A4"/>
    <w:rsid w:val="0077107C"/>
    <w:rsid w:val="0077135B"/>
    <w:rsid w:val="007730EF"/>
    <w:rsid w:val="0077525D"/>
    <w:rsid w:val="00783C44"/>
    <w:rsid w:val="007919FF"/>
    <w:rsid w:val="007A4FCC"/>
    <w:rsid w:val="007A50A0"/>
    <w:rsid w:val="007B04E0"/>
    <w:rsid w:val="007B174D"/>
    <w:rsid w:val="007B70AF"/>
    <w:rsid w:val="007B7DD3"/>
    <w:rsid w:val="007C2B2D"/>
    <w:rsid w:val="007D48D3"/>
    <w:rsid w:val="007D6790"/>
    <w:rsid w:val="007E4DF3"/>
    <w:rsid w:val="007E586E"/>
    <w:rsid w:val="007F3A19"/>
    <w:rsid w:val="00812F3C"/>
    <w:rsid w:val="00827455"/>
    <w:rsid w:val="008306B9"/>
    <w:rsid w:val="00833DD5"/>
    <w:rsid w:val="008365ED"/>
    <w:rsid w:val="008366FA"/>
    <w:rsid w:val="00836DF3"/>
    <w:rsid w:val="00841C12"/>
    <w:rsid w:val="00844401"/>
    <w:rsid w:val="008520C7"/>
    <w:rsid w:val="00863604"/>
    <w:rsid w:val="008760EC"/>
    <w:rsid w:val="008807CF"/>
    <w:rsid w:val="0088320E"/>
    <w:rsid w:val="00885353"/>
    <w:rsid w:val="00886213"/>
    <w:rsid w:val="0088730D"/>
    <w:rsid w:val="00893E58"/>
    <w:rsid w:val="008A0831"/>
    <w:rsid w:val="008A3D9D"/>
    <w:rsid w:val="008A7600"/>
    <w:rsid w:val="008B44C5"/>
    <w:rsid w:val="008D2FD1"/>
    <w:rsid w:val="008E10C2"/>
    <w:rsid w:val="008E3789"/>
    <w:rsid w:val="008F566A"/>
    <w:rsid w:val="00901BE0"/>
    <w:rsid w:val="00913175"/>
    <w:rsid w:val="00916BF8"/>
    <w:rsid w:val="00935892"/>
    <w:rsid w:val="009469FC"/>
    <w:rsid w:val="00950627"/>
    <w:rsid w:val="00954888"/>
    <w:rsid w:val="009551AE"/>
    <w:rsid w:val="0095750E"/>
    <w:rsid w:val="00961E31"/>
    <w:rsid w:val="00970DDF"/>
    <w:rsid w:val="009762D8"/>
    <w:rsid w:val="009826BD"/>
    <w:rsid w:val="00982DF1"/>
    <w:rsid w:val="009839FC"/>
    <w:rsid w:val="009B03C3"/>
    <w:rsid w:val="009B7A8D"/>
    <w:rsid w:val="009C1B9C"/>
    <w:rsid w:val="009C2BE4"/>
    <w:rsid w:val="009C496D"/>
    <w:rsid w:val="009D2346"/>
    <w:rsid w:val="009E2A80"/>
    <w:rsid w:val="00A10243"/>
    <w:rsid w:val="00A25C58"/>
    <w:rsid w:val="00A2704D"/>
    <w:rsid w:val="00A27D94"/>
    <w:rsid w:val="00A50165"/>
    <w:rsid w:val="00A509EA"/>
    <w:rsid w:val="00A51AB2"/>
    <w:rsid w:val="00A53935"/>
    <w:rsid w:val="00A53AA6"/>
    <w:rsid w:val="00A55AAE"/>
    <w:rsid w:val="00A569F6"/>
    <w:rsid w:val="00A647F9"/>
    <w:rsid w:val="00A7310C"/>
    <w:rsid w:val="00A731D5"/>
    <w:rsid w:val="00A81875"/>
    <w:rsid w:val="00A81ABE"/>
    <w:rsid w:val="00A9047D"/>
    <w:rsid w:val="00A90AA7"/>
    <w:rsid w:val="00A90B39"/>
    <w:rsid w:val="00A915DF"/>
    <w:rsid w:val="00A96455"/>
    <w:rsid w:val="00AB278B"/>
    <w:rsid w:val="00AD0E68"/>
    <w:rsid w:val="00AD2F06"/>
    <w:rsid w:val="00AE1513"/>
    <w:rsid w:val="00AE2246"/>
    <w:rsid w:val="00AE2A2F"/>
    <w:rsid w:val="00AE4955"/>
    <w:rsid w:val="00AF100A"/>
    <w:rsid w:val="00AF5010"/>
    <w:rsid w:val="00B115D5"/>
    <w:rsid w:val="00B213D2"/>
    <w:rsid w:val="00B307D0"/>
    <w:rsid w:val="00B42BF4"/>
    <w:rsid w:val="00B4428E"/>
    <w:rsid w:val="00B45F4F"/>
    <w:rsid w:val="00B47F93"/>
    <w:rsid w:val="00B506D4"/>
    <w:rsid w:val="00B52B2B"/>
    <w:rsid w:val="00B52E33"/>
    <w:rsid w:val="00B62BB3"/>
    <w:rsid w:val="00B64E76"/>
    <w:rsid w:val="00B8285A"/>
    <w:rsid w:val="00B8468C"/>
    <w:rsid w:val="00B86E0A"/>
    <w:rsid w:val="00B93289"/>
    <w:rsid w:val="00BA01B4"/>
    <w:rsid w:val="00BA1618"/>
    <w:rsid w:val="00BA1A9D"/>
    <w:rsid w:val="00BA4B05"/>
    <w:rsid w:val="00BA7FA1"/>
    <w:rsid w:val="00BB2699"/>
    <w:rsid w:val="00BB3022"/>
    <w:rsid w:val="00BB5477"/>
    <w:rsid w:val="00BB56F9"/>
    <w:rsid w:val="00BB7040"/>
    <w:rsid w:val="00BC30DC"/>
    <w:rsid w:val="00BC51FA"/>
    <w:rsid w:val="00BC5D3C"/>
    <w:rsid w:val="00BC67CE"/>
    <w:rsid w:val="00BD41BC"/>
    <w:rsid w:val="00BD79FE"/>
    <w:rsid w:val="00BE1C43"/>
    <w:rsid w:val="00BF4B26"/>
    <w:rsid w:val="00BF69FE"/>
    <w:rsid w:val="00C034C4"/>
    <w:rsid w:val="00C03FA7"/>
    <w:rsid w:val="00C054FC"/>
    <w:rsid w:val="00C43AC7"/>
    <w:rsid w:val="00C53B69"/>
    <w:rsid w:val="00C5710E"/>
    <w:rsid w:val="00C70B8E"/>
    <w:rsid w:val="00C739EF"/>
    <w:rsid w:val="00C742D7"/>
    <w:rsid w:val="00C74BBF"/>
    <w:rsid w:val="00C759FB"/>
    <w:rsid w:val="00C814F7"/>
    <w:rsid w:val="00C841C1"/>
    <w:rsid w:val="00C87FF4"/>
    <w:rsid w:val="00C934EC"/>
    <w:rsid w:val="00C966FB"/>
    <w:rsid w:val="00CA1243"/>
    <w:rsid w:val="00CA1A0E"/>
    <w:rsid w:val="00CB17FD"/>
    <w:rsid w:val="00CB1F9A"/>
    <w:rsid w:val="00CC423D"/>
    <w:rsid w:val="00CC5BD9"/>
    <w:rsid w:val="00CD39C5"/>
    <w:rsid w:val="00CD5903"/>
    <w:rsid w:val="00CF265C"/>
    <w:rsid w:val="00D03253"/>
    <w:rsid w:val="00D05A64"/>
    <w:rsid w:val="00D07547"/>
    <w:rsid w:val="00D131A6"/>
    <w:rsid w:val="00D31D71"/>
    <w:rsid w:val="00D33A1E"/>
    <w:rsid w:val="00D33EF4"/>
    <w:rsid w:val="00D34000"/>
    <w:rsid w:val="00D43F4E"/>
    <w:rsid w:val="00D52733"/>
    <w:rsid w:val="00D6103B"/>
    <w:rsid w:val="00D653A6"/>
    <w:rsid w:val="00D76187"/>
    <w:rsid w:val="00D810FC"/>
    <w:rsid w:val="00D932AD"/>
    <w:rsid w:val="00D9776A"/>
    <w:rsid w:val="00DA330D"/>
    <w:rsid w:val="00DB2487"/>
    <w:rsid w:val="00DB5F1D"/>
    <w:rsid w:val="00DC68EA"/>
    <w:rsid w:val="00DC7996"/>
    <w:rsid w:val="00DC7A96"/>
    <w:rsid w:val="00DD34F7"/>
    <w:rsid w:val="00DD6738"/>
    <w:rsid w:val="00DE5CCB"/>
    <w:rsid w:val="00DE672B"/>
    <w:rsid w:val="00DF0C64"/>
    <w:rsid w:val="00DF316F"/>
    <w:rsid w:val="00DF51D0"/>
    <w:rsid w:val="00E00BF6"/>
    <w:rsid w:val="00E01451"/>
    <w:rsid w:val="00E12047"/>
    <w:rsid w:val="00E27371"/>
    <w:rsid w:val="00E36B50"/>
    <w:rsid w:val="00E374BD"/>
    <w:rsid w:val="00E460DA"/>
    <w:rsid w:val="00E466A5"/>
    <w:rsid w:val="00E60952"/>
    <w:rsid w:val="00E615AC"/>
    <w:rsid w:val="00E67458"/>
    <w:rsid w:val="00E71388"/>
    <w:rsid w:val="00E74B6D"/>
    <w:rsid w:val="00E761D7"/>
    <w:rsid w:val="00E83EF5"/>
    <w:rsid w:val="00E956A1"/>
    <w:rsid w:val="00E97833"/>
    <w:rsid w:val="00EA5783"/>
    <w:rsid w:val="00EA7ADA"/>
    <w:rsid w:val="00EC0CF9"/>
    <w:rsid w:val="00EC1645"/>
    <w:rsid w:val="00EC4151"/>
    <w:rsid w:val="00EC77BD"/>
    <w:rsid w:val="00EC7812"/>
    <w:rsid w:val="00ED16DB"/>
    <w:rsid w:val="00ED3EB9"/>
    <w:rsid w:val="00ED63F7"/>
    <w:rsid w:val="00ED7685"/>
    <w:rsid w:val="00EF1866"/>
    <w:rsid w:val="00EF42E5"/>
    <w:rsid w:val="00EF7AD6"/>
    <w:rsid w:val="00F0784B"/>
    <w:rsid w:val="00F31A23"/>
    <w:rsid w:val="00F352B1"/>
    <w:rsid w:val="00F35919"/>
    <w:rsid w:val="00F37EB6"/>
    <w:rsid w:val="00F435FD"/>
    <w:rsid w:val="00F509AC"/>
    <w:rsid w:val="00F55534"/>
    <w:rsid w:val="00F5568B"/>
    <w:rsid w:val="00F57CA5"/>
    <w:rsid w:val="00F603D6"/>
    <w:rsid w:val="00F66181"/>
    <w:rsid w:val="00F66921"/>
    <w:rsid w:val="00F677EA"/>
    <w:rsid w:val="00F7395D"/>
    <w:rsid w:val="00F97F97"/>
    <w:rsid w:val="00FA1C26"/>
    <w:rsid w:val="00FB0D00"/>
    <w:rsid w:val="00FB10F4"/>
    <w:rsid w:val="00FB436C"/>
    <w:rsid w:val="00FB5C1E"/>
    <w:rsid w:val="00FC704E"/>
    <w:rsid w:val="00FC7E5C"/>
    <w:rsid w:val="00FE2DFE"/>
    <w:rsid w:val="00FF3C51"/>
    <w:rsid w:val="00FF4898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4E114043-C498-42A4-B4BF-7EBC03E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88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C2BE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53B69"/>
    <w:pPr>
      <w:tabs>
        <w:tab w:val="center" w:pos="4513"/>
        <w:tab w:val="right" w:pos="9026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0E68"/>
    <w:rPr>
      <w:rFonts w:ascii="Calibri" w:eastAsia="Calibri" w:hAnsi="Calibri" w:cs="Calibri"/>
      <w:lang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C53B69"/>
    <w:pPr>
      <w:tabs>
        <w:tab w:val="center" w:pos="4513"/>
        <w:tab w:val="right" w:pos="9026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D0E68"/>
    <w:rPr>
      <w:rFonts w:ascii="Calibri" w:eastAsia="Calibri" w:hAnsi="Calibri" w:cs="Calibri"/>
      <w:lang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6E355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1A3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1A3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paragraph" w:customStyle="1" w:styleId="pf0">
    <w:name w:val="pf0"/>
    <w:basedOn w:val="Normal"/>
    <w:rsid w:val="0036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cf01">
    <w:name w:val="cf01"/>
    <w:basedOn w:val="DefaultParagraphFont"/>
    <w:rsid w:val="0036421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3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kompetencija/detalji/1222" TargetMode="External"/><Relationship Id="rId18" Type="http://schemas.openxmlformats.org/officeDocument/2006/relationships/hyperlink" Target="https://hko.srce.hr/registar/skup-ishoda-ucenja/detalji/2008" TargetMode="External"/><Relationship Id="rId26" Type="http://schemas.openxmlformats.org/officeDocument/2006/relationships/hyperlink" Target="https://hko.srce.hr/registar/skup-ishoda-ucenja/detalji/200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ko.srce.hr/registar/skup-ishoda-ucenja/detalji/200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kup-kompetencija/detalji/1220" TargetMode="External"/><Relationship Id="rId17" Type="http://schemas.openxmlformats.org/officeDocument/2006/relationships/hyperlink" Target="https://hko.srce.hr/registar/skup-ishoda-ucenja/detalji/2006" TargetMode="External"/><Relationship Id="rId25" Type="http://schemas.openxmlformats.org/officeDocument/2006/relationships/hyperlink" Target="https://hko.srce.hr/registar/skup-ishoda-ucenja/detalji/19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tandard-kvalifikacije/detalji/65" TargetMode="External"/><Relationship Id="rId20" Type="http://schemas.openxmlformats.org/officeDocument/2006/relationships/hyperlink" Target="https://hko.srce.hr/registar/skup-ishoda-ucenja/detalji/198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219" TargetMode="External"/><Relationship Id="rId24" Type="http://schemas.openxmlformats.org/officeDocument/2006/relationships/hyperlink" Target="https://hko.srce.hr/registar/skup-ishoda-ucenja/detalji/2010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kompetencija/detalji/1224" TargetMode="External"/><Relationship Id="rId23" Type="http://schemas.openxmlformats.org/officeDocument/2006/relationships/hyperlink" Target="https://hko.srce.hr/registar/skup-ishoda-ucenja/detalji/2006" TargetMode="External"/><Relationship Id="rId28" Type="http://schemas.openxmlformats.org/officeDocument/2006/relationships/hyperlink" Target="https://hko.srce.hr/registar/skup-ishoda-ucenja/detalji/1986" TargetMode="External"/><Relationship Id="rId10" Type="http://schemas.openxmlformats.org/officeDocument/2006/relationships/hyperlink" Target="https://hko.srce.hr/registar/standard-zanimanja/detalji/138" TargetMode="External"/><Relationship Id="rId19" Type="http://schemas.openxmlformats.org/officeDocument/2006/relationships/hyperlink" Target="https://hko.srce.hr/registar/skup-ishoda-ucenja/detalji/20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kompetencija/detalji/1223" TargetMode="External"/><Relationship Id="rId22" Type="http://schemas.openxmlformats.org/officeDocument/2006/relationships/hyperlink" Target="https://hko.srce.hr/registar/skup-ishoda-ucenja/detalji/2022" TargetMode="External"/><Relationship Id="rId27" Type="http://schemas.openxmlformats.org/officeDocument/2006/relationships/hyperlink" Target="https://hko.srce.hr/registar/skup-ishoda-ucenja/detalji/20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F2119-1121-4246-B1D6-296A571E2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DDF8F-6441-469F-9ED9-6D77BE907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C2B94-00C3-41A3-AD7E-6858742C92BF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3852</Words>
  <Characters>21961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25762</CharactersWithSpaces>
  <SharedDoc>false</SharedDoc>
  <HLinks>
    <vt:vector size="126" baseType="variant">
      <vt:variant>
        <vt:i4>4390912</vt:i4>
      </vt:variant>
      <vt:variant>
        <vt:i4>60</vt:i4>
      </vt:variant>
      <vt:variant>
        <vt:i4>0</vt:i4>
      </vt:variant>
      <vt:variant>
        <vt:i4>5</vt:i4>
      </vt:variant>
      <vt:variant>
        <vt:lpwstr>https://hko.srce.hr/registar/skup-ishoda-ucenja/detalji/1986</vt:lpwstr>
      </vt:variant>
      <vt:variant>
        <vt:lpwstr/>
      </vt:variant>
      <vt:variant>
        <vt:i4>4849675</vt:i4>
      </vt:variant>
      <vt:variant>
        <vt:i4>57</vt:i4>
      </vt:variant>
      <vt:variant>
        <vt:i4>0</vt:i4>
      </vt:variant>
      <vt:variant>
        <vt:i4>5</vt:i4>
      </vt:variant>
      <vt:variant>
        <vt:lpwstr>https://hko.srce.hr/registar/skup-ishoda-ucenja/detalji/2006</vt:lpwstr>
      </vt:variant>
      <vt:variant>
        <vt:lpwstr/>
      </vt:variant>
      <vt:variant>
        <vt:i4>4063339</vt:i4>
      </vt:variant>
      <vt:variant>
        <vt:i4>54</vt:i4>
      </vt:variant>
      <vt:variant>
        <vt:i4>0</vt:i4>
      </vt:variant>
      <vt:variant>
        <vt:i4>5</vt:i4>
      </vt:variant>
      <vt:variant>
        <vt:lpwstr>https://hko.srce.hr/registar/skup-kompetencija/detalji/1224</vt:lpwstr>
      </vt:variant>
      <vt:variant>
        <vt:lpwstr/>
      </vt:variant>
      <vt:variant>
        <vt:i4>4063339</vt:i4>
      </vt:variant>
      <vt:variant>
        <vt:i4>51</vt:i4>
      </vt:variant>
      <vt:variant>
        <vt:i4>0</vt:i4>
      </vt:variant>
      <vt:variant>
        <vt:i4>5</vt:i4>
      </vt:variant>
      <vt:variant>
        <vt:lpwstr>https://hko.srce.hr/registar/skup-kompetencija/detalji/1223</vt:lpwstr>
      </vt:variant>
      <vt:variant>
        <vt:lpwstr/>
      </vt:variant>
      <vt:variant>
        <vt:i4>4063339</vt:i4>
      </vt:variant>
      <vt:variant>
        <vt:i4>48</vt:i4>
      </vt:variant>
      <vt:variant>
        <vt:i4>0</vt:i4>
      </vt:variant>
      <vt:variant>
        <vt:i4>5</vt:i4>
      </vt:variant>
      <vt:variant>
        <vt:lpwstr>https://hko.srce.hr/registar/skup-kompetencija/detalji/1222</vt:lpwstr>
      </vt:variant>
      <vt:variant>
        <vt:lpwstr/>
      </vt:variant>
      <vt:variant>
        <vt:i4>4063339</vt:i4>
      </vt:variant>
      <vt:variant>
        <vt:i4>45</vt:i4>
      </vt:variant>
      <vt:variant>
        <vt:i4>0</vt:i4>
      </vt:variant>
      <vt:variant>
        <vt:i4>5</vt:i4>
      </vt:variant>
      <vt:variant>
        <vt:lpwstr>https://hko.srce.hr/registar/skup-kompetencija/detalji/1221</vt:lpwstr>
      </vt:variant>
      <vt:variant>
        <vt:lpwstr/>
      </vt:variant>
      <vt:variant>
        <vt:i4>4063339</vt:i4>
      </vt:variant>
      <vt:variant>
        <vt:i4>42</vt:i4>
      </vt:variant>
      <vt:variant>
        <vt:i4>0</vt:i4>
      </vt:variant>
      <vt:variant>
        <vt:i4>5</vt:i4>
      </vt:variant>
      <vt:variant>
        <vt:lpwstr>https://hko.srce.hr/registar/skup-kompetencija/detalji/1220</vt:lpwstr>
      </vt:variant>
      <vt:variant>
        <vt:lpwstr/>
      </vt:variant>
      <vt:variant>
        <vt:i4>3997803</vt:i4>
      </vt:variant>
      <vt:variant>
        <vt:i4>39</vt:i4>
      </vt:variant>
      <vt:variant>
        <vt:i4>0</vt:i4>
      </vt:variant>
      <vt:variant>
        <vt:i4>5</vt:i4>
      </vt:variant>
      <vt:variant>
        <vt:lpwstr>https://hko.srce.hr/registar/skup-kompetencija/detalji/1219</vt:lpwstr>
      </vt:variant>
      <vt:variant>
        <vt:lpwstr/>
      </vt:variant>
      <vt:variant>
        <vt:i4>4456459</vt:i4>
      </vt:variant>
      <vt:variant>
        <vt:i4>36</vt:i4>
      </vt:variant>
      <vt:variant>
        <vt:i4>0</vt:i4>
      </vt:variant>
      <vt:variant>
        <vt:i4>5</vt:i4>
      </vt:variant>
      <vt:variant>
        <vt:lpwstr>https://hko.srce.hr/registar/skup-ishoda-ucenja/detalji/2008</vt:lpwstr>
      </vt:variant>
      <vt:variant>
        <vt:lpwstr/>
      </vt:variant>
      <vt:variant>
        <vt:i4>4980746</vt:i4>
      </vt:variant>
      <vt:variant>
        <vt:i4>33</vt:i4>
      </vt:variant>
      <vt:variant>
        <vt:i4>0</vt:i4>
      </vt:variant>
      <vt:variant>
        <vt:i4>5</vt:i4>
      </vt:variant>
      <vt:variant>
        <vt:lpwstr>https://hko.srce.hr/registar/skup-ishoda-ucenja/detalji/2010</vt:lpwstr>
      </vt:variant>
      <vt:variant>
        <vt:lpwstr/>
      </vt:variant>
      <vt:variant>
        <vt:i4>4849675</vt:i4>
      </vt:variant>
      <vt:variant>
        <vt:i4>30</vt:i4>
      </vt:variant>
      <vt:variant>
        <vt:i4>0</vt:i4>
      </vt:variant>
      <vt:variant>
        <vt:i4>5</vt:i4>
      </vt:variant>
      <vt:variant>
        <vt:lpwstr>https://hko.srce.hr/registar/skup-ishoda-ucenja/detalji/2006</vt:lpwstr>
      </vt:variant>
      <vt:variant>
        <vt:lpwstr/>
      </vt:variant>
      <vt:variant>
        <vt:i4>5111817</vt:i4>
      </vt:variant>
      <vt:variant>
        <vt:i4>27</vt:i4>
      </vt:variant>
      <vt:variant>
        <vt:i4>0</vt:i4>
      </vt:variant>
      <vt:variant>
        <vt:i4>5</vt:i4>
      </vt:variant>
      <vt:variant>
        <vt:lpwstr>https://hko.srce.hr/registar/skup-ishoda-ucenja/detalji/2022</vt:lpwstr>
      </vt:variant>
      <vt:variant>
        <vt:lpwstr/>
      </vt:variant>
      <vt:variant>
        <vt:i4>4784139</vt:i4>
      </vt:variant>
      <vt:variant>
        <vt:i4>24</vt:i4>
      </vt:variant>
      <vt:variant>
        <vt:i4>0</vt:i4>
      </vt:variant>
      <vt:variant>
        <vt:i4>5</vt:i4>
      </vt:variant>
      <vt:variant>
        <vt:lpwstr>https://hko.srce.hr/registar/skup-ishoda-ucenja/detalji/2005</vt:lpwstr>
      </vt:variant>
      <vt:variant>
        <vt:lpwstr/>
      </vt:variant>
      <vt:variant>
        <vt:i4>6422648</vt:i4>
      </vt:variant>
      <vt:variant>
        <vt:i4>21</vt:i4>
      </vt:variant>
      <vt:variant>
        <vt:i4>0</vt:i4>
      </vt:variant>
      <vt:variant>
        <vt:i4>5</vt:i4>
      </vt:variant>
      <vt:variant>
        <vt:lpwstr>https://hko.srce.hr/registar/standard-kvalifikacije/detalji/65</vt:lpwstr>
      </vt:variant>
      <vt:variant>
        <vt:lpwstr/>
      </vt:variant>
      <vt:variant>
        <vt:i4>4063339</vt:i4>
      </vt:variant>
      <vt:variant>
        <vt:i4>18</vt:i4>
      </vt:variant>
      <vt:variant>
        <vt:i4>0</vt:i4>
      </vt:variant>
      <vt:variant>
        <vt:i4>5</vt:i4>
      </vt:variant>
      <vt:variant>
        <vt:lpwstr>https://hko.srce.hr/registar/skup-kompetencija/detalji/1224</vt:lpwstr>
      </vt:variant>
      <vt:variant>
        <vt:lpwstr/>
      </vt:variant>
      <vt:variant>
        <vt:i4>4063339</vt:i4>
      </vt:variant>
      <vt:variant>
        <vt:i4>15</vt:i4>
      </vt:variant>
      <vt:variant>
        <vt:i4>0</vt:i4>
      </vt:variant>
      <vt:variant>
        <vt:i4>5</vt:i4>
      </vt:variant>
      <vt:variant>
        <vt:lpwstr>https://hko.srce.hr/registar/skup-kompetencija/detalji/1223</vt:lpwstr>
      </vt:variant>
      <vt:variant>
        <vt:lpwstr/>
      </vt:variant>
      <vt:variant>
        <vt:i4>4063339</vt:i4>
      </vt:variant>
      <vt:variant>
        <vt:i4>12</vt:i4>
      </vt:variant>
      <vt:variant>
        <vt:i4>0</vt:i4>
      </vt:variant>
      <vt:variant>
        <vt:i4>5</vt:i4>
      </vt:variant>
      <vt:variant>
        <vt:lpwstr>https://hko.srce.hr/registar/skup-kompetencija/detalji/1222</vt:lpwstr>
      </vt:variant>
      <vt:variant>
        <vt:lpwstr/>
      </vt:variant>
      <vt:variant>
        <vt:i4>4063339</vt:i4>
      </vt:variant>
      <vt:variant>
        <vt:i4>9</vt:i4>
      </vt:variant>
      <vt:variant>
        <vt:i4>0</vt:i4>
      </vt:variant>
      <vt:variant>
        <vt:i4>5</vt:i4>
      </vt:variant>
      <vt:variant>
        <vt:lpwstr>https://hko.srce.hr/registar/skup-kompetencija/detalji/1221</vt:lpwstr>
      </vt:variant>
      <vt:variant>
        <vt:lpwstr/>
      </vt:variant>
      <vt:variant>
        <vt:i4>4063339</vt:i4>
      </vt:variant>
      <vt:variant>
        <vt:i4>6</vt:i4>
      </vt:variant>
      <vt:variant>
        <vt:i4>0</vt:i4>
      </vt:variant>
      <vt:variant>
        <vt:i4>5</vt:i4>
      </vt:variant>
      <vt:variant>
        <vt:lpwstr>https://hko.srce.hr/registar/skup-kompetencija/detalji/1220</vt:lpwstr>
      </vt:variant>
      <vt:variant>
        <vt:lpwstr/>
      </vt:variant>
      <vt:variant>
        <vt:i4>3997803</vt:i4>
      </vt:variant>
      <vt:variant>
        <vt:i4>3</vt:i4>
      </vt:variant>
      <vt:variant>
        <vt:i4>0</vt:i4>
      </vt:variant>
      <vt:variant>
        <vt:i4>5</vt:i4>
      </vt:variant>
      <vt:variant>
        <vt:lpwstr>https://hko.srce.hr/registar/skup-kompetencija/detalji/1219</vt:lpwstr>
      </vt:variant>
      <vt:variant>
        <vt:lpwstr/>
      </vt:variant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https://hko.srce.hr/registar/standard-zanimanja/detalji/138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dc:description/>
  <cp:lastModifiedBy>ASOO</cp:lastModifiedBy>
  <cp:revision>19</cp:revision>
  <dcterms:created xsi:type="dcterms:W3CDTF">2022-12-14T15:31:00Z</dcterms:created>
  <dcterms:modified xsi:type="dcterms:W3CDTF">2023-01-09T09:53:00Z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