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C034C4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4676E56" w14:textId="77777777" w:rsidR="009E2A80" w:rsidRPr="00C034C4" w:rsidRDefault="009E2A80" w:rsidP="009E2A80">
      <w:pPr>
        <w:spacing w:after="0"/>
        <w:jc w:val="center"/>
        <w:rPr>
          <w:b/>
          <w:bCs/>
          <w:color w:val="FF0000"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>Program obrazovanja</w:t>
      </w:r>
      <w:r w:rsidRPr="00C034C4">
        <w:rPr>
          <w:b/>
          <w:bCs/>
          <w:color w:val="FF0000"/>
          <w:sz w:val="48"/>
          <w:szCs w:val="48"/>
          <w:lang w:val="hr-HR"/>
        </w:rPr>
        <w:t xml:space="preserve"> </w:t>
      </w:r>
    </w:p>
    <w:p w14:paraId="23B80F49" w14:textId="77777777" w:rsidR="009826BD" w:rsidRDefault="009E2A80" w:rsidP="009E2A80">
      <w:pPr>
        <w:spacing w:after="0"/>
        <w:jc w:val="center"/>
        <w:rPr>
          <w:b/>
          <w:bCs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5E274612" w:rsidR="00FB0D00" w:rsidRPr="00C034C4" w:rsidRDefault="009E2A80" w:rsidP="009E2A8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b/>
          <w:bCs/>
          <w:sz w:val="48"/>
          <w:szCs w:val="48"/>
          <w:lang w:val="hr-HR"/>
        </w:rPr>
        <w:t>m</w:t>
      </w:r>
      <w:r w:rsidRPr="00C034C4">
        <w:rPr>
          <w:rFonts w:asciiTheme="minorHAnsi" w:hAnsiTheme="minorHAnsi" w:cstheme="minorHAnsi"/>
          <w:b/>
          <w:bCs/>
          <w:sz w:val="48"/>
          <w:szCs w:val="48"/>
          <w:lang w:val="hr-HR"/>
        </w:rPr>
        <w:t>ontiranje i spajanje kotlova za biomasu</w:t>
      </w:r>
    </w:p>
    <w:p w14:paraId="4BCE063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C034C4" w:rsidRDefault="00FB0D00" w:rsidP="009E2A80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C034C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C034C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BE1FE26" w14:textId="5F4F04D1" w:rsidR="009E2A80" w:rsidRPr="00C034C4" w:rsidRDefault="00F97F97" w:rsidP="00F97F97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F97F97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mjesec godina</w:t>
      </w:r>
      <w:r w:rsidR="009E2A80" w:rsidRPr="00C034C4">
        <w:rPr>
          <w:rFonts w:asciiTheme="minorHAnsi" w:hAnsiTheme="minorHAnsi" w:cstheme="minorHAnsi"/>
          <w:b/>
          <w:bCs/>
          <w:sz w:val="24"/>
          <w:szCs w:val="24"/>
          <w:lang w:val="hr-HR"/>
        </w:rPr>
        <w:br w:type="page"/>
      </w:r>
    </w:p>
    <w:p w14:paraId="19D26B95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034C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5"/>
        <w:gridCol w:w="1314"/>
        <w:gridCol w:w="2174"/>
        <w:gridCol w:w="2572"/>
      </w:tblGrid>
      <w:tr w:rsidR="00C759FB" w:rsidRPr="00C034C4" w14:paraId="69B3357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2FFD806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034C4" w14:paraId="39C58608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446D0CE8" w14:textId="4ED4CE5A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98" w:type="pct"/>
            <w:gridSpan w:val="3"/>
          </w:tcPr>
          <w:p w14:paraId="2694E943" w14:textId="545FA60D" w:rsidR="00C759FB" w:rsidRPr="00C034C4" w:rsidRDefault="009E2A80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C034C4" w14:paraId="7899B0FB" w14:textId="77777777" w:rsidTr="0023030B">
        <w:trPr>
          <w:trHeight w:val="314"/>
        </w:trPr>
        <w:tc>
          <w:tcPr>
            <w:tcW w:w="1802" w:type="pct"/>
            <w:shd w:val="clear" w:color="auto" w:fill="B8CCE4"/>
            <w:hideMark/>
          </w:tcPr>
          <w:p w14:paraId="69B3C0D0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98" w:type="pct"/>
            <w:gridSpan w:val="3"/>
            <w:vAlign w:val="center"/>
          </w:tcPr>
          <w:p w14:paraId="2FF8D896" w14:textId="2FE68DCF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</w:t>
            </w:r>
          </w:p>
        </w:tc>
      </w:tr>
      <w:tr w:rsidR="00C759FB" w:rsidRPr="00C034C4" w14:paraId="0B142720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3B2779C1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98" w:type="pct"/>
            <w:gridSpan w:val="3"/>
            <w:vAlign w:val="center"/>
          </w:tcPr>
          <w:p w14:paraId="7476C298" w14:textId="0F8ADB54" w:rsidR="00C759FB" w:rsidRPr="00C034C4" w:rsidRDefault="009E2A80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C034C4" w14:paraId="3F28E15A" w14:textId="77777777" w:rsidTr="00A81875">
        <w:trPr>
          <w:trHeight w:val="329"/>
        </w:trPr>
        <w:tc>
          <w:tcPr>
            <w:tcW w:w="1802" w:type="pct"/>
            <w:vMerge w:val="restart"/>
            <w:shd w:val="clear" w:color="auto" w:fill="B8CCE4"/>
            <w:hideMark/>
          </w:tcPr>
          <w:p w14:paraId="1F2DAB4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03" w:type="pct"/>
            <w:gridSpan w:val="2"/>
            <w:vAlign w:val="center"/>
          </w:tcPr>
          <w:p w14:paraId="5710EB8A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6827F64F" w14:textId="77777777" w:rsidTr="00A8187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C034C4" w:rsidRDefault="00C759FB" w:rsidP="00E466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03" w:type="pct"/>
            <w:gridSpan w:val="2"/>
            <w:vAlign w:val="center"/>
          </w:tcPr>
          <w:p w14:paraId="1A4BC742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206337B8" w14:textId="77777777" w:rsidTr="0023030B">
        <w:trPr>
          <w:trHeight w:val="827"/>
        </w:trPr>
        <w:tc>
          <w:tcPr>
            <w:tcW w:w="1802" w:type="pct"/>
            <w:shd w:val="clear" w:color="auto" w:fill="B8CCE4"/>
            <w:hideMark/>
          </w:tcPr>
          <w:p w14:paraId="6021170A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98" w:type="pct"/>
            <w:gridSpan w:val="3"/>
            <w:vAlign w:val="center"/>
            <w:hideMark/>
          </w:tcPr>
          <w:p w14:paraId="707DD729" w14:textId="71CC7E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Kotlovi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HKO 4</w:t>
            </w:r>
          </w:p>
          <w:p w14:paraId="26B43BC1" w14:textId="4D1C9690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HKO 4</w:t>
            </w:r>
          </w:p>
          <w:p w14:paraId="605373C2" w14:textId="77777777" w:rsidR="00666CAE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HKO 4</w:t>
            </w:r>
          </w:p>
          <w:p w14:paraId="6B651854" w14:textId="0EE62A2F" w:rsidR="00666CAE" w:rsidRPr="00C034C4" w:rsidRDefault="00666CA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14064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HKO 3</w:t>
            </w:r>
          </w:p>
        </w:tc>
      </w:tr>
      <w:tr w:rsidR="00C759FB" w:rsidRPr="00C034C4" w14:paraId="1AC156F2" w14:textId="77777777" w:rsidTr="0023030B">
        <w:trPr>
          <w:trHeight w:val="539"/>
        </w:trPr>
        <w:tc>
          <w:tcPr>
            <w:tcW w:w="1802" w:type="pct"/>
            <w:shd w:val="clear" w:color="auto" w:fill="B8CCE4"/>
            <w:hideMark/>
          </w:tcPr>
          <w:p w14:paraId="195D4239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98" w:type="pct"/>
            <w:gridSpan w:val="3"/>
            <w:vAlign w:val="center"/>
          </w:tcPr>
          <w:p w14:paraId="771B21EE" w14:textId="6448EC6D" w:rsidR="00BC51FA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Kotlovi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2 CSVET</w:t>
            </w:r>
          </w:p>
          <w:p w14:paraId="347049EB" w14:textId="5448C92C" w:rsidR="009E2A80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2: 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5 CSVET</w:t>
            </w:r>
          </w:p>
          <w:p w14:paraId="4B52EF1A" w14:textId="77777777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3: 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1 CSVET</w:t>
            </w:r>
          </w:p>
          <w:p w14:paraId="19D04672" w14:textId="4FDBB351" w:rsidR="002A0883" w:rsidRPr="00C034C4" w:rsidRDefault="00666CAE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745FE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 CSVET</w:t>
            </w:r>
          </w:p>
          <w:p w14:paraId="29C236E9" w14:textId="1619827D" w:rsidR="002A0883" w:rsidRPr="009826BD" w:rsidRDefault="002A0883" w:rsidP="009E2A8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UKUPNO: </w:t>
            </w:r>
            <w:r w:rsidR="00666CAE" w:rsidRPr="009826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</w:t>
            </w:r>
            <w:r w:rsidRPr="009826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C034C4" w14:paraId="2D88B91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)</w:t>
            </w:r>
            <w:r w:rsidR="00012313" w:rsidRPr="00C034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034C4" w14:paraId="1A0CC92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7130C8CB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41" w:type="pct"/>
            <w:gridSpan w:val="2"/>
            <w:shd w:val="clear" w:color="auto" w:fill="B8CCE4"/>
            <w:hideMark/>
          </w:tcPr>
          <w:p w14:paraId="77940B1B" w14:textId="76D83C74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kvalifikacija i datum/i njegove/njihove valjanosti u </w:t>
            </w:r>
            <w:r w:rsidR="000205BA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Registru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HKO-a</w:t>
            </w:r>
          </w:p>
          <w:p w14:paraId="057AF24A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357" w:type="pct"/>
            <w:shd w:val="clear" w:color="auto" w:fill="B8CCE4"/>
            <w:hideMark/>
          </w:tcPr>
          <w:p w14:paraId="58ADAE83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C034C4" w14:paraId="575AACF6" w14:textId="77777777" w:rsidTr="0023030B">
        <w:trPr>
          <w:trHeight w:val="490"/>
        </w:trPr>
        <w:tc>
          <w:tcPr>
            <w:tcW w:w="1802" w:type="pct"/>
            <w:vAlign w:val="center"/>
          </w:tcPr>
          <w:p w14:paraId="7633835F" w14:textId="2FF47180" w:rsidR="00BC51FA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SZ: Serviser-monter za obnovljive izvore energije</w:t>
            </w:r>
          </w:p>
          <w:p w14:paraId="4FB2F8CA" w14:textId="3A4A5D4E" w:rsidR="00BC51FA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hyperlink r:id="rId10" w:history="1">
              <w:r w:rsidR="002A0883" w:rsidRPr="00C034C4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</w:p>
          <w:p w14:paraId="7D7DB151" w14:textId="77777777" w:rsidR="002A0883" w:rsidRPr="00C034C4" w:rsidRDefault="002A0883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14:paraId="3143CE8C" w14:textId="706BC705" w:rsidR="00BC51FA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SKOMP-ovi</w:t>
            </w:r>
            <w:r w:rsidR="00FB436C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iz standarda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  <w:p w14:paraId="3DE6AB39" w14:textId="743A42D6" w:rsidR="00950627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1.Planiranje, pripremanje, organiziranje i analiziranje vlastitog rada zbog pripreme radnog mjesta</w:t>
            </w:r>
          </w:p>
          <w:p w14:paraId="73E62D9C" w14:textId="23AECEEF" w:rsidR="00AF100A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="00AF100A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</w:p>
          <w:p w14:paraId="668472D4" w14:textId="77777777" w:rsidR="00AF100A" w:rsidRPr="00C034C4" w:rsidRDefault="00AF100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6F817D7" w14:textId="77777777" w:rsidR="00BC51FA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2.Montaža opreme solarnog toplovodnog sustava, dizalica topline i kotlova na biomasu</w:t>
            </w:r>
          </w:p>
          <w:p w14:paraId="29582516" w14:textId="0178A6E7" w:rsidR="00AF100A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="00A9047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</w:p>
          <w:p w14:paraId="1ED0E1EF" w14:textId="77777777" w:rsidR="00A9047D" w:rsidRPr="00C034C4" w:rsidRDefault="00A9047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A815C0B" w14:textId="613103C5" w:rsidR="00BC51FA" w:rsidRPr="00C034C4" w:rsidRDefault="001A5AB9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 Vođenje potrebne radne dokumentacije</w:t>
            </w:r>
          </w:p>
          <w:p w14:paraId="1BAB0297" w14:textId="143828D9" w:rsidR="0002224D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="0002224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https://hko.srce.hr/registar/skup-kompetencija/detalji/1222</w:t>
              </w:r>
            </w:hyperlink>
          </w:p>
          <w:p w14:paraId="2243053A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EB6A9A0" w14:textId="02A5DEEB" w:rsidR="0002224D" w:rsidRPr="00C034C4" w:rsidRDefault="001A5AB9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 Osiguranje kvalitete</w:t>
            </w:r>
          </w:p>
          <w:p w14:paraId="40C8EE3C" w14:textId="654DE506" w:rsidR="0002224D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4" w:history="1">
              <w:r w:rsidR="0002224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</w:p>
          <w:p w14:paraId="21EC775B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5C2C401" w14:textId="4350280F" w:rsidR="007E586E" w:rsidRPr="00C034C4" w:rsidRDefault="001A5AB9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7E586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 Zaštita zdravlja i okoliša</w:t>
            </w:r>
          </w:p>
          <w:p w14:paraId="1495A33F" w14:textId="541433A6" w:rsidR="0002224D" w:rsidRPr="00C034C4" w:rsidRDefault="00A55AAE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="002D4BD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https://hko.srce.hr/registar/skup-kompetencija/detalji/1224</w:t>
              </w:r>
            </w:hyperlink>
          </w:p>
          <w:p w14:paraId="47455958" w14:textId="77777777" w:rsidR="002D4BDD" w:rsidRPr="00C034C4" w:rsidRDefault="002D4BD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D0D3195" w14:textId="2261FC12" w:rsidR="002A0883" w:rsidRPr="00C034C4" w:rsidRDefault="002A0883" w:rsidP="002A0883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Vrijedi do</w:t>
            </w:r>
            <w:r w:rsidR="004A6052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31.12.2025</w:t>
            </w:r>
            <w:r w:rsidR="00FB436C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41" w:type="pct"/>
            <w:gridSpan w:val="2"/>
          </w:tcPr>
          <w:p w14:paraId="23C77BBB" w14:textId="6E4ED657" w:rsidR="002A0883" w:rsidRPr="00C034C4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SK: Serviser-monter za obnovljive izvore energije</w:t>
            </w:r>
          </w:p>
          <w:p w14:paraId="489C3BD0" w14:textId="242D35DD" w:rsidR="002A0883" w:rsidRPr="00C034C4" w:rsidRDefault="00A55AAE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hyperlink r:id="rId16" w:history="1">
              <w:r w:rsidR="002A0883" w:rsidRPr="00C034C4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</w:p>
          <w:p w14:paraId="7C741483" w14:textId="77777777" w:rsidR="002A0883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AD372F" w14:textId="77777777" w:rsidR="0095750E" w:rsidRPr="0095750E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575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SIU-i iz standarda: </w:t>
            </w:r>
          </w:p>
          <w:p w14:paraId="49B4028D" w14:textId="1BFA5CC6" w:rsidR="0095750E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1.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Kotlovi za biomasu</w:t>
            </w:r>
          </w:p>
          <w:p w14:paraId="57895AA1" w14:textId="7A86B8EF" w:rsidR="0095750E" w:rsidRDefault="00A55AA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7" w:history="1">
              <w:r w:rsidR="0095750E" w:rsidRPr="00D32D8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https://hko.srce.hr/registar/skup-ishoda-ucenja/detalji/2006</w:t>
              </w:r>
            </w:hyperlink>
            <w:r w:rsidR="0095750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1C6073B" w14:textId="77777777" w:rsidR="0095750E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AEDBAB7" w14:textId="4C71C06D" w:rsidR="0095750E" w:rsidRPr="0095750E" w:rsidRDefault="0095750E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95750E">
              <w:rPr>
                <w:rFonts w:cstheme="minorHAnsi"/>
                <w:sz w:val="20"/>
                <w:szCs w:val="20"/>
              </w:rPr>
              <w:t>Montiranje i spajanje kotlova za biomasu</w:t>
            </w:r>
          </w:p>
          <w:p w14:paraId="2FF62D71" w14:textId="76DA4E76" w:rsidR="0095750E" w:rsidRDefault="00A55AAE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A647F9"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https://hko.srce.hr/registar/skup-ishoda-ucenja/detalji/2008</w:t>
              </w:r>
            </w:hyperlink>
          </w:p>
          <w:p w14:paraId="7DDF3E1E" w14:textId="77777777" w:rsidR="00A647F9" w:rsidRDefault="00A647F9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5DE7001" w14:textId="31845662" w:rsidR="00A647F9" w:rsidRDefault="00A647F9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>
              <w:t xml:space="preserve"> </w:t>
            </w:r>
            <w:r w:rsidRPr="00A647F9">
              <w:rPr>
                <w:rFonts w:cstheme="minorHAnsi"/>
                <w:sz w:val="20"/>
                <w:szCs w:val="20"/>
              </w:rPr>
              <w:t>Kvaliteta procesa i rada kotlova na biomasu</w:t>
            </w:r>
          </w:p>
          <w:p w14:paraId="480B1509" w14:textId="160387DC" w:rsidR="00A647F9" w:rsidRDefault="00A55AAE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D932AD"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https://hko.srce.hr/registar/skup-ishoda-ucenja/detalji/2010</w:t>
              </w:r>
            </w:hyperlink>
          </w:p>
          <w:p w14:paraId="7F6FE289" w14:textId="77777777" w:rsidR="00D932AD" w:rsidRDefault="00D932AD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E9D238F" w14:textId="5D4019D1" w:rsidR="00D932AD" w:rsidRDefault="00D932AD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>
              <w:t xml:space="preserve"> </w:t>
            </w:r>
            <w:r w:rsidRPr="00D932AD">
              <w:rPr>
                <w:rFonts w:cstheme="minorHAnsi"/>
                <w:sz w:val="20"/>
                <w:szCs w:val="20"/>
              </w:rPr>
              <w:t>Zaštita na radu, zaštita od požari zaštita okoliša</w:t>
            </w:r>
          </w:p>
          <w:p w14:paraId="3C6E4DB3" w14:textId="70BF5516" w:rsidR="00D932AD" w:rsidRPr="0095750E" w:rsidRDefault="00A55AAE" w:rsidP="009575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DF0C64"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https://hko.srce.hr/registar/skup-ishoda-ucenja/detalji/1986</w:t>
              </w:r>
            </w:hyperlink>
            <w:r w:rsidR="00DF0C6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057B21" w14:textId="77777777" w:rsidR="0095750E" w:rsidRPr="00C034C4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E33F32D" w14:textId="37230C69" w:rsidR="002A0883" w:rsidRPr="00C034C4" w:rsidRDefault="00FB436C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Vrijedi do: 31.12.2027.</w:t>
            </w:r>
          </w:p>
        </w:tc>
        <w:tc>
          <w:tcPr>
            <w:tcW w:w="1357" w:type="pct"/>
            <w:vAlign w:val="center"/>
          </w:tcPr>
          <w:p w14:paraId="6A04DB37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42CE3E54" w14:textId="77777777" w:rsidTr="0023030B">
        <w:trPr>
          <w:trHeight w:val="291"/>
        </w:trPr>
        <w:tc>
          <w:tcPr>
            <w:tcW w:w="1802" w:type="pct"/>
            <w:shd w:val="clear" w:color="auto" w:fill="B8CCE4"/>
            <w:hideMark/>
          </w:tcPr>
          <w:p w14:paraId="4CAA4D5B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98" w:type="pct"/>
            <w:gridSpan w:val="3"/>
          </w:tcPr>
          <w:p w14:paraId="797B399B" w14:textId="6A8C855C" w:rsidR="009839FC" w:rsidRPr="009839FC" w:rsidRDefault="003821DD" w:rsidP="009839FC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9826BD">
              <w:rPr>
                <w:rFonts w:asciiTheme="minorHAnsi" w:hAnsiTheme="minorHAnsi" w:cstheme="minorHAnsi"/>
                <w:sz w:val="20"/>
                <w:szCs w:val="20"/>
              </w:rPr>
              <w:t xml:space="preserve">Posjedovanje prethodne kvalifikacije </w:t>
            </w:r>
            <w:r w:rsidR="00364217" w:rsidRPr="009826B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64217" w:rsidRPr="009826BD">
              <w:rPr>
                <w:rStyle w:val="cf01"/>
              </w:rPr>
              <w:t>inimalno na razini 4.1 u Sektoru strojarstvo, brodogradnja i metalurgija</w:t>
            </w:r>
            <w:r w:rsidR="00657183">
              <w:rPr>
                <w:rStyle w:val="cf01"/>
              </w:rPr>
              <w:t>,</w:t>
            </w:r>
            <w:r w:rsidR="009839FC">
              <w:rPr>
                <w:rFonts w:asciiTheme="minorHAnsi" w:hAnsiTheme="minorHAnsi" w:cstheme="minorHAnsi"/>
                <w:sz w:val="20"/>
                <w:szCs w:val="20"/>
              </w:rPr>
              <w:t xml:space="preserve"> uz p</w:t>
            </w:r>
            <w:r w:rsidR="009839FC" w:rsidRPr="009839FC">
              <w:rPr>
                <w:rFonts w:asciiTheme="minorHAnsi" w:hAnsiTheme="minorHAnsi" w:cstheme="minorHAnsi"/>
                <w:sz w:val="20"/>
                <w:szCs w:val="20"/>
              </w:rPr>
              <w:t xml:space="preserve">rovjeru </w:t>
            </w:r>
            <w:r w:rsidR="002650F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9839FC" w:rsidRPr="009839FC">
              <w:rPr>
                <w:rFonts w:asciiTheme="minorHAnsi" w:hAnsiTheme="minorHAnsi" w:cstheme="minorHAnsi"/>
                <w:sz w:val="20"/>
                <w:szCs w:val="20"/>
              </w:rPr>
              <w:t>ormalno/neformalno ili informalno stečenih ishoda učenja, prema primjerima vrednovanja u SK Serviser-monter za obnovljive izvore energije/ Serviserka-monterka za obnovljive izvore energije za:</w:t>
            </w:r>
          </w:p>
          <w:p w14:paraId="075DE972" w14:textId="77777777" w:rsidR="009839FC" w:rsidRPr="00723AC9" w:rsidRDefault="009839FC" w:rsidP="009839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23AC9">
              <w:rPr>
                <w:rFonts w:cstheme="minorHAnsi"/>
                <w:iCs/>
                <w:sz w:val="20"/>
                <w:szCs w:val="20"/>
              </w:rPr>
              <w:t>Osnove obnovljivih izvora energije vode i biomase</w:t>
            </w:r>
          </w:p>
          <w:p w14:paraId="38D170E3" w14:textId="77777777" w:rsidR="009839FC" w:rsidRPr="00723AC9" w:rsidRDefault="00A55AAE" w:rsidP="009839FC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hyperlink r:id="rId21" w:history="1">
              <w:r w:rsidR="009839FC" w:rsidRPr="00723AC9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https://hko.srce.hr/registar/skup-ishoda-ucenja/detalji/2005</w:t>
              </w:r>
            </w:hyperlink>
          </w:p>
          <w:p w14:paraId="55E49053" w14:textId="77777777" w:rsidR="009839FC" w:rsidRPr="00723AC9" w:rsidRDefault="009839FC" w:rsidP="009839FC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  <w:p w14:paraId="3C81B484" w14:textId="77777777" w:rsidR="009839FC" w:rsidRPr="00723AC9" w:rsidRDefault="009839FC" w:rsidP="009839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23AC9">
              <w:rPr>
                <w:rFonts w:cstheme="minorHAnsi"/>
                <w:iCs/>
                <w:sz w:val="20"/>
                <w:szCs w:val="20"/>
              </w:rPr>
              <w:t>Osnove automatike</w:t>
            </w:r>
          </w:p>
          <w:p w14:paraId="305EFBC9" w14:textId="56F7092A" w:rsidR="0057696C" w:rsidRDefault="00A55AAE" w:rsidP="001E47DF">
            <w:pPr>
              <w:pStyle w:val="pf0"/>
              <w:spacing w:before="0" w:beforeAutospacing="0" w:after="0" w:afterAutospacing="0"/>
              <w:ind w:left="708"/>
              <w:rPr>
                <w:rStyle w:val="cf01"/>
              </w:rPr>
            </w:pPr>
            <w:hyperlink r:id="rId22" w:history="1">
              <w:r w:rsidR="009839FC" w:rsidRPr="001E47DF">
                <w:rPr>
                  <w:rStyle w:val="Hyperlink"/>
                  <w:rFonts w:asciiTheme="minorHAnsi" w:eastAsiaTheme="minorHAnsi" w:hAnsiTheme="minorHAnsi" w:cstheme="minorHAnsi"/>
                  <w:iCs/>
                  <w:sz w:val="20"/>
                  <w:szCs w:val="20"/>
                  <w:lang w:eastAsia="en-US"/>
                </w:rPr>
                <w:t>https://hko.srce.hr/registar/skup-ishoda-ucenja/detalji/2022</w:t>
              </w:r>
            </w:hyperlink>
          </w:p>
          <w:p w14:paraId="3C667CCB" w14:textId="54B29F0C" w:rsidR="006050E9" w:rsidRPr="00723AC9" w:rsidRDefault="006050E9" w:rsidP="004A6052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759FB" w:rsidRPr="00C034C4" w14:paraId="4AF77F6B" w14:textId="77777777" w:rsidTr="0023030B">
        <w:trPr>
          <w:trHeight w:val="732"/>
        </w:trPr>
        <w:tc>
          <w:tcPr>
            <w:tcW w:w="1802" w:type="pct"/>
            <w:shd w:val="clear" w:color="auto" w:fill="B8CCE4"/>
            <w:hideMark/>
          </w:tcPr>
          <w:p w14:paraId="7D39FA66" w14:textId="07BA6BF1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98" w:type="pct"/>
            <w:gridSpan w:val="3"/>
          </w:tcPr>
          <w:p w14:paraId="700936D8" w14:textId="2E731700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C4CF7" w:rsidRPr="00C034C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C89EC57" w14:textId="0184FC39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4480BBF" w14:textId="70B4D617" w:rsidR="00C759FB" w:rsidRPr="00C034C4" w:rsidRDefault="00484124" w:rsidP="004841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C034C4" w14:paraId="34A012B0" w14:textId="77777777" w:rsidTr="0023030B">
        <w:trPr>
          <w:trHeight w:val="732"/>
        </w:trPr>
        <w:tc>
          <w:tcPr>
            <w:tcW w:w="1802" w:type="pct"/>
            <w:shd w:val="clear" w:color="auto" w:fill="B8CCE4"/>
          </w:tcPr>
          <w:p w14:paraId="0FD8C313" w14:textId="4BC283AA" w:rsidR="00012313" w:rsidRPr="00C034C4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98" w:type="pct"/>
            <w:gridSpan w:val="3"/>
          </w:tcPr>
          <w:p w14:paraId="0CED38CA" w14:textId="1C7C7AAC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 provodi se redovitom nastavom u trajanju od 2</w:t>
            </w:r>
            <w:r w:rsidR="004C4CF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teorijskog dijela programa na daljinu u</w:t>
            </w:r>
            <w:r w:rsidR="00A55AA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94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03A861CC" w14:textId="2613893F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a dijelom samostalnim aktivnostima polaznika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6DBC7C5D" w:rsidR="00012313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23030B" w:rsidRPr="00C034C4" w14:paraId="2F5BF833" w14:textId="77777777" w:rsidTr="004A6052">
        <w:trPr>
          <w:trHeight w:val="406"/>
        </w:trPr>
        <w:tc>
          <w:tcPr>
            <w:tcW w:w="1802" w:type="pct"/>
            <w:shd w:val="clear" w:color="auto" w:fill="B8CCE4"/>
          </w:tcPr>
          <w:p w14:paraId="13E00E54" w14:textId="77777777" w:rsidR="0023030B" w:rsidRPr="00C034C4" w:rsidRDefault="0023030B" w:rsidP="002303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98" w:type="pct"/>
            <w:gridSpan w:val="3"/>
          </w:tcPr>
          <w:p w14:paraId="159279EB" w14:textId="07CCB922" w:rsidR="0023030B" w:rsidRPr="00C034C4" w:rsidRDefault="00AE1513" w:rsidP="002303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Prema mikrokvalifikacijama vezanim</w:t>
            </w:r>
            <w:r w:rsidR="001D2C91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uz kotlove za biomasu</w:t>
            </w:r>
          </w:p>
        </w:tc>
      </w:tr>
      <w:tr w:rsidR="00A81875" w:rsidRPr="00C034C4" w14:paraId="6596F4E3" w14:textId="77777777" w:rsidTr="004A6052">
        <w:trPr>
          <w:trHeight w:val="411"/>
        </w:trPr>
        <w:tc>
          <w:tcPr>
            <w:tcW w:w="1802" w:type="pct"/>
            <w:shd w:val="clear" w:color="auto" w:fill="B8CCE4"/>
          </w:tcPr>
          <w:p w14:paraId="764D8F78" w14:textId="77777777" w:rsidR="00A81875" w:rsidRPr="00C034C4" w:rsidRDefault="00A81875" w:rsidP="00A81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98" w:type="pct"/>
            <w:gridSpan w:val="3"/>
          </w:tcPr>
          <w:p w14:paraId="1885F1B9" w14:textId="632D3E60" w:rsidR="00A81875" w:rsidRPr="00C034C4" w:rsidRDefault="00A81875" w:rsidP="00A8187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</w:p>
        </w:tc>
      </w:tr>
      <w:tr w:rsidR="00C759FB" w:rsidRPr="00C034C4" w14:paraId="2C76E0A8" w14:textId="77777777" w:rsidTr="0023030B">
        <w:trPr>
          <w:trHeight w:val="1093"/>
        </w:trPr>
        <w:tc>
          <w:tcPr>
            <w:tcW w:w="1802" w:type="pct"/>
            <w:shd w:val="clear" w:color="auto" w:fill="B8CCE4"/>
            <w:hideMark/>
          </w:tcPr>
          <w:p w14:paraId="1C3897D4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98" w:type="pct"/>
            <w:gridSpan w:val="3"/>
          </w:tcPr>
          <w:p w14:paraId="67D17DB7" w14:textId="77777777" w:rsidR="001B0020" w:rsidRPr="00C034C4" w:rsidRDefault="00DA330D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Teorijska nastava i vjež</w:t>
            </w:r>
            <w:r w:rsidR="001B0020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be</w:t>
            </w:r>
            <w:r w:rsidR="001B002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</w:p>
          <w:p w14:paraId="082789FF" w14:textId="78D3DF4E" w:rsidR="004B3858" w:rsidRPr="00C034C4" w:rsidRDefault="00A55AAE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3" w:history="1">
              <w:r w:rsidR="004B3858" w:rsidRPr="00C034C4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https://hko.srce.hr/registar/skup-ishoda-ucenja/detalji/2006</w:t>
              </w:r>
            </w:hyperlink>
          </w:p>
          <w:p w14:paraId="6AE31437" w14:textId="209D97B2" w:rsidR="004B3858" w:rsidRPr="00C034C4" w:rsidRDefault="00A55AAE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4" w:history="1">
              <w:r w:rsidR="004B3858" w:rsidRPr="00C034C4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https://hko.srce.hr/registar/skup-ishoda-ucenja/detalji/2010</w:t>
              </w:r>
            </w:hyperlink>
          </w:p>
          <w:p w14:paraId="7F8DF013" w14:textId="5ABD0C3F" w:rsidR="001B0020" w:rsidRDefault="00295D9E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Specijalizirana učionica/radionica/praktikum opremljena računalom koje ima pristup internetu s instaliranom potrebnom programskom potporom, oprema za održavanje nastave (interaktivna ploča, projektor,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projektno platno), tableti/računala s pristupom internetu za polaznike s instaliranom potrebnom programskom potporom.</w:t>
            </w:r>
          </w:p>
          <w:p w14:paraId="218BA468" w14:textId="0AEA03E5" w:rsidR="001A5AB9" w:rsidRDefault="001A5AB9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EA41BAB" w14:textId="4BAA307F" w:rsidR="001A5AB9" w:rsidRDefault="00A55AAE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5" w:history="1">
              <w:r w:rsidR="001A5AB9" w:rsidRPr="00BD286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https://hko.srce.hr/registar/skup-ishoda-ucenja/detalji/1986</w:t>
              </w:r>
            </w:hyperlink>
            <w:r w:rsidR="001A5AB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2D0F44D" w14:textId="7E151C42" w:rsidR="001A5AB9" w:rsidRDefault="001A5AB9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Specijalizirana učionica </w:t>
            </w:r>
            <w:r w:rsidRPr="001A5AB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opremljena računalom koje ima pristup internetu s instaliranom potrebnom programskom potporom, oprema za održavanje nastave (interaktivna ploča, projektor, projektno platno), tableti/računala s pristupom internetu za polaznike s instaliranom potrebnom programskom potporom i odgovarajućim priključcima, mjernim instrumentima, alatom i opremom, komponentama i/ili sklopovima.</w:t>
            </w:r>
          </w:p>
          <w:p w14:paraId="5BF79337" w14:textId="77777777" w:rsidR="001A5AB9" w:rsidRPr="00C034C4" w:rsidRDefault="001A5AB9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C64CEA4" w14:textId="45F14AD6" w:rsidR="001B0020" w:rsidRPr="00C034C4" w:rsidRDefault="001B0020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Praktična nastava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  <w:p w14:paraId="7EB69A2F" w14:textId="179C1A99" w:rsidR="004B3858" w:rsidRPr="00C034C4" w:rsidRDefault="00A55AAE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6" w:history="1">
              <w:r w:rsidR="004B3858" w:rsidRPr="00C034C4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https://hko.srce.hr/registar/skup-ishoda-ucenja/detalji/2008</w:t>
              </w:r>
            </w:hyperlink>
          </w:p>
          <w:p w14:paraId="42254FE5" w14:textId="057BC68C" w:rsidR="000B5E56" w:rsidRPr="00C034C4" w:rsidRDefault="000B5E56" w:rsidP="001B00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za praktičnu nastavu opremljena kotlovima za biomasu, pripadajućom automatikom, mjernim instrumentima, potrebnom opremom, priborom i alatom za montažu, komponentama i/ili sklopovima i/ili uređajima za savladavanje specifičnih vježbi</w:t>
            </w:r>
            <w:r w:rsidR="00C87FF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64AD4354" w14:textId="77777777" w:rsidTr="0064298C">
        <w:trPr>
          <w:trHeight w:val="412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C034C4" w:rsidRDefault="00C759FB" w:rsidP="0064298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C034C4" w14:paraId="2DB23D25" w14:textId="77777777" w:rsidTr="00E466A5">
        <w:trPr>
          <w:trHeight w:val="304"/>
        </w:trPr>
        <w:tc>
          <w:tcPr>
            <w:tcW w:w="5000" w:type="pct"/>
            <w:gridSpan w:val="4"/>
          </w:tcPr>
          <w:p w14:paraId="094020CA" w14:textId="54939629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Znati čitati projektnu i tehničku dokumentaciju</w:t>
            </w:r>
          </w:p>
          <w:p w14:paraId="5650B90F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Odrediti redoslijed spajanja elemenata i sustava</w:t>
            </w:r>
          </w:p>
          <w:p w14:paraId="71D84A64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Koristiti tehničke upute za montažu, upotrebu i održavanje</w:t>
            </w:r>
          </w:p>
          <w:p w14:paraId="7300ED5F" w14:textId="77777777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Spajati kotao na biomasu sa sustavom za pripremu tople vode i grijanja prema tehničkoj i tehnološkoj dokumentaciji</w:t>
            </w:r>
          </w:p>
          <w:p w14:paraId="47ED2B06" w14:textId="059F49F4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elemente kotlova i peći na biomasu</w:t>
            </w:r>
          </w:p>
          <w:p w14:paraId="3F91F239" w14:textId="146FE77D" w:rsidR="00A53935" w:rsidRPr="00C034C4" w:rsidRDefault="00A53935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pravila ugradnje manjih kotlova i peći na biomasu do 100 kW</w:t>
            </w:r>
          </w:p>
          <w:p w14:paraId="6743F7A9" w14:textId="77777777" w:rsidR="00F37EB6" w:rsidRPr="00C034C4" w:rsidRDefault="00F37EB6" w:rsidP="006B1FA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Poznavati elemente kotlova i peći na biomasu</w:t>
            </w:r>
          </w:p>
          <w:p w14:paraId="2962A540" w14:textId="6FED51DF" w:rsidR="00F37EB6" w:rsidRPr="002F34B5" w:rsidRDefault="00F37EB6" w:rsidP="006B1FA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F34B5">
              <w:rPr>
                <w:rFonts w:cstheme="minorHAnsi"/>
                <w:sz w:val="20"/>
                <w:szCs w:val="20"/>
                <w:highlight w:val="yellow"/>
              </w:rPr>
              <w:t>Znati provjeriti prohodnost dimnjaka</w:t>
            </w:r>
          </w:p>
          <w:p w14:paraId="7E6AD763" w14:textId="65095DB1" w:rsidR="00F97F97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1A5AB9">
              <w:rPr>
                <w:rFonts w:cstheme="minorHAnsi"/>
                <w:sz w:val="20"/>
                <w:szCs w:val="20"/>
              </w:rPr>
              <w:t>astavljati izvještaj o obavljenom radu</w:t>
            </w:r>
          </w:p>
          <w:p w14:paraId="335C42EB" w14:textId="09EC9DA4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Popunjavati radnu dokumentaciju i izraditi izvještaj o obavljenom radu</w:t>
            </w:r>
          </w:p>
          <w:p w14:paraId="55685C7E" w14:textId="6157319E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Pridržavati se normi osiguranja opće kvalitete</w:t>
            </w:r>
          </w:p>
          <w:p w14:paraId="6917550F" w14:textId="5B1E7EF3" w:rsidR="001A5AB9" w:rsidRP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Jamčiti kvalitetu pruženih usluga</w:t>
            </w:r>
          </w:p>
          <w:p w14:paraId="4D3ED0F7" w14:textId="37313000" w:rsidR="00ED3EB9" w:rsidRPr="00C034C4" w:rsidRDefault="0034744D" w:rsidP="00ED3E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O</w:t>
            </w:r>
            <w:r w:rsidR="00ED3EB9" w:rsidRPr="00C034C4">
              <w:rPr>
                <w:rFonts w:cstheme="minorHAnsi"/>
                <w:sz w:val="20"/>
                <w:szCs w:val="20"/>
              </w:rPr>
              <w:t xml:space="preserve">bavljati poslove uz korištenje zaštitnih uređaja i opreme sukladno propisima o sigurnosti i zaštiti na radu i zaštiti od požara </w:t>
            </w:r>
          </w:p>
          <w:p w14:paraId="65FCC8DA" w14:textId="6369E118" w:rsidR="004669BB" w:rsidRPr="00F97F97" w:rsidRDefault="00ED3EB9" w:rsidP="00205E3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Prikupljati, razvrstavati i pravilno odlagati otpadni materijal, ambalažu i radne tvari</w:t>
            </w:r>
            <w:r w:rsidR="00F509AC" w:rsidRPr="00F97F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759FB" w:rsidRPr="00C034C4" w14:paraId="3D59805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29E08823" w14:textId="0E072A93" w:rsidR="00C759FB" w:rsidRPr="00C034C4" w:rsidRDefault="002132BF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Preporučeni n</w:t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98" w:type="pct"/>
            <w:gridSpan w:val="3"/>
          </w:tcPr>
          <w:p w14:paraId="2483770E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627B26BB" w14:textId="4615E639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989BB30" w14:textId="1ED43AF0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DEDF74" w14:textId="4159A671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82F35C4" w14:textId="19FEC54A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062E64C4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3CDC6E66" w:rsidR="00C759FB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Postupci vrednovanja usmjereni su na praćenje i provjeru postignuća prema ishodima učenja. Ono se provodi usmenim i pisanim provjerama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znanja te provjerama stečenih vještina polaznika, a na temelju unaprijed određenih kriterija vrednovanja postignuća.</w:t>
            </w:r>
          </w:p>
        </w:tc>
      </w:tr>
      <w:tr w:rsidR="00C759FB" w:rsidRPr="00C034C4" w14:paraId="56EB1F55" w14:textId="77777777" w:rsidTr="0023030B">
        <w:trPr>
          <w:trHeight w:val="513"/>
        </w:trPr>
        <w:tc>
          <w:tcPr>
            <w:tcW w:w="1802" w:type="pct"/>
            <w:shd w:val="clear" w:color="auto" w:fill="B8CCE4"/>
            <w:hideMark/>
          </w:tcPr>
          <w:p w14:paraId="2D9E9262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198" w:type="pct"/>
            <w:gridSpan w:val="3"/>
          </w:tcPr>
          <w:p w14:paraId="37627339" w14:textId="6152B3E2" w:rsidR="00C759FB" w:rsidRPr="00BA7FA1" w:rsidRDefault="00BA7FA1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BA7FA1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14CD99DE" w14:textId="7E0D956A" w:rsidR="008A3D9D" w:rsidRDefault="008A3D9D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6A2A0BBA" w14:textId="6A10C119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FCCD6D1" w14:textId="77777777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D976449" w14:textId="584768FA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C034C4" w14:paraId="417B9C8F" w14:textId="77777777" w:rsidTr="00E466A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C034C4" w14:paraId="2EF59616" w14:textId="77777777" w:rsidTr="00E466A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C034C4" w:rsidRDefault="00C759FB" w:rsidP="00E466A5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C034C4" w:rsidRDefault="00C759FB" w:rsidP="00E466A5">
            <w:pPr>
              <w:ind w:left="36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506D4" w:rsidRPr="00C034C4" w14:paraId="61061CEA" w14:textId="77777777" w:rsidTr="0064298C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4C0450D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B16A236" w14:textId="36FDD7CB" w:rsidR="00B506D4" w:rsidRPr="00C034C4" w:rsidRDefault="00B506D4" w:rsidP="00B506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8AA6EDF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AA8B2D9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Kotlovi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048D993E" w:rsidR="00B506D4" w:rsidRPr="00C034C4" w:rsidRDefault="00B506D4" w:rsidP="0064298C">
            <w:pPr>
              <w:spacing w:after="0"/>
              <w:ind w:left="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361A67D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C4DD991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189C3CC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814C76A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C1B54CE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506D4" w:rsidRPr="00C034C4" w14:paraId="75FBFEE8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4D06C46" w14:textId="544D6D96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6997D" w14:textId="67D95CAE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B2501" w14:textId="46EEDC97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773F9" w14:textId="64BBF8BC" w:rsidR="00B506D4" w:rsidRPr="00C034C4" w:rsidRDefault="00B506D4" w:rsidP="0064298C">
            <w:pPr>
              <w:spacing w:after="0"/>
              <w:ind w:left="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904C7" w14:textId="622FA285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920BC" w14:textId="449DE325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988FE" w14:textId="765E89D6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930B2" w14:textId="5BD601A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DDEDE3" w14:textId="1C22893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B506D4" w:rsidRPr="00C034C4" w14:paraId="455A0424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100669" w14:textId="4C2C2893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B512" w14:textId="29292F64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965F5" w14:textId="677BE0C5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9297D" w14:textId="7016EA5B" w:rsidR="00B506D4" w:rsidRPr="00C034C4" w:rsidRDefault="00B506D4" w:rsidP="0064298C">
            <w:pPr>
              <w:spacing w:after="0"/>
              <w:ind w:left="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9972C" w14:textId="16D05A88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94901" w14:textId="1ED943A0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272EC" w14:textId="0A13C15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F8D1F" w14:textId="3C0B750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859961" w14:textId="7ED358C7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C4CF7" w:rsidRPr="00C034C4" w14:paraId="2810C6A6" w14:textId="77777777" w:rsidTr="0064298C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124377B" w14:textId="77777777" w:rsidR="004C4CF7" w:rsidRPr="00C034C4" w:rsidRDefault="004C4CF7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2D89460F" w14:textId="158B0EDF" w:rsidR="004C4CF7" w:rsidRPr="00C034C4" w:rsidRDefault="006034FE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735C" w14:textId="00BA1246" w:rsidR="004C4CF7" w:rsidRPr="00C034C4" w:rsidRDefault="0014064D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Rad na siguran način i zaštita okoliša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355F4" w14:textId="41173225" w:rsidR="004C4CF7" w:rsidRPr="00C034C4" w:rsidRDefault="00711556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radu, zaštita od požari zaštita okoliša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5610F" w14:textId="4894AEFA" w:rsidR="004C4CF7" w:rsidRPr="00C034C4" w:rsidRDefault="00FA1C26" w:rsidP="0064298C">
            <w:pPr>
              <w:spacing w:after="0"/>
              <w:ind w:left="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HKO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95A30" w14:textId="640D3BDB" w:rsidR="004C4CF7" w:rsidRPr="00C034C4" w:rsidRDefault="00FF4898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59FD5" w14:textId="6773EACF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1714B" w14:textId="64E4FFE0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40596" w14:textId="1E969C2A" w:rsidR="004C4CF7" w:rsidRPr="00C034C4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EB7464E" w14:textId="187D3EFD" w:rsidR="004C4CF7" w:rsidRPr="00C034C4" w:rsidRDefault="00FF4898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C034C4" w14:paraId="2FEF4CE6" w14:textId="77777777" w:rsidTr="00E466A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C034C4" w:rsidRDefault="00C759FB" w:rsidP="0064298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BAF7C6" w:rsidR="00C759FB" w:rsidRPr="0064298C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9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E8F541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C8EF7B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E12AA3E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96F8E8F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C034C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C034C4" w:rsidRDefault="00C759FB" w:rsidP="00C759FB">
      <w:pPr>
        <w:spacing w:after="0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C034C4" w:rsidRDefault="00C759FB" w:rsidP="00C759FB">
      <w:pP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>SAP– samostalne aktivnostipolaznika</w:t>
      </w:r>
    </w:p>
    <w:p w14:paraId="27A4BFBB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C034C4" w14:paraId="77D6E4DC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39FEDE4" w:rsidR="00C759FB" w:rsidRPr="00C034C4" w:rsidRDefault="00F97F97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97F9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</w:tr>
      <w:tr w:rsidR="00C759FB" w:rsidRPr="00C034C4" w14:paraId="4B408B59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034C4" w:rsidRDefault="00C759FB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C759FB" w:rsidRPr="00C034C4" w14:paraId="08317D75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0FBA368" w14:textId="77777777" w:rsidR="001E45A5" w:rsidRPr="00C034C4" w:rsidRDefault="001E45A5" w:rsidP="0064298C">
            <w:pPr>
              <w:spacing w:after="12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Kadrovski uvjeti:</w:t>
            </w:r>
          </w:p>
          <w:p w14:paraId="17E5678A" w14:textId="77777777" w:rsidR="001E45A5" w:rsidRPr="00C034C4" w:rsidRDefault="001E45A5" w:rsidP="0064298C">
            <w:pPr>
              <w:spacing w:after="120"/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najmanje razina 6 HKO-a (preddiplomski sveučilišni studij, preddiplomski stručni studij) odgovarajućeg profila</w:t>
            </w:r>
          </w:p>
          <w:p w14:paraId="5F4F1A57" w14:textId="5989385A" w:rsidR="00C759FB" w:rsidRPr="00C034C4" w:rsidRDefault="001E45A5" w:rsidP="0064298C">
            <w:pPr>
              <w:spacing w:after="120"/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Specifična znanja povezana sa skupom ishoda učenja mogu biti stečena formalnim obrazovanjem, neformalnim i informalnim učenjem. Ishodi učenja mogu se ostvarivati neformalnim i informalnim učenjem</w:t>
            </w:r>
            <w:r w:rsidR="00DC68E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8EEB20D" w14:textId="5CEEFC65" w:rsidR="00DC68EA" w:rsidRPr="00C034C4" w:rsidRDefault="00A55AAE" w:rsidP="00F7395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7" w:history="1">
              <w:r w:rsidR="00DC68EA" w:rsidRPr="00C034C4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hr-HR"/>
                </w:rPr>
                <w:t>https://hko.srce.hr/registar/skup-ishoda-ucenja/detalji/2006</w:t>
              </w:r>
            </w:hyperlink>
            <w:r w:rsidR="00DC68EA" w:rsidRPr="00C034C4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034C4" w14:paraId="4BE1DF2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A230235" w:rsidR="00C759FB" w:rsidRPr="00C034C4" w:rsidRDefault="006034FE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  <w:r w:rsidR="00827455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C034C4" w14:paraId="0308AD4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lastRenderedPageBreak/>
              <w:t>Načini stjecanja ishoda učenja (od –</w:t>
            </w:r>
            <w:r w:rsidR="00A731D5"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C5BD9" w:rsidRPr="00C034C4" w14:paraId="070A689A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C5BD9" w:rsidRPr="00C034C4" w:rsidRDefault="00CC5BD9" w:rsidP="00CC5BD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D3027E8" w:rsidR="00CC5BD9" w:rsidRPr="00C034C4" w:rsidRDefault="00901BE0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(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 sati)</w:t>
            </w:r>
          </w:p>
        </w:tc>
        <w:tc>
          <w:tcPr>
            <w:tcW w:w="2552" w:type="dxa"/>
            <w:vAlign w:val="center"/>
          </w:tcPr>
          <w:p w14:paraId="0B21DC3B" w14:textId="153D98DB" w:rsidR="00CC5BD9" w:rsidRPr="00C034C4" w:rsidRDefault="006034FE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60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% 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(1</w:t>
            </w: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 sati)</w:t>
            </w:r>
          </w:p>
        </w:tc>
        <w:tc>
          <w:tcPr>
            <w:tcW w:w="2552" w:type="dxa"/>
            <w:vAlign w:val="center"/>
          </w:tcPr>
          <w:p w14:paraId="2D0A812D" w14:textId="771DC1C1" w:rsidR="00CC5BD9" w:rsidRPr="00C034C4" w:rsidRDefault="00901BE0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20% 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(4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="00CC5BD9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sati)</w:t>
            </w:r>
          </w:p>
        </w:tc>
      </w:tr>
      <w:tr w:rsidR="00C759FB" w:rsidRPr="00C034C4" w14:paraId="7976F4E4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B9C816B" w:rsidR="00C759FB" w:rsidRPr="00C034C4" w:rsidRDefault="00827455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C034C4" w14:paraId="1BC4FD5C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DBD74A" w14:textId="632F3B4E" w:rsidR="00753CB4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polaznicima omogućiti stjecanje znanja i vještina o </w:t>
            </w:r>
            <w:r w:rsidR="007575A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montiranju i spajanju kotlova za biomasu</w:t>
            </w:r>
            <w:r w:rsidR="00F435F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 siguran način</w:t>
            </w:r>
            <w:r w:rsidR="00753CB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brigu za okoliš i u skladu s </w:t>
            </w:r>
            <w:r w:rsidR="00C03FA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normama i standardima za kvalitetnu obradu.</w:t>
            </w:r>
          </w:p>
          <w:p w14:paraId="3502F9CB" w14:textId="77777777" w:rsidR="00C759FB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usvojiti znanja o 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normama i propisima za kotlove za biomasu </w:t>
            </w:r>
            <w:r w:rsidR="006652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pravilima ugradnje manjih kotlova te će razumjeti i razlikovati 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elemente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kotlova i peći za biomasu, njihov način rada te termo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kemijske procese 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koji se odvijaju u is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1590F576" w14:textId="1FFA7BD4" w:rsidR="003B6152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B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iti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će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sposobni samostalno izvršiti montažu kotla za biomasu te spajanje na dimovodni i toplovodni sustav, vodovodnu instalaciju te električnu regulaciju.  </w:t>
            </w:r>
          </w:p>
          <w:p w14:paraId="2DB1DF01" w14:textId="676D45D6" w:rsidR="008D2FD1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Steći će i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praktičn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vještin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izrade garancije za kvalitetnu izvedbu kotla za biomasu i izjave o sukladnosti materijala i opreme</w:t>
            </w:r>
            <w:r w:rsidR="006034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6BF7193D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996B295" w:rsidR="00C759FB" w:rsidRPr="009826BD" w:rsidRDefault="00CF265C" w:rsidP="006526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</w:t>
            </w:r>
            <w:r w:rsidR="00BB56F9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orme i propisi 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za kotlove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elementi kotlova i peći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termo</w:t>
            </w:r>
            <w:r w:rsidR="000205BA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-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kemijski procesi izgaranja</w:t>
            </w:r>
            <w:r w:rsidR="00E36B50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 rasplinjavanje, piroliza</w:t>
            </w:r>
            <w:r w:rsidR="007102EB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 prohodnost dimovoda, tehničko tehnološka dokumentacija, priprema tople vode i grijanja, sigurnosni elementi kotla za biomasu, regulacija kotla za biomasu</w:t>
            </w:r>
            <w:r w:rsidR="00783C44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, </w:t>
            </w:r>
            <w:r w:rsidR="00783C44" w:rsidRPr="009826BD">
              <w:rPr>
                <w:i/>
                <w:iCs/>
                <w:sz w:val="20"/>
                <w:szCs w:val="20"/>
                <w:lang w:val="hr-HR"/>
              </w:rPr>
              <w:t>garancija za kvalitetnu izvedbu, izjava o sukladnosti materijala i opreme, plan održavanja</w:t>
            </w:r>
          </w:p>
        </w:tc>
      </w:tr>
      <w:tr w:rsidR="00C759FB" w:rsidRPr="00C034C4" w14:paraId="53185C32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F7A2BF3" w14:textId="112DF852" w:rsidR="007B04E0" w:rsidRPr="00C034C4" w:rsidRDefault="007B04E0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navedeni u skupu ishoda učenja Kotlovi za biomasu impliciraju stjecanje znanja i vještina povezanih s </w:t>
            </w:r>
            <w:r w:rsidR="00836DF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normama i pravilima te načinom rada kotlova za biomasu.</w:t>
            </w:r>
          </w:p>
          <w:p w14:paraId="79F43405" w14:textId="661D0A11" w:rsidR="00E67458" w:rsidRPr="00C034C4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Oblik učenja temeljenog na radu u ovome modulu jest praktičan rad koristeći kotao za biomasu na lokaciji ugradnje koja posjeduje pripremu tople vode i grijanja, vodovodnu instalaciju i električnu pripremu te ispravnu tehničko-tehnološku dokumentaciju. Učenje temeljeno na radu odvija se pod nadzorom stručne osobe primjenjujući pravila zaštite na radu.</w:t>
            </w:r>
          </w:p>
          <w:p w14:paraId="02F383EA" w14:textId="125EA757" w:rsidR="00E67458" w:rsidRPr="0064298C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Polaznik će</w:t>
            </w:r>
            <w:r w:rsidR="0062429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 montiranju i spajanju kotla za biomasu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suradnji s predavačem izrađivati garanciju za kvalitetnu izvedbu i izjavu o sukladnosti materijala i opreme,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vršiti analizu posla i samovrednovati vlastiti rad.</w:t>
            </w:r>
          </w:p>
        </w:tc>
      </w:tr>
      <w:tr w:rsidR="00C759FB" w:rsidRPr="00C034C4" w14:paraId="3B093890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9489BF" w14:textId="77777777" w:rsidR="00B45F4F" w:rsidRPr="006F1A92" w:rsidRDefault="00B45F4F" w:rsidP="00EF186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F1A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Literatura za nastavnike:</w:t>
            </w:r>
          </w:p>
          <w:p w14:paraId="1719E750" w14:textId="72445E5F" w:rsidR="00C759FB" w:rsidRDefault="00460640" w:rsidP="006F1A9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sz w:val="20"/>
                <w:szCs w:val="20"/>
              </w:rPr>
              <w:t>Šegon i sur.</w:t>
            </w:r>
            <w:r w:rsidR="0059551A" w:rsidRPr="006F1A92">
              <w:rPr>
                <w:rFonts w:cstheme="minorHAnsi"/>
                <w:sz w:val="20"/>
                <w:szCs w:val="20"/>
              </w:rPr>
              <w:t xml:space="preserve"> (2014.)  - </w:t>
            </w:r>
            <w:r w:rsidR="00EF1866" w:rsidRPr="006F1A92">
              <w:rPr>
                <w:rFonts w:cstheme="minorHAnsi"/>
                <w:sz w:val="20"/>
                <w:szCs w:val="20"/>
              </w:rPr>
              <w:t>Priručnik za učinkovito korištenje biomase</w:t>
            </w:r>
            <w:r w:rsidRPr="006F1A92">
              <w:rPr>
                <w:rFonts w:cstheme="minorHAnsi"/>
                <w:sz w:val="20"/>
                <w:szCs w:val="20"/>
              </w:rPr>
              <w:t xml:space="preserve"> </w:t>
            </w:r>
            <w:r w:rsidR="0059551A" w:rsidRPr="006F1A92">
              <w:rPr>
                <w:rFonts w:cstheme="minorHAnsi"/>
                <w:sz w:val="20"/>
                <w:szCs w:val="20"/>
              </w:rPr>
              <w:t>Hrvatski šumarski institut</w:t>
            </w:r>
          </w:p>
          <w:p w14:paraId="3E453E0C" w14:textId="57D66F1F" w:rsidR="001A424F" w:rsidRPr="001A424F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Skup autora: „Priručnik o gorivima iz drvne biomase“, Regionalna energetska agencija Sjeverozapadne Hrvatske, Zagreb, 2008.</w:t>
            </w:r>
          </w:p>
          <w:p w14:paraId="43E55DFE" w14:textId="57D446C4" w:rsidR="001A424F" w:rsidRPr="006F1A92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Šimić, Z.;Šljivac,D: „Obnovljivi izvori energije“, Zagreb, 2009.</w:t>
            </w:r>
          </w:p>
          <w:p w14:paraId="07128427" w14:textId="77777777" w:rsidR="00C759FB" w:rsidRPr="006F1A92" w:rsidRDefault="00C759FB" w:rsidP="00D05A6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D11FF92" w14:textId="77777777" w:rsidR="006F1A92" w:rsidRPr="006F1A92" w:rsidRDefault="006F1A92" w:rsidP="006F1A9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1A9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1C1AFB0A" w:rsidR="00C759FB" w:rsidRPr="006F1A92" w:rsidRDefault="006F1A92" w:rsidP="006F1A9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6BCBB36B" w14:textId="4F7C907E" w:rsidR="00675A3D" w:rsidRDefault="00675A3D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C034C4" w14:paraId="11953FAD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EBE532E" w:rsidR="00C759FB" w:rsidRPr="00C034C4" w:rsidRDefault="00675A3D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 w:type="page"/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E859510" w:rsidR="00C759FB" w:rsidRPr="00C034C4" w:rsidRDefault="0082745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Kotlovi za biomasu</w:t>
            </w:r>
          </w:p>
        </w:tc>
      </w:tr>
      <w:tr w:rsidR="00C759FB" w:rsidRPr="00C034C4" w14:paraId="31E380B7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C034C4" w14:paraId="119A87DB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1EBC06F6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norme i propise za kotlove za biomasu</w:t>
            </w:r>
          </w:p>
        </w:tc>
      </w:tr>
      <w:tr w:rsidR="00C759FB" w:rsidRPr="00C034C4" w14:paraId="5EAD6B6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BFE599F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Opisati elemente kotlova i peći za biomasu</w:t>
            </w:r>
          </w:p>
        </w:tc>
      </w:tr>
      <w:tr w:rsidR="005629F3" w:rsidRPr="00C034C4" w14:paraId="74298263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0820A" w14:textId="2368316A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lastRenderedPageBreak/>
              <w:t>Objasniti način rada kotlova i peći za biomasu</w:t>
            </w:r>
          </w:p>
        </w:tc>
      </w:tr>
      <w:tr w:rsidR="005629F3" w:rsidRPr="00C034C4" w14:paraId="4DCA4222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80450" w14:textId="256891AB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propise iz područja gradnje kotlovnice i dimnjaka</w:t>
            </w:r>
          </w:p>
        </w:tc>
      </w:tr>
      <w:tr w:rsidR="005629F3" w:rsidRPr="00C034C4" w14:paraId="4E05B37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F3088" w14:textId="6FCFF43B" w:rsidR="005629F3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Opisati termo-kemijske procese izgaranja, rasplinjavanja i pirolize</w:t>
            </w:r>
          </w:p>
        </w:tc>
      </w:tr>
      <w:tr w:rsidR="00C759FB" w:rsidRPr="00C034C4" w14:paraId="77AF6BD9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64DD6A65" w:rsidR="00C759FB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Objasniti pravila ugradnje manjih kotlova i peći na biomasu do 100 kW</w:t>
            </w:r>
          </w:p>
        </w:tc>
      </w:tr>
      <w:tr w:rsidR="00C759FB" w:rsidRPr="00C034C4" w14:paraId="089FE698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2" w:name="_Hlk92457663"/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C034C4" w14:paraId="27BCC39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64654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metodama heurističkog razgovora, objašnjavanjem i propitivanjem polaznikovog razumijevanja uvodi polaznike u norme i propise za kotlove na biomasu.</w:t>
            </w:r>
          </w:p>
          <w:p w14:paraId="42E4E4F3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Demonstracijom elemenata modela kotlova i peći na biomasu te simulacijom radnih situacija polaznike se usmjerava na stjecanje znanja i vještina potrebnih za razumijevanje termo-kemijskih procesa izgaranja, rasplinjavanja i pirolize koji nastaju upotrebom kotlova i peći na biomasu, razumijevanje pravila njihove ugradnje kao i načina njihova rada. </w:t>
            </w:r>
          </w:p>
          <w:p w14:paraId="62300F59" w14:textId="77777777" w:rsidR="00346D18" w:rsidRPr="00346D18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dobivenih informacija o elementima kotlova i peći na biomasu, normama, propisima te načinima rada, polaznik samostalno ili u paru istražuje prednosti i nedostatke pojedinih elemenata kotlova i peći na biomasu s obzirom na vrstu goriva i predlaže optimalan izbor na temelju njihove analize i usporedbe. U svom istraživanju poseban naglasak stavlja na utjecaj izbora radnih tvari na okoliš. Polaznik obrazlaže izbor elemenata kotlova i peći, radnih tvari i sustava grijanja te rezultate analize prikazuje u prezentaciji, koristeći prethodno stečena znanja. </w:t>
            </w:r>
          </w:p>
          <w:p w14:paraId="795E0A44" w14:textId="68C9B7B3" w:rsidR="00C759FB" w:rsidRPr="00C034C4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Kod polaznika se potiče kooperativno učenje (korištenjem zadataka i strategija koje će poticati polaznike na suradničko i kooperativno učenje/u paru, grupama, skupinama timovima).</w:t>
            </w:r>
          </w:p>
        </w:tc>
      </w:tr>
      <w:tr w:rsidR="00C759FB" w:rsidRPr="00C034C4" w14:paraId="5678871B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A736" w14:textId="586354A1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Norme i propisi za kotlove za biomasu</w:t>
            </w:r>
          </w:p>
          <w:p w14:paraId="78B3ACA3" w14:textId="5CB83845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Elementi kotlova i peći za biomasu i njihov način rada</w:t>
            </w:r>
          </w:p>
          <w:p w14:paraId="45111E45" w14:textId="2F5F50C2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Propisi iz područja gradnje kotlovnice i dimnjaka</w:t>
            </w:r>
          </w:p>
          <w:p w14:paraId="3CC31D6D" w14:textId="2667B390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Termo-kemijske procese izgaranja, rasplinjavanja i pirolize</w:t>
            </w:r>
          </w:p>
          <w:p w14:paraId="24511AA9" w14:textId="31046514" w:rsidR="00C759FB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Pravila ugradnje manjih kotlova i peći na biomasu do 100 kW</w:t>
            </w:r>
          </w:p>
        </w:tc>
      </w:tr>
      <w:tr w:rsidR="00C759FB" w:rsidRPr="00C034C4" w14:paraId="0D4BAE31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</w:t>
            </w:r>
            <w:r w:rsidR="00F35919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C034C4" w14:paraId="661F47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DECBB7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561D1707" w14:textId="77777777" w:rsidR="0064298C" w:rsidRPr="0064298C" w:rsidRDefault="0064298C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62CAE913" w14:textId="1EA90B24" w:rsidR="003379D6" w:rsidRPr="003379D6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 zagrijavanje 1 m² prostora visokog 2,5 m s fasadom debljine 5 cm u kojem je instaliran sustav grijanja s radijatorima pogonjenim kotlovima i peći na biomasu potrebno je 144 W topline, dok je za zagrijavanje 1 m² prostora visokog 3 m s fasadom debljine 10 cm potrebno je 120 W topline. </w:t>
            </w:r>
          </w:p>
          <w:p w14:paraId="10108DDE" w14:textId="1D5C6502" w:rsidR="00C759FB" w:rsidRPr="00C034C4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Izračunaj koliko je topline potrebno za zagrijavanje svakog pojedinog prostora, ako on iznosi 130 m².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 konkretnom modelu kotla</w:t>
            </w:r>
            <w:r w:rsidR="002D3DE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polaznik će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E00BF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opisati sve elemente</w:t>
            </w:r>
            <w:r w:rsidR="00173C9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njihov način rada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 termo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-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kemijske procese izgaranja, rasplinjavanja </w:t>
            </w:r>
            <w:r w:rsidR="00CA1243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pirolize</w:t>
            </w:r>
            <w:r w:rsidR="00557B1A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7B414016" w14:textId="77777777" w:rsidTr="00AB278B">
        <w:trPr>
          <w:trHeight w:val="53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C034C4" w14:paraId="744F7A5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6312FE56" w14:textId="090F137F" w:rsidR="00675A3D" w:rsidRDefault="00675A3D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226BA457" w14:textId="77777777" w:rsidR="00675A3D" w:rsidRDefault="00675A3D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264D930D" w14:textId="77777777" w:rsidR="00387882" w:rsidRPr="00C034C4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28AE35C9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41E34" w14:textId="779C20A4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AF79F7D" w14:textId="5881A1DC" w:rsidR="00387882" w:rsidRPr="00C034C4" w:rsidRDefault="00BD41BC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</w:tr>
      <w:tr w:rsidR="00387882" w:rsidRPr="00C034C4" w14:paraId="6F18D16B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521C6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387882" w:rsidRPr="00C034C4" w14:paraId="3B291D3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6D794" w14:textId="68E52221" w:rsidR="00387882" w:rsidRPr="008306B9" w:rsidRDefault="000868F5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Montirati komponente kotla za biomasu</w:t>
            </w:r>
          </w:p>
        </w:tc>
      </w:tr>
      <w:tr w:rsidR="00387882" w:rsidRPr="00C034C4" w14:paraId="7C845F7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26F4B" w14:textId="16ED4108" w:rsidR="00387882" w:rsidRPr="008306B9" w:rsidRDefault="0076421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i provjeriti prohodnost dimovoda na dimnjaku</w:t>
            </w:r>
          </w:p>
        </w:tc>
      </w:tr>
      <w:tr w:rsidR="000868F5" w:rsidRPr="00C034C4" w14:paraId="0ED5394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EC33F" w14:textId="595A8A1F" w:rsidR="000868F5" w:rsidRPr="008306B9" w:rsidRDefault="009762D8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Spajati kotao za biomasu sa sustavom za pripremu tople vode i grijanja prema tehničkoj i tehnološkoj dokumentaciji</w:t>
            </w:r>
          </w:p>
        </w:tc>
      </w:tr>
      <w:tr w:rsidR="000868F5" w:rsidRPr="00C034C4" w14:paraId="06F7E30E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F4E34" w14:textId="7A99F58D" w:rsidR="000868F5" w:rsidRPr="008306B9" w:rsidRDefault="00406F9E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Priključiti kotao za biomasu na vodovodnu instalaciju</w:t>
            </w:r>
          </w:p>
        </w:tc>
      </w:tr>
      <w:tr w:rsidR="000868F5" w:rsidRPr="00C034C4" w14:paraId="40E3BE6B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0387B" w14:textId="66BC4FB9" w:rsidR="000868F5" w:rsidRPr="008306B9" w:rsidRDefault="00E374B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sigurnosne i druge elementa sustava s kotlom za biomasu</w:t>
            </w:r>
          </w:p>
        </w:tc>
      </w:tr>
      <w:tr w:rsidR="00387882" w:rsidRPr="00C034C4" w14:paraId="457959A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E7206" w14:textId="4675B8A5" w:rsidR="00387882" w:rsidRPr="008306B9" w:rsidRDefault="0011082B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električnu instalaciju i regulaciju kotla za biomasu</w:t>
            </w:r>
          </w:p>
        </w:tc>
      </w:tr>
      <w:tr w:rsidR="00387882" w:rsidRPr="00C034C4" w14:paraId="3FA92E22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2015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E2AFEAA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5BA08C" w14:textId="4A7359C0" w:rsidR="00387882" w:rsidRPr="00C034C4" w:rsidRDefault="00EF7AD6" w:rsidP="008F56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Prije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učenja temeljenog na radu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važno je detaljno opisati i demonstrirati na modelu </w:t>
            </w:r>
            <w:r w:rsidR="00CC423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postupak montiranja i spajanja kotlova za biomasu. Tu se osim demonstracije dobro poslužiti i raznim shemama, pisanim materijalima te audiovizualnim sadržajima, no to čini samo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uvod. Ve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ć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inski se ovaj SIU ostvaruje kroz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učenje temelje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 na radu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BD79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Polaznik će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prvo gledati sve 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demonstrirane 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postupke montiranja i spajanja kotlova za biomasu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koji i sačinjavaju ishode ovog SIU-a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čega će 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progresivno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sve više asistirati u tim postupcima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Kada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procjeni da je polaznik za to spreman, polaznik ć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samostalno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raditi uz nadzor. Pri tome će objašnjavati koji postupak radi, 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kako ga radi, te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zašto ga rad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kako bi pokazao u kojoj mjeri razumije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ono što radi. Strukovni učitelj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 nadgledati njegov rad te ukazivati na 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pogreške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probleme te davati dodatna pojašnjenja i upute kada je to potrebno, </w:t>
            </w:r>
            <w:r w:rsidR="00647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intervenirati kada je potrebno i voditi računa o sigurnosti i kvaliteti postupaka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ali će i poticati samostalnost </w:t>
            </w:r>
            <w:r w:rsidR="00DB248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 radu.</w:t>
            </w:r>
          </w:p>
        </w:tc>
      </w:tr>
      <w:tr w:rsidR="00387882" w:rsidRPr="00C034C4" w14:paraId="6349FDE9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78977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8D7E0" w14:textId="3FBDAD6C" w:rsidR="00387882" w:rsidRPr="00C034C4" w:rsidRDefault="00462B62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Montaža komponenti kotla za biomasu</w:t>
            </w:r>
          </w:p>
          <w:p w14:paraId="6A9DAFD3" w14:textId="0084C738" w:rsidR="00462B62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dimovoda</w:t>
            </w:r>
          </w:p>
          <w:p w14:paraId="7A59D03F" w14:textId="21BADBAB" w:rsidR="003A7167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sa sustavom za pripremu tople vode i grijanja</w:t>
            </w:r>
          </w:p>
          <w:p w14:paraId="1E8CE024" w14:textId="1402C7CF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Priključivanje na vodovodnu instalaciju</w:t>
            </w:r>
          </w:p>
          <w:p w14:paraId="36549449" w14:textId="70CB0715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sigurnosnih elemenata sustava</w:t>
            </w:r>
          </w:p>
          <w:p w14:paraId="365E8611" w14:textId="0A8DB995" w:rsidR="00387882" w:rsidRPr="00C034C4" w:rsidRDefault="001B7C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električne instalacije i regulacije kotla za biomasu</w:t>
            </w:r>
          </w:p>
        </w:tc>
      </w:tr>
      <w:tr w:rsidR="00387882" w:rsidRPr="00C034C4" w14:paraId="6B9D3244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9EB547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6087332D" w14:textId="77777777" w:rsidTr="007C2B2D">
        <w:trPr>
          <w:trHeight w:val="16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B4132B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6429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64298C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D04142F" w14:textId="4A4EE7CA" w:rsidR="00387882" w:rsidRPr="00C034C4" w:rsidRDefault="00C70B8E" w:rsidP="007E4D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Projektni zadatak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: </w:t>
            </w:r>
            <w:r w:rsidR="00DC799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na 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konkretnom </w:t>
            </w:r>
            <w:r w:rsidR="00E273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modelu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montirati komponente kotla i plamenika prema vrsti biomase.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toga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pojiti sigurnosni ventil, nepovratni ventil i ekspanzijsku posudu. 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</w:t>
            </w:r>
            <w:r w:rsidR="00473C40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provjere od strane stru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čnog učitelja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/mentora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polaznik će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pojiti regulaciju kotla u strujni krug i pustiti kotao u rad.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Dok radi objašnjavati će što radi, zašto i kako to radi.</w:t>
            </w:r>
          </w:p>
        </w:tc>
      </w:tr>
      <w:tr w:rsidR="00387882" w:rsidRPr="00C034C4" w14:paraId="056D19A0" w14:textId="77777777" w:rsidTr="00AB278B">
        <w:trPr>
          <w:trHeight w:val="54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C338F6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744E7BD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7CC3F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5E761D4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509DB2CC" w14:textId="77777777" w:rsidR="00387882" w:rsidRPr="00C034C4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6D56998E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E11606" w14:textId="417B0C06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216BCD1" w14:textId="5CAF3954" w:rsidR="00387882" w:rsidRPr="00C034C4" w:rsidRDefault="003D47B7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</w:tr>
      <w:tr w:rsidR="00387882" w:rsidRPr="00C034C4" w14:paraId="7A729644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DD1B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EC1645" w:rsidRPr="00C034C4" w14:paraId="64E01893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ACF92D" w14:textId="4C3E38E4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Izdati garanciju za kvalitetnu izvedbu kotla za biomasu i izjavu o sukladnosti materijala i opreme</w:t>
            </w:r>
          </w:p>
        </w:tc>
      </w:tr>
      <w:tr w:rsidR="00EC1645" w:rsidRPr="00C034C4" w14:paraId="07625C77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6E092A" w14:textId="0D46784B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Obvezati se na održavanje opreme prema sklopljenom početnom ugovoru</w:t>
            </w:r>
          </w:p>
        </w:tc>
      </w:tr>
      <w:tr w:rsidR="00EC1645" w:rsidRPr="00C034C4" w14:paraId="16D3363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315D41" w14:textId="7A757DBD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Analizirati posao i planirati moguća poboljšanja</w:t>
            </w:r>
          </w:p>
        </w:tc>
      </w:tr>
      <w:tr w:rsidR="00387882" w:rsidRPr="00C034C4" w14:paraId="66DD430D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AE681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29B3C31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62491A" w14:textId="4DD7B1F7" w:rsidR="00387882" w:rsidRPr="00C034C4" w:rsidRDefault="00E615AC" w:rsidP="006838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lastRenderedPageBreak/>
              <w:t>Putem predavanja uz vizualne i teks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ualne primjere polaznicima će biti 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dani primjeri garancija za k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v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alitetnu izvedbu kotla za biomas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u, izjava o sukladnosti materijala i opreme,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početnih ugovora. Polaznici će putem rada na tekstu i samostalnih aktivnosti 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sami izraditi probne primjere ovih dokumenata koje će </w:t>
            </w:r>
            <w:r w:rsidR="00DD34F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strukovni nastavnik/mentor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pregledati te prokomentirati, dajući savjete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05416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samim radnim situacijama, kada će se</w:t>
            </w:r>
            <w:r w:rsidR="004B38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sklapati početni ugovori te pisati </w:t>
            </w:r>
            <w:r w:rsidR="00D5273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garancije za kvalitetnu izvedbu te izjave o sukladnosti materijala, polaznici će sve te dokumente izrađivati u suradnji s 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mentorom, te komen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irati njihovu važnost i primjenu.</w:t>
            </w:r>
            <w:r w:rsidR="0055157B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montaže i spajanja kotlova za biomasu analizirati će napravljen posao,</w:t>
            </w:r>
            <w:r w:rsidR="00083D0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komentirati što je napravljeno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kako bi montaža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spajanje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mogl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biti odrađen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učinkovitije, kvalitetnije, brže, uz manju potrošnju energenata ili materijala</w:t>
            </w:r>
            <w:r w:rsidR="003A5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Rezultate svoje analize će primjenjivati u kasnijim postupcima te analizirati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učinak.</w:t>
            </w:r>
          </w:p>
        </w:tc>
      </w:tr>
      <w:tr w:rsidR="00387882" w:rsidRPr="00C034C4" w14:paraId="33559172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61042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D8A69" w14:textId="213DA52D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G</w:t>
            </w:r>
            <w:r w:rsidR="00885353" w:rsidRPr="00C034C4">
              <w:rPr>
                <w:sz w:val="20"/>
                <w:szCs w:val="20"/>
              </w:rPr>
              <w:t>arancija za kvalitetnu izvedbu kotla za biomasu</w:t>
            </w:r>
          </w:p>
          <w:p w14:paraId="6C18647D" w14:textId="0B14B783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I</w:t>
            </w:r>
            <w:r w:rsidR="00885353" w:rsidRPr="00C034C4">
              <w:rPr>
                <w:sz w:val="20"/>
                <w:szCs w:val="20"/>
              </w:rPr>
              <w:t>zjava o sukladnosti materijala i opreme</w:t>
            </w:r>
          </w:p>
          <w:p w14:paraId="72AF29B2" w14:textId="77777777" w:rsidR="00F55534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Održavanje opreme</w:t>
            </w:r>
          </w:p>
          <w:p w14:paraId="4087C321" w14:textId="5323F880" w:rsidR="00387882" w:rsidRPr="00C034C4" w:rsidRDefault="00380781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Samovrednovanje</w:t>
            </w:r>
            <w:r w:rsidR="00F55534" w:rsidRPr="00C034C4">
              <w:rPr>
                <w:sz w:val="20"/>
                <w:szCs w:val="20"/>
              </w:rPr>
              <w:t xml:space="preserve"> kvalitete</w:t>
            </w:r>
            <w:r w:rsidR="00A25C58" w:rsidRPr="00C034C4">
              <w:rPr>
                <w:sz w:val="20"/>
                <w:szCs w:val="20"/>
              </w:rPr>
              <w:t xml:space="preserve"> izvedbe posla</w:t>
            </w:r>
            <w:r w:rsidR="00885353" w:rsidRPr="00C034C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387882" w:rsidRPr="00C034C4" w14:paraId="0DA3F2B2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B98EB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18E92AD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E56FF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A376EDE" w14:textId="77777777" w:rsidR="00833DD5" w:rsidRPr="00C034C4" w:rsidRDefault="00C70B8E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189645F1" w14:textId="3D96EE80" w:rsidR="00B86E0A" w:rsidRPr="00C034C4" w:rsidRDefault="00833DD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Ovaj projektni zadatak može se odraditi u sklopu projektnog zadatka iz SIU Montiranje i spajanje kotlova za biomasu. </w:t>
            </w:r>
            <w:r w:rsidR="00B86E0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</w:t>
            </w:r>
            <w:r w:rsidR="00FB5C1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ije montaže kotla za biomasu polaznik mora izraditi</w:t>
            </w:r>
            <w:r w:rsidR="00036B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početni ugovor u kojem će između ostaloga biti jasno raspisana obveza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održavanja te opreme.</w:t>
            </w:r>
          </w:p>
          <w:p w14:paraId="20813C0B" w14:textId="55577E54" w:rsidR="00387882" w:rsidRPr="00C034C4" w:rsidRDefault="0014567F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montiranja i spajanja kotla za biomasu </w:t>
            </w:r>
            <w:r w:rsidR="0023480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izraditi garanciju za kvalitetnu izvedbu kotla za biomasu i izjavu o sukladnosti materijala i opreme, odrediti 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intervale održavanja te odrediti koja su moguća 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poboljšanja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 izvedenom poslu koja bi podigla kvalitetu ili ekspeditivnost izvedbe posla.</w:t>
            </w:r>
          </w:p>
        </w:tc>
      </w:tr>
      <w:tr w:rsidR="00387882" w:rsidRPr="00C034C4" w14:paraId="5BA21601" w14:textId="77777777" w:rsidTr="00AB278B">
        <w:trPr>
          <w:trHeight w:val="43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1E5B51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32B9535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330D8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659C280C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292396DA" w14:textId="77777777" w:rsidR="00387882" w:rsidRPr="00C034C4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87882" w:rsidRPr="00C034C4" w14:paraId="5B41BE86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84CFD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22547D7" w14:textId="04F70F28" w:rsidR="00387882" w:rsidRPr="00C034C4" w:rsidRDefault="00B62BB3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Rad na siguran način i zaštita okoliša</w:t>
            </w:r>
          </w:p>
        </w:tc>
      </w:tr>
      <w:tr w:rsidR="00387882" w:rsidRPr="00C034C4" w14:paraId="4B826A01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36F619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8BC146" w14:textId="77777777" w:rsidR="00387882" w:rsidRPr="00C034C4" w:rsidRDefault="00387882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387882" w:rsidRPr="00C034C4" w14:paraId="07977D2C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297E7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322695" w14:textId="77777777" w:rsidR="00387882" w:rsidRPr="00C034C4" w:rsidRDefault="00FF630F" w:rsidP="00FF630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Najmanje razina 6 HKO-a (preddiplomski sveučilišni studij, preddiplomski stručni studij) odgovarajućeg profila</w:t>
            </w:r>
          </w:p>
          <w:p w14:paraId="7A8E3C5A" w14:textId="77777777" w:rsidR="00FF630F" w:rsidRPr="00C034C4" w:rsidRDefault="00FF630F" w:rsidP="00FF630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03E51D08" w14:textId="012835E9" w:rsidR="00387882" w:rsidRPr="00C034C4" w:rsidRDefault="00A55AAE" w:rsidP="00FF630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8" w:history="1">
              <w:r w:rsidR="004D60BB" w:rsidRPr="00C034C4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hr-HR"/>
                </w:rPr>
                <w:t>https://hko.srce.hr/registar/skup-ishoda-ucenja/detalji/1986</w:t>
              </w:r>
            </w:hyperlink>
            <w:r w:rsidR="004D60BB" w:rsidRPr="00C034C4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387882" w:rsidRPr="00C034C4" w14:paraId="0FC69DD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A9BC7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B076B3" w14:textId="714EC905" w:rsidR="00387882" w:rsidRPr="00C034C4" w:rsidRDefault="00B62BB3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 CSVET</w:t>
            </w:r>
          </w:p>
        </w:tc>
      </w:tr>
      <w:tr w:rsidR="00387882" w:rsidRPr="00C034C4" w14:paraId="1419ABD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1A1779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762184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0F0A53C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AFFD84D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62BB3" w:rsidRPr="00C034C4" w14:paraId="2E71F072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E2DF01" w14:textId="77777777" w:rsidR="00B62BB3" w:rsidRPr="00C034C4" w:rsidRDefault="00B62BB3" w:rsidP="00B62B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1591F92A" w14:textId="331A824D" w:rsidR="00B62BB3" w:rsidRPr="00C034C4" w:rsidRDefault="00B62BB3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 (10 sati)</w:t>
            </w:r>
          </w:p>
        </w:tc>
        <w:tc>
          <w:tcPr>
            <w:tcW w:w="2552" w:type="dxa"/>
            <w:vAlign w:val="center"/>
          </w:tcPr>
          <w:p w14:paraId="1C1084E5" w14:textId="1B05A502" w:rsidR="00B62BB3" w:rsidRPr="00C034C4" w:rsidRDefault="00B62BB3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 (10 sati)</w:t>
            </w:r>
          </w:p>
        </w:tc>
        <w:tc>
          <w:tcPr>
            <w:tcW w:w="2552" w:type="dxa"/>
            <w:vAlign w:val="center"/>
          </w:tcPr>
          <w:p w14:paraId="40C7075A" w14:textId="4297F9D2" w:rsidR="00B62BB3" w:rsidRPr="00C034C4" w:rsidRDefault="00B62BB3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20% (5 sati)</w:t>
            </w:r>
          </w:p>
        </w:tc>
      </w:tr>
      <w:tr w:rsidR="00387882" w:rsidRPr="00C034C4" w14:paraId="51B2F8FA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221CB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BB416B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D703A1" w14:textId="3AC0F0C8" w:rsidR="00387882" w:rsidRPr="00C034C4" w:rsidRDefault="00FF3C51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obvezni</w:t>
            </w:r>
          </w:p>
        </w:tc>
      </w:tr>
      <w:tr w:rsidR="00387882" w:rsidRPr="00C034C4" w14:paraId="29CCD55B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065F3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906057" w14:textId="3E8F3268" w:rsidR="00387882" w:rsidRPr="00C034C4" w:rsidRDefault="00FF3C51" w:rsidP="003924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Cilj modula je 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usvojiti teorijska znanja i praktične vještine iz zaštite na radu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zaštite od požara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zaštite okoliša </w:t>
            </w:r>
            <w:r w:rsidR="00532F1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neophodnih 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 </w:t>
            </w:r>
            <w:r w:rsidR="00165285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izvođenju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poslova montiranja i spajanja kotlova za biomasu.</w:t>
            </w:r>
          </w:p>
        </w:tc>
      </w:tr>
      <w:tr w:rsidR="00387882" w:rsidRPr="00C034C4" w14:paraId="2A8BCDF6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1BF2E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12FD4A" w14:textId="613F9950" w:rsidR="00387882" w:rsidRPr="002766C9" w:rsidRDefault="0067116E" w:rsidP="006711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z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ašti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t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a na radu, zaštita od požara, razvrstavanje otpada, održivi razvoj, 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recikliranje, skladištenje otpada</w:t>
            </w:r>
          </w:p>
        </w:tc>
      </w:tr>
      <w:tr w:rsidR="00387882" w:rsidRPr="00C034C4" w14:paraId="7C1668CC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69142F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456C6E" w14:textId="77777777" w:rsidR="002766C9" w:rsidRPr="002766C9" w:rsidRDefault="002766C9" w:rsidP="0005254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005D7B2D" w14:textId="77777777" w:rsidR="002766C9" w:rsidRPr="002766C9" w:rsidRDefault="002766C9" w:rsidP="000525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specijaliziranim prostorima ustanove (simuliranim objektima)</w:t>
            </w:r>
          </w:p>
          <w:p w14:paraId="732259AF" w14:textId="77777777" w:rsidR="002766C9" w:rsidRPr="002766C9" w:rsidRDefault="002766C9" w:rsidP="001B16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učenje na radnome mjestu gdje se polaznici postupno uvode u posao te u ograničenom obujmu sudjeluju u radnom procesu u kontroliranim uvjetima uz nadzor mentora.</w:t>
            </w:r>
          </w:p>
          <w:p w14:paraId="06AED462" w14:textId="7188BE72" w:rsidR="002766C9" w:rsidRPr="002766C9" w:rsidRDefault="002766C9" w:rsidP="002766C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 radnim situacijama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primjenjivati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mjere zaštite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kako bi zaštitili sebe i druge.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raktično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jen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 propise o zaštiti okoliša tako da će razvrstati otpad prema važećoj klasifikaciji te ga ispravno zbrinuti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uz nadzor mantora.</w:t>
            </w:r>
          </w:p>
        </w:tc>
      </w:tr>
      <w:tr w:rsidR="00387882" w:rsidRPr="00C034C4" w14:paraId="5D52B003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BF58F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570888E" w14:textId="77777777" w:rsidR="00916BF8" w:rsidRPr="00DC598E" w:rsidRDefault="00916BF8" w:rsidP="00916BF8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5515C67" w14:textId="59338155" w:rsidR="00387882" w:rsidRPr="005D3BA0" w:rsidRDefault="00916BF8" w:rsidP="00916B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DC598E">
              <w:rPr>
                <w:rFonts w:cstheme="minorHAnsi"/>
                <w:noProof/>
                <w:sz w:val="20"/>
                <w:szCs w:val="20"/>
                <w:lang w:val="hr-HR"/>
              </w:rPr>
              <w:t>Skripta za polaznike koju su izradili predavači.</w:t>
            </w:r>
          </w:p>
        </w:tc>
      </w:tr>
    </w:tbl>
    <w:p w14:paraId="48373FB3" w14:textId="77777777" w:rsidR="00387882" w:rsidRPr="00C034C4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410CF3C0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93A35A" w14:textId="01476683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CEE67B2" w14:textId="6271DE70" w:rsidR="00387882" w:rsidRPr="00C034C4" w:rsidRDefault="00B62BB3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radu, zaštita od požari zaštita okoliša</w:t>
            </w:r>
          </w:p>
        </w:tc>
      </w:tr>
      <w:tr w:rsidR="00387882" w:rsidRPr="00C034C4" w14:paraId="17C9D0E2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EFEFA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387882" w:rsidRPr="00C034C4" w14:paraId="40899D16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5F2134" w14:textId="1FC2C574" w:rsidR="00387882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Razlikovati mjere zaštite na radu ovisno o vrstama obrade</w:t>
            </w:r>
          </w:p>
        </w:tc>
      </w:tr>
      <w:tr w:rsidR="00305CA9" w:rsidRPr="00C034C4" w14:paraId="1ED9B51F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B6048E" w14:textId="0E1DAABE" w:rsidR="00305CA9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Primjenjivati mjere zaštite na radu</w:t>
            </w:r>
          </w:p>
        </w:tc>
      </w:tr>
      <w:tr w:rsidR="00305CA9" w:rsidRPr="00C034C4" w14:paraId="72575E3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B037BF" w14:textId="232BE5F6" w:rsidR="00305CA9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Pravilno postupiti u slučaju požara</w:t>
            </w:r>
          </w:p>
        </w:tc>
      </w:tr>
      <w:tr w:rsidR="00305CA9" w:rsidRPr="00C034C4" w14:paraId="038DFABF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CD7F00" w14:textId="6621C4EA" w:rsidR="00305CA9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Primijeniti važeće propise o zaštiti okoliša</w:t>
            </w:r>
          </w:p>
        </w:tc>
      </w:tr>
      <w:tr w:rsidR="00387882" w:rsidRPr="00C034C4" w14:paraId="3AC2F27A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5C1C9F" w14:textId="388C27D7" w:rsidR="00387882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Razvrstati otpad prema važećoj klasifikaciji</w:t>
            </w:r>
          </w:p>
        </w:tc>
      </w:tr>
      <w:tr w:rsidR="00387882" w:rsidRPr="00C034C4" w14:paraId="32B24C5C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DD0FC1" w14:textId="73E12CFB" w:rsidR="00387882" w:rsidRPr="008306B9" w:rsidRDefault="00305CA9" w:rsidP="008306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Zbrinuti određene posebne vrste otpada</w:t>
            </w:r>
          </w:p>
        </w:tc>
      </w:tr>
      <w:tr w:rsidR="00387882" w:rsidRPr="00C034C4" w14:paraId="0B188A23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2838D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65F8DE78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AEDC8" w14:textId="5FF7B55B" w:rsidR="00AE2A2F" w:rsidRPr="00C034C4" w:rsidRDefault="00A81ABE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</w:t>
            </w:r>
            <w:r w:rsidR="00270A26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će putem predavačke nastav</w:t>
            </w:r>
            <w:r w:rsidR="00E74B6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razumjeti razlike u mjerama zaštite </w:t>
            </w:r>
            <w:r w:rsidR="005D70A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radu i zaštite od požara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ovisno o </w:t>
            </w:r>
            <w:r w:rsidR="00A90B3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postupcima koje rade tokom montiranja i spajanja kotlova za biomasu</w:t>
            </w:r>
            <w:r w:rsidR="006C793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 zatim će te postupke opisati i vježbati.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Putem predavačke nastave te s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amostalnim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aktivnostima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radom na tekstu 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usvojiti će znanja o os</w:t>
            </w:r>
            <w:r w:rsidR="00B21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ovnim propisima o zaštiti okoliša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će iste komentirati </w:t>
            </w:r>
            <w:r w:rsidR="00160AE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 nastavnikom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7781CE2" w14:textId="4849C9C0" w:rsidR="00D07547" w:rsidRPr="00C034C4" w:rsidRDefault="00F6692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Mjere zaštite na radu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 primjenjivati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radnim situacijama</w:t>
            </w:r>
            <w:r w:rsidR="00D075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kako bi zaštitili sebe i druge.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807C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nici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praktično prim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jeniti</w:t>
            </w:r>
            <w:r w:rsidR="00F677E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propise o zaštiti okoliša tako da će razvrstati otpad prema važećoj klasifikaciji</w:t>
            </w:r>
            <w:r w:rsidR="002834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ga ispravno zbrinuti. Sve što rade raditi će pod nadzorom uz </w:t>
            </w:r>
            <w:r w:rsidR="00E6095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objašnjavanje što rade, zašto to rade i na koji način to rade</w:t>
            </w:r>
            <w:r w:rsidR="00F57CA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387882" w:rsidRPr="00C034C4" w14:paraId="2EFEF397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7B8FAB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4013" w14:textId="67911918" w:rsidR="00387882" w:rsidRPr="00C034C4" w:rsidRDefault="00196974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Mjere zaštite</w:t>
            </w:r>
            <w:r w:rsidR="00E956A1" w:rsidRPr="00C034C4">
              <w:rPr>
                <w:rFonts w:cstheme="minorHAnsi"/>
                <w:sz w:val="20"/>
                <w:szCs w:val="20"/>
              </w:rPr>
              <w:t xml:space="preserve"> na radu</w:t>
            </w:r>
          </w:p>
          <w:p w14:paraId="7D51721A" w14:textId="1CB04DD1" w:rsidR="00E956A1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Postupanje u slučaju požara</w:t>
            </w:r>
          </w:p>
          <w:p w14:paraId="00FE1882" w14:textId="3A380FC0" w:rsidR="00387882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 xml:space="preserve">Zaštita okoliša i </w:t>
            </w:r>
            <w:r w:rsidR="001D1A17" w:rsidRPr="00C034C4">
              <w:rPr>
                <w:rFonts w:cstheme="minorHAnsi"/>
                <w:sz w:val="20"/>
                <w:szCs w:val="20"/>
              </w:rPr>
              <w:t>zbrinjavanje otpada</w:t>
            </w:r>
          </w:p>
        </w:tc>
      </w:tr>
      <w:tr w:rsidR="00387882" w:rsidRPr="00C034C4" w14:paraId="27E5C4E6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D3C2D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7212C4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1D4099" w14:textId="7C508CCB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</w:t>
            </w:r>
            <w:r w:rsidR="002766C9">
              <w:rPr>
                <w:sz w:val="20"/>
                <w:szCs w:val="20"/>
              </w:rPr>
              <w:t xml:space="preserve"> </w:t>
            </w:r>
            <w:r w:rsidRPr="002766C9">
              <w:rPr>
                <w:sz w:val="20"/>
                <w:szCs w:val="20"/>
              </w:rPr>
              <w:t>i kriterija vrednovanja (analitičke i holističke rubrike za vrednovanje).</w:t>
            </w:r>
          </w:p>
          <w:p w14:paraId="6F61EB45" w14:textId="670858CF" w:rsidR="00517BCF" w:rsidRPr="00C034C4" w:rsidRDefault="00BA01B4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</w:t>
            </w:r>
            <w:r w:rsidR="00ED7685"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prvo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napisa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preporuke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rad na siguran način pri postavljanju kotla za biomasu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potom će n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avest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demonstrirati postupke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gašenja požara ovisno o uzrocima i tipovima požara.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8F3F3D1" w14:textId="77777777" w:rsidR="00517BCF" w:rsidRPr="00C034C4" w:rsidRDefault="00517BCF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10A4556" w14:textId="6C76BC9C" w:rsidR="00387882" w:rsidRPr="00C034C4" w:rsidRDefault="00ED7685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lastRenderedPageBreak/>
              <w:t>Projektni zadatak 2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N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konkretnom otpadu nastalom pri ugradnji kotla za biomasu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razvrstati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otpad 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prema važećoj klasifikaciji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objasniti utjecaj tog otpada na okoliš</w:t>
            </w:r>
            <w:r w:rsidR="002979D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Potom će o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sigurati da sav otpad bude ispravno zbr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inut.</w:t>
            </w:r>
          </w:p>
        </w:tc>
      </w:tr>
      <w:tr w:rsidR="00387882" w:rsidRPr="00C034C4" w14:paraId="63E3F332" w14:textId="77777777" w:rsidTr="00AB278B">
        <w:trPr>
          <w:trHeight w:val="39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100D8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87882" w:rsidRPr="00C034C4" w14:paraId="7632D5F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F5A85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7D490ADE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A9AD25C" w14:textId="017BA7C2" w:rsidR="00AB278B" w:rsidRDefault="00AB278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E294CFF" w14:textId="77777777" w:rsidR="00387882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7448D7F" w14:textId="77777777" w:rsidR="001E05A2" w:rsidRDefault="001E05A2" w:rsidP="001E05A2">
      <w:pPr>
        <w:tabs>
          <w:tab w:val="left" w:pos="720"/>
        </w:tabs>
        <w:autoSpaceDE w:val="0"/>
        <w:snapToGrid w:val="0"/>
        <w:spacing w:after="160" w:line="256" w:lineRule="auto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t>*Napomena:</w:t>
      </w: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C034C4" w14:paraId="2B6BFADF" w14:textId="77777777" w:rsidTr="00E466A5">
        <w:tc>
          <w:tcPr>
            <w:tcW w:w="9485" w:type="dxa"/>
            <w:shd w:val="clear" w:color="auto" w:fill="auto"/>
            <w:vAlign w:val="center"/>
          </w:tcPr>
          <w:p w14:paraId="690CCEF2" w14:textId="6DFA4277" w:rsidR="004713DC" w:rsidRPr="00C034C4" w:rsidRDefault="004713DC" w:rsidP="00387882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  <w:tr w:rsidR="00387882" w:rsidRPr="00C034C4" w14:paraId="6328035B" w14:textId="77777777" w:rsidTr="00E466A5">
        <w:tc>
          <w:tcPr>
            <w:tcW w:w="9485" w:type="dxa"/>
            <w:shd w:val="clear" w:color="auto" w:fill="auto"/>
            <w:vAlign w:val="center"/>
          </w:tcPr>
          <w:p w14:paraId="4078537F" w14:textId="77777777" w:rsidR="00387882" w:rsidRPr="00C034C4" w:rsidRDefault="00387882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3516E023" w:rsidR="004713DC" w:rsidRPr="00C034C4" w:rsidRDefault="004713DC" w:rsidP="001E05A2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</w:pPr>
      <w:r w:rsidRPr="00C034C4"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C034C4" w14:paraId="68D8E251" w14:textId="77777777" w:rsidTr="00E466A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5E54E6EE" w14:textId="77777777" w:rsidTr="00E466A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61F07FA7" w14:textId="77777777" w:rsidTr="00E466A5">
        <w:tc>
          <w:tcPr>
            <w:tcW w:w="4630" w:type="dxa"/>
            <w:hideMark/>
          </w:tcPr>
          <w:p w14:paraId="7A2C2F98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C034C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C034C4" w:rsidRDefault="008E10C2">
      <w:pPr>
        <w:rPr>
          <w:lang w:val="hr-HR"/>
        </w:rPr>
      </w:pPr>
    </w:p>
    <w:sectPr w:rsidR="008E10C2" w:rsidRPr="00C034C4" w:rsidSect="004A605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1AC" w14:textId="77777777" w:rsidR="00D43F4E" w:rsidRDefault="00D43F4E" w:rsidP="00C759FB">
      <w:pPr>
        <w:spacing w:after="0" w:line="240" w:lineRule="auto"/>
      </w:pPr>
      <w:r>
        <w:separator/>
      </w:r>
    </w:p>
  </w:endnote>
  <w:endnote w:type="continuationSeparator" w:id="0">
    <w:p w14:paraId="3B643E94" w14:textId="77777777" w:rsidR="00D43F4E" w:rsidRDefault="00D43F4E" w:rsidP="00C759FB">
      <w:pPr>
        <w:spacing w:after="0" w:line="240" w:lineRule="auto"/>
      </w:pPr>
      <w:r>
        <w:continuationSeparator/>
      </w:r>
    </w:p>
  </w:endnote>
  <w:endnote w:type="continuationNotice" w:id="1">
    <w:p w14:paraId="107358B3" w14:textId="77777777" w:rsidR="00D43F4E" w:rsidRDefault="00D43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E5BC" w14:textId="77777777" w:rsidR="00D43F4E" w:rsidRDefault="00D43F4E" w:rsidP="00C759FB">
      <w:pPr>
        <w:spacing w:after="0" w:line="240" w:lineRule="auto"/>
      </w:pPr>
      <w:r>
        <w:separator/>
      </w:r>
    </w:p>
  </w:footnote>
  <w:footnote w:type="continuationSeparator" w:id="0">
    <w:p w14:paraId="1C85740E" w14:textId="77777777" w:rsidR="00D43F4E" w:rsidRDefault="00D43F4E" w:rsidP="00C759FB">
      <w:pPr>
        <w:spacing w:after="0" w:line="240" w:lineRule="auto"/>
      </w:pPr>
      <w:r>
        <w:continuationSeparator/>
      </w:r>
    </w:p>
  </w:footnote>
  <w:footnote w:type="continuationNotice" w:id="1">
    <w:p w14:paraId="1A47A9B3" w14:textId="77777777" w:rsidR="00D43F4E" w:rsidRDefault="00D43F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C53"/>
    <w:multiLevelType w:val="hybridMultilevel"/>
    <w:tmpl w:val="E1DC5878"/>
    <w:lvl w:ilvl="0" w:tplc="D1F8A5D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29F"/>
    <w:multiLevelType w:val="hybridMultilevel"/>
    <w:tmpl w:val="7E56300C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3FE24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C61"/>
    <w:multiLevelType w:val="hybridMultilevel"/>
    <w:tmpl w:val="4E36F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398"/>
    <w:multiLevelType w:val="hybridMultilevel"/>
    <w:tmpl w:val="D236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3A28"/>
    <w:multiLevelType w:val="hybridMultilevel"/>
    <w:tmpl w:val="FF307786"/>
    <w:lvl w:ilvl="0" w:tplc="E97A8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284D"/>
    <w:multiLevelType w:val="hybridMultilevel"/>
    <w:tmpl w:val="3FE24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76E"/>
    <w:multiLevelType w:val="hybridMultilevel"/>
    <w:tmpl w:val="5AA03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22B5"/>
    <w:multiLevelType w:val="hybridMultilevel"/>
    <w:tmpl w:val="5F34B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1640"/>
    <w:multiLevelType w:val="hybridMultilevel"/>
    <w:tmpl w:val="AB06AA0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D7DE8"/>
    <w:multiLevelType w:val="hybridMultilevel"/>
    <w:tmpl w:val="035C1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4614"/>
    <w:multiLevelType w:val="hybridMultilevel"/>
    <w:tmpl w:val="83BC3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4A2F"/>
    <w:multiLevelType w:val="hybridMultilevel"/>
    <w:tmpl w:val="BC54893C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3FAE3DE">
      <w:numFmt w:val="bullet"/>
      <w:lvlText w:val="-"/>
      <w:lvlJc w:val="left"/>
      <w:pPr>
        <w:ind w:left="1439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C142981"/>
    <w:multiLevelType w:val="hybridMultilevel"/>
    <w:tmpl w:val="7DCA0DC4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CBE"/>
    <w:multiLevelType w:val="hybridMultilevel"/>
    <w:tmpl w:val="C27A6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F63D2"/>
    <w:multiLevelType w:val="hybridMultilevel"/>
    <w:tmpl w:val="C554C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1488">
    <w:abstractNumId w:val="2"/>
  </w:num>
  <w:num w:numId="2" w16cid:durableId="71588857">
    <w:abstractNumId w:val="4"/>
  </w:num>
  <w:num w:numId="3" w16cid:durableId="456797672">
    <w:abstractNumId w:val="12"/>
  </w:num>
  <w:num w:numId="4" w16cid:durableId="945966433">
    <w:abstractNumId w:val="15"/>
  </w:num>
  <w:num w:numId="5" w16cid:durableId="1205487209">
    <w:abstractNumId w:val="13"/>
  </w:num>
  <w:num w:numId="6" w16cid:durableId="2142843656">
    <w:abstractNumId w:val="1"/>
  </w:num>
  <w:num w:numId="7" w16cid:durableId="1411148798">
    <w:abstractNumId w:val="6"/>
  </w:num>
  <w:num w:numId="8" w16cid:durableId="476070227">
    <w:abstractNumId w:val="10"/>
  </w:num>
  <w:num w:numId="9" w16cid:durableId="14353683">
    <w:abstractNumId w:val="11"/>
  </w:num>
  <w:num w:numId="10" w16cid:durableId="1839615692">
    <w:abstractNumId w:val="3"/>
  </w:num>
  <w:num w:numId="11" w16cid:durableId="254048810">
    <w:abstractNumId w:val="0"/>
  </w:num>
  <w:num w:numId="12" w16cid:durableId="1293252357">
    <w:abstractNumId w:val="9"/>
  </w:num>
  <w:num w:numId="13" w16cid:durableId="127288904">
    <w:abstractNumId w:val="14"/>
  </w:num>
  <w:num w:numId="14" w16cid:durableId="2009206585">
    <w:abstractNumId w:val="8"/>
  </w:num>
  <w:num w:numId="15" w16cid:durableId="1923643297">
    <w:abstractNumId w:val="5"/>
  </w:num>
  <w:num w:numId="16" w16cid:durableId="264386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205BA"/>
    <w:rsid w:val="0002224D"/>
    <w:rsid w:val="000316AB"/>
    <w:rsid w:val="00036B3C"/>
    <w:rsid w:val="00041979"/>
    <w:rsid w:val="00043D88"/>
    <w:rsid w:val="00043E40"/>
    <w:rsid w:val="000451C0"/>
    <w:rsid w:val="000476F8"/>
    <w:rsid w:val="0005146D"/>
    <w:rsid w:val="00052542"/>
    <w:rsid w:val="00053330"/>
    <w:rsid w:val="00054166"/>
    <w:rsid w:val="000604F2"/>
    <w:rsid w:val="00063C5C"/>
    <w:rsid w:val="00083D09"/>
    <w:rsid w:val="000868F5"/>
    <w:rsid w:val="00093F73"/>
    <w:rsid w:val="000A15FC"/>
    <w:rsid w:val="000A2205"/>
    <w:rsid w:val="000A33D3"/>
    <w:rsid w:val="000B5E56"/>
    <w:rsid w:val="000B6751"/>
    <w:rsid w:val="000C5CF0"/>
    <w:rsid w:val="000D5115"/>
    <w:rsid w:val="000D5FE5"/>
    <w:rsid w:val="000E149D"/>
    <w:rsid w:val="000E172E"/>
    <w:rsid w:val="000E18BF"/>
    <w:rsid w:val="000F19E5"/>
    <w:rsid w:val="000F2D36"/>
    <w:rsid w:val="0011082B"/>
    <w:rsid w:val="00110D57"/>
    <w:rsid w:val="0012000D"/>
    <w:rsid w:val="00120FB3"/>
    <w:rsid w:val="00121783"/>
    <w:rsid w:val="00132592"/>
    <w:rsid w:val="0014064D"/>
    <w:rsid w:val="00140D5D"/>
    <w:rsid w:val="00143E85"/>
    <w:rsid w:val="0014567F"/>
    <w:rsid w:val="00146A13"/>
    <w:rsid w:val="001577E3"/>
    <w:rsid w:val="00160AE8"/>
    <w:rsid w:val="00164A00"/>
    <w:rsid w:val="00164E55"/>
    <w:rsid w:val="00165285"/>
    <w:rsid w:val="00173C95"/>
    <w:rsid w:val="0018633C"/>
    <w:rsid w:val="00193465"/>
    <w:rsid w:val="00194034"/>
    <w:rsid w:val="001946E0"/>
    <w:rsid w:val="00196974"/>
    <w:rsid w:val="001A424F"/>
    <w:rsid w:val="001A5AB9"/>
    <w:rsid w:val="001A5BA3"/>
    <w:rsid w:val="001B0020"/>
    <w:rsid w:val="001B13EE"/>
    <w:rsid w:val="001B1663"/>
    <w:rsid w:val="001B7C83"/>
    <w:rsid w:val="001D1A17"/>
    <w:rsid w:val="001D2C91"/>
    <w:rsid w:val="001D36C9"/>
    <w:rsid w:val="001E05A2"/>
    <w:rsid w:val="001E45A5"/>
    <w:rsid w:val="001E47DF"/>
    <w:rsid w:val="001E7224"/>
    <w:rsid w:val="001F0DFA"/>
    <w:rsid w:val="00205E30"/>
    <w:rsid w:val="00211998"/>
    <w:rsid w:val="002132BF"/>
    <w:rsid w:val="00222C20"/>
    <w:rsid w:val="002250FA"/>
    <w:rsid w:val="00225D54"/>
    <w:rsid w:val="00227B40"/>
    <w:rsid w:val="0023030B"/>
    <w:rsid w:val="00230D47"/>
    <w:rsid w:val="00231E54"/>
    <w:rsid w:val="00234808"/>
    <w:rsid w:val="002563EF"/>
    <w:rsid w:val="002650FE"/>
    <w:rsid w:val="0026713D"/>
    <w:rsid w:val="00270A26"/>
    <w:rsid w:val="002766C9"/>
    <w:rsid w:val="00280143"/>
    <w:rsid w:val="002805C7"/>
    <w:rsid w:val="0028345B"/>
    <w:rsid w:val="00295D9E"/>
    <w:rsid w:val="00297407"/>
    <w:rsid w:val="002979D4"/>
    <w:rsid w:val="002A0883"/>
    <w:rsid w:val="002A6345"/>
    <w:rsid w:val="002B1505"/>
    <w:rsid w:val="002C4695"/>
    <w:rsid w:val="002C4F05"/>
    <w:rsid w:val="002D3AED"/>
    <w:rsid w:val="002D3DE5"/>
    <w:rsid w:val="002D4BDD"/>
    <w:rsid w:val="002D6827"/>
    <w:rsid w:val="002E3435"/>
    <w:rsid w:val="002F34B5"/>
    <w:rsid w:val="002F473C"/>
    <w:rsid w:val="002F5517"/>
    <w:rsid w:val="002F63E2"/>
    <w:rsid w:val="00301337"/>
    <w:rsid w:val="0030339F"/>
    <w:rsid w:val="00305CA9"/>
    <w:rsid w:val="00305FE6"/>
    <w:rsid w:val="0031350D"/>
    <w:rsid w:val="003147BA"/>
    <w:rsid w:val="0031488D"/>
    <w:rsid w:val="003379D6"/>
    <w:rsid w:val="00343228"/>
    <w:rsid w:val="00344BE4"/>
    <w:rsid w:val="0034532F"/>
    <w:rsid w:val="00346D18"/>
    <w:rsid w:val="0034744D"/>
    <w:rsid w:val="003478BD"/>
    <w:rsid w:val="00350084"/>
    <w:rsid w:val="00362CD3"/>
    <w:rsid w:val="00364217"/>
    <w:rsid w:val="00366D86"/>
    <w:rsid w:val="003805CD"/>
    <w:rsid w:val="00380781"/>
    <w:rsid w:val="003821DD"/>
    <w:rsid w:val="0038324E"/>
    <w:rsid w:val="00387882"/>
    <w:rsid w:val="003924A9"/>
    <w:rsid w:val="0039762D"/>
    <w:rsid w:val="003A0367"/>
    <w:rsid w:val="003A17EE"/>
    <w:rsid w:val="003A32DF"/>
    <w:rsid w:val="003A57BC"/>
    <w:rsid w:val="003A7167"/>
    <w:rsid w:val="003B04F1"/>
    <w:rsid w:val="003B6152"/>
    <w:rsid w:val="003C1173"/>
    <w:rsid w:val="003D300D"/>
    <w:rsid w:val="003D47B7"/>
    <w:rsid w:val="003D634E"/>
    <w:rsid w:val="003E293F"/>
    <w:rsid w:val="00400D0C"/>
    <w:rsid w:val="00406F9E"/>
    <w:rsid w:val="004129C1"/>
    <w:rsid w:val="004209FD"/>
    <w:rsid w:val="004278D9"/>
    <w:rsid w:val="00431CBA"/>
    <w:rsid w:val="00442203"/>
    <w:rsid w:val="00445D30"/>
    <w:rsid w:val="00454A49"/>
    <w:rsid w:val="00460640"/>
    <w:rsid w:val="00462B62"/>
    <w:rsid w:val="004669BB"/>
    <w:rsid w:val="004669DA"/>
    <w:rsid w:val="0046778A"/>
    <w:rsid w:val="00467C50"/>
    <w:rsid w:val="004713DC"/>
    <w:rsid w:val="00472FF8"/>
    <w:rsid w:val="00473C40"/>
    <w:rsid w:val="00484124"/>
    <w:rsid w:val="00487212"/>
    <w:rsid w:val="00491C38"/>
    <w:rsid w:val="004930F9"/>
    <w:rsid w:val="00494BB9"/>
    <w:rsid w:val="00497025"/>
    <w:rsid w:val="004A6052"/>
    <w:rsid w:val="004B380E"/>
    <w:rsid w:val="004B3858"/>
    <w:rsid w:val="004C2EE8"/>
    <w:rsid w:val="004C49DF"/>
    <w:rsid w:val="004C4CF7"/>
    <w:rsid w:val="004D08AD"/>
    <w:rsid w:val="004D60BB"/>
    <w:rsid w:val="004E45DC"/>
    <w:rsid w:val="004F73F0"/>
    <w:rsid w:val="00505DC2"/>
    <w:rsid w:val="00514496"/>
    <w:rsid w:val="00517BCF"/>
    <w:rsid w:val="00532F12"/>
    <w:rsid w:val="0054017D"/>
    <w:rsid w:val="00542776"/>
    <w:rsid w:val="005433A2"/>
    <w:rsid w:val="005440D1"/>
    <w:rsid w:val="005447CE"/>
    <w:rsid w:val="0055157B"/>
    <w:rsid w:val="00557B1A"/>
    <w:rsid w:val="00561998"/>
    <w:rsid w:val="005629F3"/>
    <w:rsid w:val="00563588"/>
    <w:rsid w:val="00563B8C"/>
    <w:rsid w:val="00563DCD"/>
    <w:rsid w:val="00575DD8"/>
    <w:rsid w:val="0057696C"/>
    <w:rsid w:val="00577959"/>
    <w:rsid w:val="005839F8"/>
    <w:rsid w:val="0058658B"/>
    <w:rsid w:val="0059178F"/>
    <w:rsid w:val="00592571"/>
    <w:rsid w:val="005949DD"/>
    <w:rsid w:val="0059551A"/>
    <w:rsid w:val="00596650"/>
    <w:rsid w:val="00597AC6"/>
    <w:rsid w:val="005A40C4"/>
    <w:rsid w:val="005B654B"/>
    <w:rsid w:val="005D3BA0"/>
    <w:rsid w:val="005D64B1"/>
    <w:rsid w:val="005D70AC"/>
    <w:rsid w:val="005E02B7"/>
    <w:rsid w:val="005F2D34"/>
    <w:rsid w:val="00600214"/>
    <w:rsid w:val="006034FE"/>
    <w:rsid w:val="006050E9"/>
    <w:rsid w:val="0061691C"/>
    <w:rsid w:val="00622674"/>
    <w:rsid w:val="00624293"/>
    <w:rsid w:val="0062759C"/>
    <w:rsid w:val="006338B9"/>
    <w:rsid w:val="00637BE4"/>
    <w:rsid w:val="006412E0"/>
    <w:rsid w:val="0064298C"/>
    <w:rsid w:val="00646C03"/>
    <w:rsid w:val="006477BC"/>
    <w:rsid w:val="006526E5"/>
    <w:rsid w:val="00657183"/>
    <w:rsid w:val="0066004D"/>
    <w:rsid w:val="006652EC"/>
    <w:rsid w:val="00666CAE"/>
    <w:rsid w:val="006671A3"/>
    <w:rsid w:val="0067116E"/>
    <w:rsid w:val="00674BDA"/>
    <w:rsid w:val="00675A3D"/>
    <w:rsid w:val="006767CA"/>
    <w:rsid w:val="00676E11"/>
    <w:rsid w:val="006838ED"/>
    <w:rsid w:val="00690853"/>
    <w:rsid w:val="00692AA7"/>
    <w:rsid w:val="006A1AF7"/>
    <w:rsid w:val="006A212C"/>
    <w:rsid w:val="006B163E"/>
    <w:rsid w:val="006B1FA6"/>
    <w:rsid w:val="006B78D1"/>
    <w:rsid w:val="006C084C"/>
    <w:rsid w:val="006C17C9"/>
    <w:rsid w:val="006C4701"/>
    <w:rsid w:val="006C62FF"/>
    <w:rsid w:val="006C793F"/>
    <w:rsid w:val="006E10B5"/>
    <w:rsid w:val="006E3552"/>
    <w:rsid w:val="006F1A92"/>
    <w:rsid w:val="006F410B"/>
    <w:rsid w:val="007005BC"/>
    <w:rsid w:val="00704979"/>
    <w:rsid w:val="007070C9"/>
    <w:rsid w:val="007102EB"/>
    <w:rsid w:val="00711556"/>
    <w:rsid w:val="0072307D"/>
    <w:rsid w:val="0072390E"/>
    <w:rsid w:val="00723AC9"/>
    <w:rsid w:val="00726512"/>
    <w:rsid w:val="007322A6"/>
    <w:rsid w:val="00736AC3"/>
    <w:rsid w:val="00745FEA"/>
    <w:rsid w:val="00746B3E"/>
    <w:rsid w:val="00751571"/>
    <w:rsid w:val="00753CB4"/>
    <w:rsid w:val="0075400B"/>
    <w:rsid w:val="007575A1"/>
    <w:rsid w:val="0076421D"/>
    <w:rsid w:val="00766D90"/>
    <w:rsid w:val="007676A4"/>
    <w:rsid w:val="0077107C"/>
    <w:rsid w:val="0077135B"/>
    <w:rsid w:val="007730EF"/>
    <w:rsid w:val="0077525D"/>
    <w:rsid w:val="00783C44"/>
    <w:rsid w:val="007919FF"/>
    <w:rsid w:val="007A4FCC"/>
    <w:rsid w:val="007A50A0"/>
    <w:rsid w:val="007B04E0"/>
    <w:rsid w:val="007B174D"/>
    <w:rsid w:val="007B70AF"/>
    <w:rsid w:val="007B7DD3"/>
    <w:rsid w:val="007C2B2D"/>
    <w:rsid w:val="007D48D3"/>
    <w:rsid w:val="007D6790"/>
    <w:rsid w:val="007E4DF3"/>
    <w:rsid w:val="007E586E"/>
    <w:rsid w:val="007F3A19"/>
    <w:rsid w:val="00812F3C"/>
    <w:rsid w:val="00827455"/>
    <w:rsid w:val="008306B9"/>
    <w:rsid w:val="00833DD5"/>
    <w:rsid w:val="008365ED"/>
    <w:rsid w:val="008366FA"/>
    <w:rsid w:val="00836DF3"/>
    <w:rsid w:val="00841C12"/>
    <w:rsid w:val="00844401"/>
    <w:rsid w:val="008520C7"/>
    <w:rsid w:val="00863604"/>
    <w:rsid w:val="008760EC"/>
    <w:rsid w:val="008807CF"/>
    <w:rsid w:val="0088320E"/>
    <w:rsid w:val="00885353"/>
    <w:rsid w:val="00886213"/>
    <w:rsid w:val="0088730D"/>
    <w:rsid w:val="00893E58"/>
    <w:rsid w:val="008A0831"/>
    <w:rsid w:val="008A3D9D"/>
    <w:rsid w:val="008A7600"/>
    <w:rsid w:val="008B44C5"/>
    <w:rsid w:val="008D2FD1"/>
    <w:rsid w:val="008E10C2"/>
    <w:rsid w:val="008E3789"/>
    <w:rsid w:val="008F566A"/>
    <w:rsid w:val="00901BE0"/>
    <w:rsid w:val="00913175"/>
    <w:rsid w:val="00916BF8"/>
    <w:rsid w:val="00935892"/>
    <w:rsid w:val="009469FC"/>
    <w:rsid w:val="00950627"/>
    <w:rsid w:val="00954888"/>
    <w:rsid w:val="009551AE"/>
    <w:rsid w:val="0095750E"/>
    <w:rsid w:val="00961E31"/>
    <w:rsid w:val="00970DDF"/>
    <w:rsid w:val="009762D8"/>
    <w:rsid w:val="009826BD"/>
    <w:rsid w:val="00982DF1"/>
    <w:rsid w:val="009839FC"/>
    <w:rsid w:val="009B03C3"/>
    <w:rsid w:val="009B7A8D"/>
    <w:rsid w:val="009C1B9C"/>
    <w:rsid w:val="009C2BE4"/>
    <w:rsid w:val="009C496D"/>
    <w:rsid w:val="009D2346"/>
    <w:rsid w:val="009E2A80"/>
    <w:rsid w:val="00A10243"/>
    <w:rsid w:val="00A25C58"/>
    <w:rsid w:val="00A2704D"/>
    <w:rsid w:val="00A27D94"/>
    <w:rsid w:val="00A50165"/>
    <w:rsid w:val="00A509EA"/>
    <w:rsid w:val="00A51AB2"/>
    <w:rsid w:val="00A53935"/>
    <w:rsid w:val="00A53AA6"/>
    <w:rsid w:val="00A55AAE"/>
    <w:rsid w:val="00A569F6"/>
    <w:rsid w:val="00A647F9"/>
    <w:rsid w:val="00A7310C"/>
    <w:rsid w:val="00A731D5"/>
    <w:rsid w:val="00A81875"/>
    <w:rsid w:val="00A81ABE"/>
    <w:rsid w:val="00A9047D"/>
    <w:rsid w:val="00A90AA7"/>
    <w:rsid w:val="00A90B39"/>
    <w:rsid w:val="00A915DF"/>
    <w:rsid w:val="00A96455"/>
    <w:rsid w:val="00AB278B"/>
    <w:rsid w:val="00AD0E68"/>
    <w:rsid w:val="00AD2F06"/>
    <w:rsid w:val="00AE1513"/>
    <w:rsid w:val="00AE2246"/>
    <w:rsid w:val="00AE2A2F"/>
    <w:rsid w:val="00AE4955"/>
    <w:rsid w:val="00AF100A"/>
    <w:rsid w:val="00AF5010"/>
    <w:rsid w:val="00B115D5"/>
    <w:rsid w:val="00B213D2"/>
    <w:rsid w:val="00B307D0"/>
    <w:rsid w:val="00B42BF4"/>
    <w:rsid w:val="00B4428E"/>
    <w:rsid w:val="00B45F4F"/>
    <w:rsid w:val="00B47F93"/>
    <w:rsid w:val="00B506D4"/>
    <w:rsid w:val="00B52B2B"/>
    <w:rsid w:val="00B52E33"/>
    <w:rsid w:val="00B62BB3"/>
    <w:rsid w:val="00B64E76"/>
    <w:rsid w:val="00B8285A"/>
    <w:rsid w:val="00B8468C"/>
    <w:rsid w:val="00B86E0A"/>
    <w:rsid w:val="00B93289"/>
    <w:rsid w:val="00BA01B4"/>
    <w:rsid w:val="00BA1618"/>
    <w:rsid w:val="00BA1A9D"/>
    <w:rsid w:val="00BA4B05"/>
    <w:rsid w:val="00BA7FA1"/>
    <w:rsid w:val="00BB2699"/>
    <w:rsid w:val="00BB3022"/>
    <w:rsid w:val="00BB5477"/>
    <w:rsid w:val="00BB56F9"/>
    <w:rsid w:val="00BB7040"/>
    <w:rsid w:val="00BC30DC"/>
    <w:rsid w:val="00BC51FA"/>
    <w:rsid w:val="00BC5D3C"/>
    <w:rsid w:val="00BC67CE"/>
    <w:rsid w:val="00BD41BC"/>
    <w:rsid w:val="00BD79FE"/>
    <w:rsid w:val="00BE1C43"/>
    <w:rsid w:val="00BF4B26"/>
    <w:rsid w:val="00BF69FE"/>
    <w:rsid w:val="00C034C4"/>
    <w:rsid w:val="00C03FA7"/>
    <w:rsid w:val="00C054FC"/>
    <w:rsid w:val="00C43AC7"/>
    <w:rsid w:val="00C53B69"/>
    <w:rsid w:val="00C5710E"/>
    <w:rsid w:val="00C70B8E"/>
    <w:rsid w:val="00C739EF"/>
    <w:rsid w:val="00C742D7"/>
    <w:rsid w:val="00C74BBF"/>
    <w:rsid w:val="00C759FB"/>
    <w:rsid w:val="00C814F7"/>
    <w:rsid w:val="00C841C1"/>
    <w:rsid w:val="00C87FF4"/>
    <w:rsid w:val="00C934EC"/>
    <w:rsid w:val="00C966FB"/>
    <w:rsid w:val="00CA1243"/>
    <w:rsid w:val="00CA1A0E"/>
    <w:rsid w:val="00CB17FD"/>
    <w:rsid w:val="00CB1F9A"/>
    <w:rsid w:val="00CC423D"/>
    <w:rsid w:val="00CC5BD9"/>
    <w:rsid w:val="00CD39C5"/>
    <w:rsid w:val="00CD5903"/>
    <w:rsid w:val="00CF265C"/>
    <w:rsid w:val="00D03253"/>
    <w:rsid w:val="00D05A64"/>
    <w:rsid w:val="00D07547"/>
    <w:rsid w:val="00D131A6"/>
    <w:rsid w:val="00D31D71"/>
    <w:rsid w:val="00D33A1E"/>
    <w:rsid w:val="00D33EF4"/>
    <w:rsid w:val="00D34000"/>
    <w:rsid w:val="00D43F4E"/>
    <w:rsid w:val="00D52733"/>
    <w:rsid w:val="00D6103B"/>
    <w:rsid w:val="00D653A6"/>
    <w:rsid w:val="00D76187"/>
    <w:rsid w:val="00D810FC"/>
    <w:rsid w:val="00D932AD"/>
    <w:rsid w:val="00D9776A"/>
    <w:rsid w:val="00DA330D"/>
    <w:rsid w:val="00DB2487"/>
    <w:rsid w:val="00DB5F1D"/>
    <w:rsid w:val="00DC68EA"/>
    <w:rsid w:val="00DC7996"/>
    <w:rsid w:val="00DC7A96"/>
    <w:rsid w:val="00DD34F7"/>
    <w:rsid w:val="00DD6738"/>
    <w:rsid w:val="00DE5CCB"/>
    <w:rsid w:val="00DE672B"/>
    <w:rsid w:val="00DF0C64"/>
    <w:rsid w:val="00DF316F"/>
    <w:rsid w:val="00DF51D0"/>
    <w:rsid w:val="00E00BF6"/>
    <w:rsid w:val="00E01451"/>
    <w:rsid w:val="00E12047"/>
    <w:rsid w:val="00E27371"/>
    <w:rsid w:val="00E36B50"/>
    <w:rsid w:val="00E374BD"/>
    <w:rsid w:val="00E460DA"/>
    <w:rsid w:val="00E466A5"/>
    <w:rsid w:val="00E60952"/>
    <w:rsid w:val="00E615AC"/>
    <w:rsid w:val="00E67458"/>
    <w:rsid w:val="00E71388"/>
    <w:rsid w:val="00E74B6D"/>
    <w:rsid w:val="00E761D7"/>
    <w:rsid w:val="00E83EF5"/>
    <w:rsid w:val="00E956A1"/>
    <w:rsid w:val="00E97833"/>
    <w:rsid w:val="00EA5783"/>
    <w:rsid w:val="00EA7ADA"/>
    <w:rsid w:val="00EC0CF9"/>
    <w:rsid w:val="00EC1645"/>
    <w:rsid w:val="00EC4151"/>
    <w:rsid w:val="00EC77BD"/>
    <w:rsid w:val="00EC7812"/>
    <w:rsid w:val="00ED16DB"/>
    <w:rsid w:val="00ED3EB9"/>
    <w:rsid w:val="00ED63F7"/>
    <w:rsid w:val="00ED7685"/>
    <w:rsid w:val="00EF1866"/>
    <w:rsid w:val="00EF42E5"/>
    <w:rsid w:val="00EF7AD6"/>
    <w:rsid w:val="00F0784B"/>
    <w:rsid w:val="00F31A23"/>
    <w:rsid w:val="00F352B1"/>
    <w:rsid w:val="00F35919"/>
    <w:rsid w:val="00F37EB6"/>
    <w:rsid w:val="00F435FD"/>
    <w:rsid w:val="00F509AC"/>
    <w:rsid w:val="00F55534"/>
    <w:rsid w:val="00F5568B"/>
    <w:rsid w:val="00F57CA5"/>
    <w:rsid w:val="00F603D6"/>
    <w:rsid w:val="00F66181"/>
    <w:rsid w:val="00F66921"/>
    <w:rsid w:val="00F677EA"/>
    <w:rsid w:val="00F7395D"/>
    <w:rsid w:val="00F97F97"/>
    <w:rsid w:val="00FA1C26"/>
    <w:rsid w:val="00FB0D00"/>
    <w:rsid w:val="00FB10F4"/>
    <w:rsid w:val="00FB436C"/>
    <w:rsid w:val="00FB5C1E"/>
    <w:rsid w:val="00FC704E"/>
    <w:rsid w:val="00FC7E5C"/>
    <w:rsid w:val="00FE2DFE"/>
    <w:rsid w:val="00FF3C51"/>
    <w:rsid w:val="00FF4898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4E114043-C498-42A4-B4BF-7EBC03E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2BE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0E68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0E6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6E35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A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A3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36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3642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3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222" TargetMode="External"/><Relationship Id="rId18" Type="http://schemas.openxmlformats.org/officeDocument/2006/relationships/hyperlink" Target="https://hko.srce.hr/registar/skup-ishoda-ucenja/detalji/2008" TargetMode="External"/><Relationship Id="rId26" Type="http://schemas.openxmlformats.org/officeDocument/2006/relationships/hyperlink" Target="https://hko.srce.hr/registar/skup-ishoda-ucenja/detalji/20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200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20" TargetMode="External"/><Relationship Id="rId17" Type="http://schemas.openxmlformats.org/officeDocument/2006/relationships/hyperlink" Target="https://hko.srce.hr/registar/skup-ishoda-ucenja/detalji/2006" TargetMode="External"/><Relationship Id="rId25" Type="http://schemas.openxmlformats.org/officeDocument/2006/relationships/hyperlink" Target="https://hko.srce.hr/registar/skup-ishoda-ucenja/detalji/19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65" TargetMode="External"/><Relationship Id="rId20" Type="http://schemas.openxmlformats.org/officeDocument/2006/relationships/hyperlink" Target="https://hko.srce.hr/registar/skup-ishoda-ucenja/detalji/19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19" TargetMode="External"/><Relationship Id="rId24" Type="http://schemas.openxmlformats.org/officeDocument/2006/relationships/hyperlink" Target="https://hko.srce.hr/registar/skup-ishoda-ucenja/detalji/201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224" TargetMode="External"/><Relationship Id="rId23" Type="http://schemas.openxmlformats.org/officeDocument/2006/relationships/hyperlink" Target="https://hko.srce.hr/registar/skup-ishoda-ucenja/detalji/2006" TargetMode="External"/><Relationship Id="rId28" Type="http://schemas.openxmlformats.org/officeDocument/2006/relationships/hyperlink" Target="https://hko.srce.hr/registar/skup-ishoda-ucenja/detalji/1986" TargetMode="Externa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223" TargetMode="External"/><Relationship Id="rId22" Type="http://schemas.openxmlformats.org/officeDocument/2006/relationships/hyperlink" Target="https://hko.srce.hr/registar/skup-ishoda-ucenja/detalji/2022" TargetMode="External"/><Relationship Id="rId27" Type="http://schemas.openxmlformats.org/officeDocument/2006/relationships/hyperlink" Target="https://hko.srce.hr/registar/skup-ishoda-ucenja/detalji/20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F2119-1121-4246-B1D6-296A571E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DDF8F-6441-469F-9ED9-6D77BE90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C2B94-00C3-41A3-AD7E-6858742C92BF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3852</Words>
  <Characters>21961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25762</CharactersWithSpaces>
  <SharedDoc>false</SharedDoc>
  <HLinks>
    <vt:vector size="126" baseType="variant">
      <vt:variant>
        <vt:i4>4390912</vt:i4>
      </vt:variant>
      <vt:variant>
        <vt:i4>60</vt:i4>
      </vt:variant>
      <vt:variant>
        <vt:i4>0</vt:i4>
      </vt:variant>
      <vt:variant>
        <vt:i4>5</vt:i4>
      </vt:variant>
      <vt:variant>
        <vt:lpwstr>https://hko.srce.hr/registar/skup-ishoda-ucenja/detalji/1986</vt:lpwstr>
      </vt:variant>
      <vt:variant>
        <vt:lpwstr/>
      </vt:variant>
      <vt:variant>
        <vt:i4>4849675</vt:i4>
      </vt:variant>
      <vt:variant>
        <vt:i4>57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4456459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https://hko.srce.hr/registar/skup-ishoda-ucenja/detalji/2008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https://hko.srce.hr/registar/skup-ishoda-ucenja/detalji/2010</vt:lpwstr>
      </vt:variant>
      <vt:variant>
        <vt:lpwstr/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https://hko.srce.hr/registar/skup-ishoda-ucenja/detalji/2022</vt:lpwstr>
      </vt:variant>
      <vt:variant>
        <vt:lpwstr/>
      </vt:variant>
      <vt:variant>
        <vt:i4>4784139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https://hko.srce.hr/registar/skup-ishoda-ucenja/detalji/2005</vt:lpwstr>
      </vt:variant>
      <vt:variant>
        <vt:lpwstr/>
      </vt:variant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https://hko.srce.hr/registar/standard-kvalifikacije/detalji/65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ASOO</cp:lastModifiedBy>
  <cp:revision>19</cp:revision>
  <dcterms:created xsi:type="dcterms:W3CDTF">2022-12-14T15:31:00Z</dcterms:created>
  <dcterms:modified xsi:type="dcterms:W3CDTF">2023-01-09T09:53:00Z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