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6D8" w14:textId="43484C73" w:rsidR="00443F0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7098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2CFA0D60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2560A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42D6D211" w:rsidR="00FB0D00" w:rsidRPr="00443F08" w:rsidRDefault="00443F08" w:rsidP="00443F08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za stjecanje mikrokvalifikacije zavarivanje </w:t>
      </w:r>
      <w:r w:rsidR="009E7D4D">
        <w:rPr>
          <w:rFonts w:asciiTheme="minorHAnsi" w:hAnsiTheme="minorHAnsi" w:cstheme="minorHAnsi"/>
          <w:b/>
          <w:bCs/>
          <w:sz w:val="48"/>
          <w:szCs w:val="48"/>
        </w:rPr>
        <w:t>nehrđajućih čelika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</w:t>
      </w:r>
      <w:r w:rsidR="00D144EA">
        <w:rPr>
          <w:rFonts w:asciiTheme="minorHAnsi" w:hAnsiTheme="minorHAnsi" w:cstheme="minorHAnsi"/>
          <w:b/>
          <w:bCs/>
          <w:sz w:val="48"/>
          <w:szCs w:val="48"/>
        </w:rPr>
        <w:t>sučeljenim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spojem </w:t>
      </w:r>
      <w:r w:rsidR="00AE53B5">
        <w:rPr>
          <w:rFonts w:asciiTheme="minorHAnsi" w:hAnsiTheme="minorHAnsi" w:cstheme="minorHAnsi"/>
          <w:b/>
          <w:bCs/>
          <w:sz w:val="48"/>
          <w:szCs w:val="48"/>
        </w:rPr>
        <w:t>TIG (141)</w:t>
      </w:r>
      <w:r w:rsidRPr="00443F08">
        <w:rPr>
          <w:rFonts w:asciiTheme="minorHAnsi" w:hAnsiTheme="minorHAnsi" w:cstheme="minorHAnsi"/>
          <w:b/>
          <w:bCs/>
          <w:sz w:val="48"/>
          <w:szCs w:val="48"/>
        </w:rPr>
        <w:t xml:space="preserve"> postupkom </w:t>
      </w: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7E34AA1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56D14E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AA2ADEC" w14:textId="77777777" w:rsidR="00FB0D00" w:rsidRPr="00AE4955" w:rsidRDefault="00FB0D00" w:rsidP="00443F08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5AAB246B" w14:textId="77777777" w:rsidR="00FB0D00" w:rsidRPr="00AE4955" w:rsidRDefault="00FB0D00" w:rsidP="00FB0D00">
      <w:pPr>
        <w:ind w:left="71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49CA5BB" w14:textId="48D2A139" w:rsidR="0081709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17098">
        <w:rPr>
          <w:rFonts w:asciiTheme="minorHAnsi" w:hAnsiTheme="minorHAnsi" w:cstheme="minorHAnsi"/>
          <w:b/>
          <w:bCs/>
          <w:sz w:val="24"/>
          <w:szCs w:val="24"/>
        </w:rPr>
        <w:t>Mjesto, datum</w:t>
      </w:r>
    </w:p>
    <w:p w14:paraId="3E167D9F" w14:textId="537FDCF9" w:rsidR="00817098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B4D316B" w14:textId="77777777" w:rsidR="00817098" w:rsidRPr="00AE4955" w:rsidRDefault="00817098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D26B95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bookmarkStart w:id="0" w:name="_Hlk92893303"/>
      <w:r w:rsidRPr="00F919E2">
        <w:rPr>
          <w:rFonts w:cstheme="minorHAnsi"/>
          <w:b/>
          <w:bCs/>
          <w:noProof/>
          <w:sz w:val="24"/>
          <w:szCs w:val="24"/>
        </w:rPr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7"/>
        <w:gridCol w:w="1340"/>
        <w:gridCol w:w="2261"/>
        <w:gridCol w:w="2627"/>
      </w:tblGrid>
      <w:tr w:rsidR="00C759FB" w:rsidRPr="00F919E2" w14:paraId="69B3357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0343AF34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MIKROKVALIFIKACIJE</w:t>
            </w:r>
          </w:p>
        </w:tc>
      </w:tr>
      <w:tr w:rsidR="00C759FB" w:rsidRPr="00F919E2" w14:paraId="39C58608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1B165FFC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  <w:p w14:paraId="446D0CE8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Obrazovni sektor</w:t>
            </w:r>
          </w:p>
        </w:tc>
        <w:tc>
          <w:tcPr>
            <w:tcW w:w="3616" w:type="pct"/>
            <w:gridSpan w:val="3"/>
          </w:tcPr>
          <w:p w14:paraId="53E20841" w14:textId="77777777" w:rsidR="00C759FB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Strojarstvo, brodogradnja i metalurgija</w:t>
            </w:r>
          </w:p>
          <w:p w14:paraId="2694E943" w14:textId="5C94CF50" w:rsidR="00797D1F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7899B0FB" w14:textId="77777777" w:rsidTr="00C81C48">
        <w:trPr>
          <w:trHeight w:val="314"/>
        </w:trPr>
        <w:tc>
          <w:tcPr>
            <w:tcW w:w="1384" w:type="pct"/>
            <w:shd w:val="clear" w:color="auto" w:fill="B8CCE4"/>
            <w:hideMark/>
          </w:tcPr>
          <w:p w14:paraId="69B3C0D0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616" w:type="pct"/>
            <w:gridSpan w:val="3"/>
            <w:vAlign w:val="center"/>
          </w:tcPr>
          <w:p w14:paraId="2FF8D896" w14:textId="785953D3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mikrokvalifikacije zavarivanje </w:t>
            </w:r>
            <w:r w:rsidR="009E7D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797D1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C759FB" w:rsidRPr="00F919E2" w14:paraId="0B142720" w14:textId="77777777" w:rsidTr="00C81C48">
        <w:trPr>
          <w:trHeight w:val="304"/>
        </w:trPr>
        <w:tc>
          <w:tcPr>
            <w:tcW w:w="1384" w:type="pct"/>
            <w:shd w:val="clear" w:color="auto" w:fill="B8CCE4"/>
            <w:hideMark/>
          </w:tcPr>
          <w:p w14:paraId="3B2779C1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616" w:type="pct"/>
            <w:gridSpan w:val="3"/>
            <w:vAlign w:val="center"/>
          </w:tcPr>
          <w:p w14:paraId="7476C298" w14:textId="5EF914C2" w:rsidR="00C759FB" w:rsidRPr="00F919E2" w:rsidRDefault="00797D1F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F919E2" w14:paraId="3F28E15A" w14:textId="77777777" w:rsidTr="005839F8">
        <w:trPr>
          <w:trHeight w:val="329"/>
        </w:trPr>
        <w:tc>
          <w:tcPr>
            <w:tcW w:w="1384" w:type="pct"/>
            <w:vMerge w:val="restart"/>
            <w:shd w:val="clear" w:color="auto" w:fill="B8CCE4"/>
            <w:hideMark/>
          </w:tcPr>
          <w:p w14:paraId="1F2DAB4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361177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799" w:type="pct"/>
            <w:gridSpan w:val="2"/>
            <w:vAlign w:val="center"/>
          </w:tcPr>
          <w:p w14:paraId="5710EB8A" w14:textId="0B6DC47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6827F64F" w14:textId="77777777" w:rsidTr="00C81C48">
        <w:trPr>
          <w:trHeight w:val="323"/>
        </w:trPr>
        <w:tc>
          <w:tcPr>
            <w:tcW w:w="0" w:type="auto"/>
            <w:vMerge/>
            <w:vAlign w:val="center"/>
            <w:hideMark/>
          </w:tcPr>
          <w:p w14:paraId="1E5A19D5" w14:textId="77777777" w:rsidR="00C759FB" w:rsidRPr="00F919E2" w:rsidRDefault="00C759FB" w:rsidP="00C81C48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7" w:type="pct"/>
            <w:shd w:val="clear" w:color="auto" w:fill="BDD6EE" w:themeFill="accent5" w:themeFillTint="66"/>
            <w:hideMark/>
          </w:tcPr>
          <w:p w14:paraId="019DB595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799" w:type="pct"/>
            <w:gridSpan w:val="2"/>
            <w:vAlign w:val="center"/>
          </w:tcPr>
          <w:p w14:paraId="1A4BC742" w14:textId="0D16E6F8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206337B8" w14:textId="77777777" w:rsidTr="00C81C48">
        <w:trPr>
          <w:trHeight w:val="827"/>
        </w:trPr>
        <w:tc>
          <w:tcPr>
            <w:tcW w:w="1384" w:type="pct"/>
            <w:shd w:val="clear" w:color="auto" w:fill="B8CCE4"/>
            <w:hideMark/>
          </w:tcPr>
          <w:p w14:paraId="6021170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kvalifikacije/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skup</w:t>
            </w:r>
            <w:r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a/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ova ishoda učenja prema HKO-u</w:t>
            </w:r>
          </w:p>
        </w:tc>
        <w:tc>
          <w:tcPr>
            <w:tcW w:w="3616" w:type="pct"/>
            <w:gridSpan w:val="3"/>
            <w:vAlign w:val="center"/>
            <w:hideMark/>
          </w:tcPr>
          <w:p w14:paraId="6B651854" w14:textId="7468F519" w:rsidR="00C759FB" w:rsidRPr="00F919E2" w:rsidRDefault="00BB5341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SIU 1:  Zavarivanje </w:t>
            </w:r>
            <w:r w:rsidR="009E7D4D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nehrđajućih čelika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sučeljnim spojem </w:t>
            </w:r>
            <w:r w:rsidR="00AE53B5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TIG (141)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postupkom (razina 4</w:t>
            </w:r>
            <w:r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HKO</w:t>
            </w:r>
            <w:r w:rsidRPr="00BB5341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)</w:t>
            </w:r>
          </w:p>
        </w:tc>
      </w:tr>
      <w:tr w:rsidR="00C759FB" w:rsidRPr="00F919E2" w14:paraId="1AC156F2" w14:textId="77777777" w:rsidTr="005839F8">
        <w:trPr>
          <w:trHeight w:val="539"/>
        </w:trPr>
        <w:tc>
          <w:tcPr>
            <w:tcW w:w="1384" w:type="pct"/>
            <w:shd w:val="clear" w:color="auto" w:fill="B8CCE4"/>
            <w:hideMark/>
          </w:tcPr>
          <w:p w14:paraId="195D4239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 u bodovima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616" w:type="pct"/>
            <w:gridSpan w:val="3"/>
            <w:vAlign w:val="center"/>
          </w:tcPr>
          <w:p w14:paraId="786017F6" w14:textId="40B59842" w:rsidR="000E25D8" w:rsidRPr="000E25D8" w:rsidRDefault="00F45A7C" w:rsidP="000E25D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  <w:r w:rsidR="000E25D8"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1CFA8D8A" w14:textId="181BC183" w:rsidR="00A11324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: Zavarivanje </w:t>
            </w:r>
            <w:r w:rsidR="009E7D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B5341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sučeljenim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 </w:t>
            </w:r>
          </w:p>
          <w:p w14:paraId="29C236E9" w14:textId="6057A24F" w:rsidR="00C759FB" w:rsidRPr="00F919E2" w:rsidRDefault="000E25D8" w:rsidP="000E25D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A1132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7 </w:t>
            </w:r>
            <w:r w:rsidRPr="000E25D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  <w:r w:rsidRPr="000E25D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F919E2" w14:paraId="2D88B913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48EA8D19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kvalifikacija/skupova ishoda učenja (mikrokvalifikacija</w:t>
            </w:r>
            <w:r w:rsidR="00B52B2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)</w:t>
            </w:r>
            <w:r w:rsidR="00012313" w:rsidRPr="00065558">
              <w:rPr>
                <w:rFonts w:asciiTheme="minorHAnsi" w:hAnsiTheme="minorHAnsi" w:cstheme="minorHAnsi"/>
                <w:b/>
                <w:noProof/>
                <w:color w:val="FF0000"/>
                <w:sz w:val="20"/>
                <w:szCs w:val="20"/>
                <w:lang w:val="hr-HR"/>
              </w:rPr>
              <w:t xml:space="preserve"> </w:t>
            </w:r>
          </w:p>
        </w:tc>
      </w:tr>
      <w:tr w:rsidR="00C759FB" w:rsidRPr="00F919E2" w14:paraId="1A0CC92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7130C8C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zanimanja/skupova kompetencija i datum/i njegove/njihove valjanosti u Registru HKO-a</w:t>
            </w:r>
          </w:p>
        </w:tc>
        <w:tc>
          <w:tcPr>
            <w:tcW w:w="2120" w:type="pct"/>
            <w:gridSpan w:val="2"/>
            <w:shd w:val="clear" w:color="auto" w:fill="B8CCE4"/>
            <w:hideMark/>
          </w:tcPr>
          <w:p w14:paraId="77940B1B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 i datum/i njegove/njihove valjanosti u Registaru HKO-a</w:t>
            </w:r>
          </w:p>
          <w:p w14:paraId="057AF24A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496" w:type="pct"/>
            <w:shd w:val="clear" w:color="auto" w:fill="B8CCE4"/>
            <w:hideMark/>
          </w:tcPr>
          <w:p w14:paraId="58ADAE83" w14:textId="77777777" w:rsidR="00C759FB" w:rsidRPr="00F919E2" w:rsidRDefault="00C759FB" w:rsidP="00C81C48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kurikulum</w:t>
            </w:r>
          </w:p>
        </w:tc>
      </w:tr>
      <w:tr w:rsidR="00C759FB" w:rsidRPr="00F919E2" w14:paraId="575AACF6" w14:textId="77777777" w:rsidTr="005839F8">
        <w:trPr>
          <w:trHeight w:val="490"/>
        </w:trPr>
        <w:tc>
          <w:tcPr>
            <w:tcW w:w="1384" w:type="pct"/>
            <w:vAlign w:val="center"/>
          </w:tcPr>
          <w:p w14:paraId="4D575119" w14:textId="77777777" w:rsidR="00672EED" w:rsidRPr="008C2753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8C275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SZ Zavarivač/zavarivačica</w:t>
            </w:r>
          </w:p>
          <w:p w14:paraId="29CF1835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C72E2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7.72.721.7212 Zavarivači/zavarivačice i srodna zanimanja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8E060DB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1:</w:t>
            </w:r>
          </w:p>
          <w:p w14:paraId="22F05C7F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radnog mjesta za proizvodni proces</w:t>
            </w:r>
          </w:p>
          <w:p w14:paraId="7A192AAE" w14:textId="1C4BC488" w:rsidR="00672EED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B794A">
              <w:rPr>
                <w:rStyle w:val="Hyperlink"/>
              </w:rPr>
              <w:t>https://hko.srce.hr/registar/skup-kompetencija/detalji/2109</w:t>
            </w:r>
            <w:r w:rsidR="00672EED">
              <w:t xml:space="preserve"> </w:t>
            </w:r>
          </w:p>
          <w:p w14:paraId="32875E68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SKOMP 2:</w:t>
            </w:r>
          </w:p>
          <w:p w14:paraId="0E3D85B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Zavarivanje elektrolučnim postupkom kutnog i sučeljnog spoja te cijevi od odabranog materijala odgovarajućom tehnologijom i tehnikom zavarivanja</w:t>
            </w:r>
          </w:p>
          <w:p w14:paraId="694061D9" w14:textId="30ADAAE3" w:rsidR="00672EED" w:rsidRDefault="005B794A" w:rsidP="00672EED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5B794A">
              <w:rPr>
                <w:rStyle w:val="Hyperlink"/>
              </w:rPr>
              <w:t>https://hko.srce.hr/registar/skup-kompetencija/detalji/2110</w:t>
            </w:r>
            <w:r w:rsidR="00672EED">
              <w:t xml:space="preserve"> </w:t>
            </w:r>
          </w:p>
          <w:p w14:paraId="3D0D3195" w14:textId="1BD3B42E" w:rsidR="00C759FB" w:rsidRPr="00F919E2" w:rsidRDefault="00672EE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F4726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2120" w:type="pct"/>
            <w:gridSpan w:val="2"/>
          </w:tcPr>
          <w:p w14:paraId="3F0F8F7D" w14:textId="77777777" w:rsidR="00672EED" w:rsidRDefault="00672EED" w:rsidP="00672EED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AF14F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 Zavarivač/zavarivačica</w:t>
            </w:r>
          </w:p>
          <w:p w14:paraId="53007EE2" w14:textId="77777777" w:rsidR="00672EED" w:rsidRPr="00AF14F8" w:rsidRDefault="00844FF5" w:rsidP="00672EED">
            <w:pPr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hyperlink r:id="rId7" w:history="1">
              <w:r w:rsidR="00672EED" w:rsidRPr="00B71DEA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val="hr-HR"/>
                </w:rPr>
                <w:t>https://hko.srce.hr/registar/standard-kvalifikacije/detalji/79</w:t>
              </w:r>
            </w:hyperlink>
            <w:r w:rsidR="00672EED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</w:t>
            </w:r>
          </w:p>
          <w:p w14:paraId="3CBDEC03" w14:textId="665443C9" w:rsidR="00C759FB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 1:</w:t>
            </w:r>
          </w:p>
          <w:p w14:paraId="49B95AB9" w14:textId="2E1837D0" w:rsidR="006A3418" w:rsidRDefault="006A3418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Zavarivanje </w:t>
            </w:r>
            <w:r w:rsidR="009E7D4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nehrđajućih čelika</w:t>
            </w: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sučeljenim spojem </w:t>
            </w:r>
            <w:r w:rsidR="00AE53B5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TIG (141)</w:t>
            </w:r>
            <w:r w:rsidRPr="006A341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postupkom</w:t>
            </w:r>
          </w:p>
          <w:p w14:paraId="11BFCE6C" w14:textId="4F71D6B6" w:rsidR="007A269D" w:rsidRDefault="009E7D4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9E7D4D"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https://hko.srce.hr/registar/skup-ishoda-ucenja/detalji/2355</w:t>
            </w:r>
          </w:p>
          <w:p w14:paraId="7B42AB63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C79AE20" w14:textId="77777777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41EA35" w14:textId="0FEEBEFC" w:rsidR="007A269D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52189C2" w14:textId="77777777" w:rsidR="00DD4C61" w:rsidRDefault="00DD4C61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879B5EE" w14:textId="77777777" w:rsidR="002849BD" w:rsidRDefault="002849B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91B4296" w14:textId="77777777" w:rsidR="00A11324" w:rsidRDefault="00A11324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33F32D" w14:textId="77984EFD" w:rsidR="007A269D" w:rsidRPr="00F919E2" w:rsidRDefault="007A269D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  <w:tc>
          <w:tcPr>
            <w:tcW w:w="1496" w:type="pct"/>
            <w:vAlign w:val="center"/>
          </w:tcPr>
          <w:p w14:paraId="6A04DB37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F919E2" w14:paraId="42CE3E54" w14:textId="77777777" w:rsidTr="00672EED">
        <w:trPr>
          <w:trHeight w:val="291"/>
        </w:trPr>
        <w:tc>
          <w:tcPr>
            <w:tcW w:w="1384" w:type="pct"/>
            <w:shd w:val="clear" w:color="auto" w:fill="B8CCE4"/>
            <w:hideMark/>
          </w:tcPr>
          <w:p w14:paraId="4CAA4D5B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Uvjeti za upis u program</w:t>
            </w:r>
          </w:p>
        </w:tc>
        <w:tc>
          <w:tcPr>
            <w:tcW w:w="3616" w:type="pct"/>
            <w:gridSpan w:val="3"/>
            <w:vAlign w:val="center"/>
          </w:tcPr>
          <w:p w14:paraId="3C667CCB" w14:textId="1B9356D2" w:rsidR="00C759FB" w:rsidRPr="00F919E2" w:rsidRDefault="00BE4ED1" w:rsidP="00672EED">
            <w:pPr>
              <w:spacing w:after="0" w:line="240" w:lineRule="auto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Završen modul </w:t>
            </w:r>
            <w:r w:rsidR="007D6DCB" w:rsidRPr="007D6DC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(Mikrokvalifikacija) 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Zavarivanje </w:t>
            </w:r>
            <w:r w:rsidR="009E7D4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nehrđajućih čelika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kutnim spojem </w:t>
            </w:r>
            <w:r w:rsidR="00AE53B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</w:t>
            </w:r>
          </w:p>
        </w:tc>
      </w:tr>
      <w:tr w:rsidR="00C759FB" w:rsidRPr="00F919E2" w14:paraId="4AF77F6B" w14:textId="77777777" w:rsidTr="00C81C48">
        <w:trPr>
          <w:trHeight w:val="732"/>
        </w:trPr>
        <w:tc>
          <w:tcPr>
            <w:tcW w:w="1384" w:type="pct"/>
            <w:shd w:val="clear" w:color="auto" w:fill="B8CCE4"/>
            <w:hideMark/>
          </w:tcPr>
          <w:p w14:paraId="7D39FA66" w14:textId="07BA6BF1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616" w:type="pct"/>
            <w:gridSpan w:val="3"/>
          </w:tcPr>
          <w:p w14:paraId="7564923A" w14:textId="4B3B148D" w:rsidR="00F62584" w:rsidRPr="00F62584" w:rsidRDefault="00F62584" w:rsidP="00F6258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Stečenih </w:t>
            </w:r>
            <w:r w:rsidR="00A1132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</w:t>
            </w:r>
            <w:r w:rsidRPr="00F6258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CSVET bodova</w:t>
            </w:r>
          </w:p>
          <w:p w14:paraId="0DB998D2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Uspješna završna provjera stečenih znanja i vještina provodi se:</w:t>
            </w:r>
          </w:p>
          <w:p w14:paraId="242865DD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pisanim provjerom znanja kvizom višestrukog izbora s 15 pitanja / 9 točnih odgovora za prolaz.</w:t>
            </w:r>
          </w:p>
          <w:p w14:paraId="3CD8A441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Provjerom vještina i ponašanja na definiranom uzorku u tablici Sumativna procjena  (završni ispit)  ovog programa. Ocjena uratka vrši se temeljem kriterija ocjenjivanja iz iste tablice te  zapažanja polaznikovih radnji i njegovog ponašanja u radnom okruženju. </w:t>
            </w:r>
          </w:p>
          <w:p w14:paraId="5E222AB4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završne provjere stečenih znanja i vještina su:</w:t>
            </w:r>
          </w:p>
          <w:p w14:paraId="5FCD141B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59892C0B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7E6B92D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postavki parametara na opremi za zavarivanje.</w:t>
            </w:r>
          </w:p>
          <w:p w14:paraId="7FED0AB5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43C0C268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priprema zavarivanja i predgrijavanje gdje je potrebno.</w:t>
            </w:r>
          </w:p>
          <w:p w14:paraId="54EEE4F9" w14:textId="5AF1691E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 zadatka  </w:t>
            </w:r>
            <w:r w:rsidR="00AE53B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 </w:t>
            </w:r>
          </w:p>
          <w:p w14:paraId="6BD31273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Izvođenje zavarenih spojeva, u skladu s važećom Specifikacijom postupka zavarivanja (WPS).</w:t>
            </w:r>
          </w:p>
          <w:p w14:paraId="1B77B87F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 prema standardom (HRN EN ISO 15614-1:2017/A1:2019) utvrđenim kriterijima</w:t>
            </w:r>
          </w:p>
          <w:p w14:paraId="5AED9735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Kompletiranje sve potrebne dokumentacije.</w:t>
            </w:r>
          </w:p>
          <w:p w14:paraId="67CEB97F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00AF36E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5CD9CF66" w14:textId="77777777" w:rsidR="002849BD" w:rsidRPr="002849BD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 završnoj provjeri vodi se zapisnik i provodi ju tročlano povjerenstvo.</w:t>
            </w:r>
          </w:p>
          <w:p w14:paraId="34480BBF" w14:textId="1FFDD34A" w:rsidR="00C759FB" w:rsidRPr="00F919E2" w:rsidRDefault="002849BD" w:rsidP="002849B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Svakom polazniku nakon uspješno završene završne provjere izdaje se Uvjerenje o osposobljavanju za stjecanje mikrokvalifikacije zavarivanje </w:t>
            </w:r>
            <w:r w:rsidR="009E7D4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nehrđajućih čelika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6174E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2849B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</w:t>
            </w:r>
            <w:r w:rsidR="0060353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6D30A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(141)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</w:t>
            </w:r>
            <w:r w:rsidR="006D30A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</w:tc>
      </w:tr>
      <w:tr w:rsidR="00012313" w:rsidRPr="00F919E2" w14:paraId="34A012B0" w14:textId="77777777" w:rsidTr="00C81C48">
        <w:trPr>
          <w:trHeight w:val="732"/>
        </w:trPr>
        <w:tc>
          <w:tcPr>
            <w:tcW w:w="1384" w:type="pct"/>
            <w:shd w:val="clear" w:color="auto" w:fill="B8CCE4"/>
          </w:tcPr>
          <w:p w14:paraId="0FD8C313" w14:textId="4BC283AA" w:rsidR="00012313" w:rsidRPr="00F919E2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616" w:type="pct"/>
            <w:gridSpan w:val="3"/>
          </w:tcPr>
          <w:p w14:paraId="01656DCE" w14:textId="6FA67039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Program obrazovanja za stjecanje mikrokvalifikacije zavarivanje </w:t>
            </w:r>
            <w:r w:rsidR="009E7D4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nehrđajućih čelika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spojem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provodi se redovitom nastavom u trajanju od 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175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uz mogućnost izvođenja teorijskog dijela programa na daljinu u </w:t>
            </w:r>
            <w:r w:rsidR="00A3592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vremenu.</w:t>
            </w:r>
          </w:p>
          <w:p w14:paraId="2B323009" w14:textId="4B3E9740" w:rsidR="00BE0AED" w:rsidRPr="00BE0AED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Ishodi učenja ostvaruju se dijelom vođenim procesom učenja i poučavanja u trajanju od 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7E1A5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dijelom učenjem temeljenom na radu u trajanju od 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7E1A5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5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sati, a dijelom samostalnim aktivnostima polaznika u trajanju od </w:t>
            </w:r>
            <w:r w:rsidR="007E1A5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15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sati.</w:t>
            </w:r>
          </w:p>
          <w:p w14:paraId="09C062EF" w14:textId="4ABA3294" w:rsidR="00012313" w:rsidRPr="00F919E2" w:rsidRDefault="00BE0AED" w:rsidP="00BE0AE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Učenje temeljeno na radu obuhvaća 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 rada na simulatoru za zavarivanje (</w:t>
            </w:r>
            <w:r w:rsidR="007E1A5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 i 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0% rada u </w:t>
            </w:r>
            <w:r w:rsidR="00A3592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stvarnim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uvjetima (</w:t>
            </w:r>
            <w:r w:rsidR="007E1A5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60</w:t>
            </w:r>
            <w:r w:rsidRPr="00BE0AED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sati). </w:t>
            </w:r>
          </w:p>
        </w:tc>
      </w:tr>
      <w:tr w:rsidR="00C759FB" w:rsidRPr="00F919E2" w14:paraId="2F5BF833" w14:textId="77777777" w:rsidTr="00C81C48">
        <w:trPr>
          <w:trHeight w:val="620"/>
        </w:trPr>
        <w:tc>
          <w:tcPr>
            <w:tcW w:w="1384" w:type="pct"/>
            <w:shd w:val="clear" w:color="auto" w:fill="B8CCE4"/>
          </w:tcPr>
          <w:p w14:paraId="13E00E54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616" w:type="pct"/>
            <w:gridSpan w:val="3"/>
          </w:tcPr>
          <w:p w14:paraId="1F7EBD63" w14:textId="425BD9B4" w:rsidR="00C759FB" w:rsidRDefault="00F264C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Horizontalna prohodnost omogućena je stjecanjem mikrokvalifikacija elektrolučnim zavarivanjem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sučeljenih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spojeva ostalim postupcima </w:t>
            </w:r>
            <w:r w:rsidR="0094628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–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REL (111),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MIG (131), </w:t>
            </w:r>
            <w:r w:rsidR="00D627D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MAG (135), 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PPŽ (136), i sv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im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vrst</w:t>
            </w:r>
            <w:r w:rsidR="009627A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ama</w:t>
            </w:r>
            <w:r w:rsidR="003B142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osnovnih materijala (čelici, nehrđajući čelci, obojeni metali i njihove legure).</w:t>
            </w:r>
          </w:p>
          <w:p w14:paraId="159279EB" w14:textId="565973FD" w:rsidR="00223236" w:rsidRPr="00F919E2" w:rsidRDefault="0022323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Horizontalna prohodnost može se ostvarivati i prema ostalim zanimanjima iz strojogradnje, kao što su: bravar, cjevar, monter metalnih konstrukcija itd</w:t>
            </w:r>
          </w:p>
        </w:tc>
      </w:tr>
      <w:tr w:rsidR="00C759FB" w:rsidRPr="00F919E2" w14:paraId="6596F4E3" w14:textId="77777777" w:rsidTr="00C81C48">
        <w:trPr>
          <w:trHeight w:val="557"/>
        </w:trPr>
        <w:tc>
          <w:tcPr>
            <w:tcW w:w="1384" w:type="pct"/>
            <w:shd w:val="clear" w:color="auto" w:fill="B8CCE4"/>
          </w:tcPr>
          <w:p w14:paraId="764D8F78" w14:textId="77777777" w:rsidR="00C759FB" w:rsidRPr="00F919E2" w:rsidRDefault="00C759FB" w:rsidP="00C81C48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Vertikalna prohodnost</w:t>
            </w:r>
          </w:p>
        </w:tc>
        <w:tc>
          <w:tcPr>
            <w:tcW w:w="3616" w:type="pct"/>
            <w:gridSpan w:val="3"/>
          </w:tcPr>
          <w:p w14:paraId="1885F1B9" w14:textId="197CE993" w:rsidR="00C759FB" w:rsidRPr="00F919E2" w:rsidRDefault="004D6E21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Vertikalna prohodnost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omogućena je stjecanjem mikrokvalifikacije 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zavarivanj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a cijevi</w:t>
            </w:r>
            <w:r w:rsidR="007E1A5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od nehrđajući čelika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, te nakon 3 godine staža polaganjem međunarodne kvalifikacije Međunarodni zavarivač 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sučeljenih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spojeva IW</w:t>
            </w:r>
            <w:r w:rsidR="00BE4ED1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W (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International </w:t>
            </w:r>
            <w:r w:rsidR="00B65F49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Plate</w:t>
            </w:r>
            <w:r w:rsidR="003A4750" w:rsidRP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Welder</w:t>
            </w:r>
            <w:r w:rsidR="003A475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).</w:t>
            </w:r>
          </w:p>
        </w:tc>
      </w:tr>
      <w:tr w:rsidR="00C759FB" w:rsidRPr="00F919E2" w14:paraId="2C76E0A8" w14:textId="77777777" w:rsidTr="004519E8">
        <w:trPr>
          <w:trHeight w:val="553"/>
        </w:trPr>
        <w:tc>
          <w:tcPr>
            <w:tcW w:w="1384" w:type="pct"/>
            <w:shd w:val="clear" w:color="auto" w:fill="B8CCE4"/>
            <w:hideMark/>
          </w:tcPr>
          <w:p w14:paraId="1C3897D4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616" w:type="pct"/>
            <w:gridSpan w:val="3"/>
          </w:tcPr>
          <w:p w14:paraId="79513E4D" w14:textId="77777777" w:rsidR="00A3592E" w:rsidRDefault="00A3592E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A3592E"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 xml:space="preserve"> </w:t>
            </w:r>
          </w:p>
          <w:p w14:paraId="42254FE5" w14:textId="28D17379" w:rsidR="00C759FB" w:rsidRPr="00A3592E" w:rsidRDefault="009E7D4D" w:rsidP="00EE5A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  <w:r w:rsidRPr="009E7D4D">
              <w:rPr>
                <w:rStyle w:val="Hyperlink"/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  <w:t>https://hko.srce.hr/registar/skup-ishoda-ucenja/detalji/2355</w:t>
            </w:r>
          </w:p>
        </w:tc>
      </w:tr>
      <w:tr w:rsidR="00C759FB" w:rsidRPr="00F919E2" w14:paraId="64AD4354" w14:textId="77777777" w:rsidTr="00C81C48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F919E2" w14:paraId="2DB23D25" w14:textId="77777777" w:rsidTr="00C81C48">
        <w:trPr>
          <w:trHeight w:val="304"/>
        </w:trPr>
        <w:tc>
          <w:tcPr>
            <w:tcW w:w="5000" w:type="pct"/>
            <w:gridSpan w:val="4"/>
          </w:tcPr>
          <w:p w14:paraId="24A0F2DB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 Koristiti zaštitnu opremu i sredstva na ispravan način</w:t>
            </w:r>
          </w:p>
          <w:p w14:paraId="4D918C42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Primijeniti propise za zaštitu na radu, zaštitu od požara i zaštitu okoliša</w:t>
            </w:r>
          </w:p>
          <w:p w14:paraId="63BE8B81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Pripremiti, rasporediti i provjeriti opremu za zavarivanje</w:t>
            </w:r>
          </w:p>
          <w:p w14:paraId="1FFAB14D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Pripremiti, provjeriti i zaštititi materijale i radno područje pripremljeno za zavarivanje</w:t>
            </w:r>
          </w:p>
          <w:p w14:paraId="6F709DDA" w14:textId="48D1C075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Postaviti radni komad u propisani položaj za zavarivanje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</w:p>
          <w:p w14:paraId="4E64ADF4" w14:textId="3D14332E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6. Podesiti parametre zavarivanja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077249ED" w14:textId="485EA26A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7. Pripremiti rubove osnovnog materijala za postupak zavarivanja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</w:p>
          <w:p w14:paraId="468ACC3C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Kontrolirati predgrijavanje i održavati temperaturu tijekom postupka zavarivanja</w:t>
            </w:r>
          </w:p>
          <w:p w14:paraId="55C9EA0B" w14:textId="1DFA6C93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 xml:space="preserve">9. Zavariti </w:t>
            </w:r>
            <w:r w:rsidR="00D45AF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nehrđajući 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čelik </w:t>
            </w:r>
            <w:r w:rsidR="00B561F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sučeljenim 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spoj</w:t>
            </w:r>
            <w:r w:rsidR="00B561F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em</w:t>
            </w:r>
            <w:r w:rsidR="00B561FA"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prema SPZ (WPS)</w:t>
            </w:r>
          </w:p>
          <w:p w14:paraId="3E249671" w14:textId="3FBC8B26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10. Zavarivati </w:t>
            </w:r>
            <w:r w:rsidR="007B3E7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u svim položajima zavarivanja i primijeniti odgovarajuće tehnike zavarivanja</w:t>
            </w:r>
          </w:p>
          <w:p w14:paraId="1CAC3CDA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11. Provesti vizualni pregled i kontrolu dimenzija zavarenih spojeva</w:t>
            </w:r>
          </w:p>
          <w:p w14:paraId="16A73BD5" w14:textId="77777777" w:rsidR="00CE4B9E" w:rsidRPr="00CE4B9E" w:rsidRDefault="00CE4B9E" w:rsidP="00CE4B9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12. Provjeriti i pripremiti gotovi zavareni spoj za kontrolu i izvješće u sustavu kontrole proizvodnje</w:t>
            </w:r>
          </w:p>
          <w:p w14:paraId="65FCC8DA" w14:textId="608C369E" w:rsidR="00B05F57" w:rsidRPr="00F4061D" w:rsidRDefault="00CE4B9E" w:rsidP="00CE4B9E">
            <w:pPr>
              <w:spacing w:before="60" w:after="60" w:line="240" w:lineRule="auto"/>
              <w:jc w:val="both"/>
              <w:rPr>
                <w:rFonts w:cstheme="minorHAnsi"/>
                <w:noProof/>
                <w:sz w:val="16"/>
                <w:szCs w:val="16"/>
              </w:rPr>
            </w:pP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13. Očistiti zavareni spoj </w:t>
            </w:r>
            <w:r w:rsidR="00D30CC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postupkom (141)</w:t>
            </w:r>
            <w:r w:rsidRPr="00CE4B9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osnovni materijal i radno mjesto</w:t>
            </w:r>
          </w:p>
        </w:tc>
      </w:tr>
      <w:tr w:rsidR="00C759FB" w:rsidRPr="00F919E2" w14:paraId="3D59805F" w14:textId="77777777" w:rsidTr="00C81C48">
        <w:trPr>
          <w:trHeight w:val="951"/>
        </w:trPr>
        <w:tc>
          <w:tcPr>
            <w:tcW w:w="1384" w:type="pct"/>
            <w:shd w:val="clear" w:color="auto" w:fill="B8CCE4"/>
            <w:hideMark/>
          </w:tcPr>
          <w:p w14:paraId="29E08823" w14:textId="0E072A93" w:rsidR="00C759FB" w:rsidRPr="00F919E2" w:rsidRDefault="002132BF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Preporučeni n</w:t>
            </w:r>
            <w:r w:rsidR="00C759FB"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616" w:type="pct"/>
            <w:gridSpan w:val="3"/>
          </w:tcPr>
          <w:p w14:paraId="2261262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Osiguravanje kvalitete i praćenje uspješnosti izvedbe programa provodi se kroz evaluacijske postupke za vrednovanje i praćenje kvalitete izvedbe programa:</w:t>
            </w:r>
          </w:p>
          <w:p w14:paraId="040180B0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rada nastavnika i trenera</w:t>
            </w:r>
          </w:p>
          <w:p w14:paraId="48B288BC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postupka ocjenjivanja te njihove usklađenosti s očekivanim ishodima učenja</w:t>
            </w:r>
          </w:p>
          <w:p w14:paraId="04347D9D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vrednovanje dostupnih resursa za nastavni procces: prostorni, ljudski i materijalni</w:t>
            </w:r>
          </w:p>
          <w:p w14:paraId="6CC39BA4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Postupke za praćenje uspjeha polaznika</w:t>
            </w:r>
          </w:p>
          <w:p w14:paraId="2736D7D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Na temelju navedenih postupaka definiraju se postupci za praćenje unapređenja kvalitete izvedbe  programa:</w:t>
            </w:r>
          </w:p>
          <w:p w14:paraId="7E033748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Akcijski plan poezan s rezultatima evaluacijskih upitnika</w:t>
            </w:r>
          </w:p>
          <w:p w14:paraId="5C6CBFBD" w14:textId="77777777" w:rsidR="00223236" w:rsidRPr="00223236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Postupci za praćenje realizacije Akcijskog plana,</w:t>
            </w:r>
          </w:p>
          <w:p w14:paraId="25D37C6F" w14:textId="530495CB" w:rsidR="00C759FB" w:rsidRPr="00F919E2" w:rsidRDefault="00223236" w:rsidP="00223236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color w:val="44546A" w:themeColor="text2"/>
                <w:sz w:val="16"/>
                <w:szCs w:val="16"/>
                <w:lang w:val="hr-HR"/>
              </w:rPr>
            </w:pPr>
            <w:r w:rsidRPr="00223236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Način informiranja o programu - polaznika, poslodavaca i ostalih zainteresiranih.</w:t>
            </w:r>
          </w:p>
        </w:tc>
      </w:tr>
      <w:tr w:rsidR="00C759FB" w:rsidRPr="00F919E2" w14:paraId="56EB1F55" w14:textId="77777777" w:rsidTr="00C81C48">
        <w:trPr>
          <w:trHeight w:val="513"/>
        </w:trPr>
        <w:tc>
          <w:tcPr>
            <w:tcW w:w="1384" w:type="pct"/>
            <w:shd w:val="clear" w:color="auto" w:fill="B8CCE4"/>
            <w:hideMark/>
          </w:tcPr>
          <w:p w14:paraId="2D9E9262" w14:textId="77777777" w:rsidR="00C759FB" w:rsidRPr="00F919E2" w:rsidRDefault="00C759FB" w:rsidP="00C81C48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616" w:type="pct"/>
            <w:gridSpan w:val="3"/>
          </w:tcPr>
          <w:p w14:paraId="37627339" w14:textId="22514233" w:rsidR="00C759FB" w:rsidRPr="00F919E2" w:rsidRDefault="002F0D76" w:rsidP="00C81C48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31.12.2027.</w:t>
            </w:r>
          </w:p>
        </w:tc>
      </w:tr>
    </w:tbl>
    <w:bookmarkEnd w:id="0"/>
    <w:p w14:paraId="1D976449" w14:textId="77777777" w:rsidR="00C759FB" w:rsidRPr="00F919E2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F919E2">
        <w:rPr>
          <w:rFonts w:cstheme="minorHAnsi"/>
          <w:b/>
          <w:bCs/>
          <w:noProof/>
          <w:sz w:val="24"/>
          <w:szCs w:val="24"/>
        </w:rPr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F919E2" w14:paraId="417B9C8F" w14:textId="77777777" w:rsidTr="00C81C48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53EF0ED9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</w:p>
          <w:p w14:paraId="15197BDE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0DB1AFB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74AFD96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1934F66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FDE86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36DC5F42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F3F3BDF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hideMark/>
          </w:tcPr>
          <w:p w14:paraId="77E8AC21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3420713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hideMark/>
          </w:tcPr>
          <w:p w14:paraId="5BA31A60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  <w:p w14:paraId="1B37A9D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F919E2" w14:paraId="2EF59616" w14:textId="77777777" w:rsidTr="00C81C48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3E31F2AA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1D373FFF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9EE41D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49A21B81" w14:textId="77777777" w:rsidR="00C759FB" w:rsidRPr="00F919E2" w:rsidRDefault="00C759FB" w:rsidP="00C81C48">
            <w:pPr>
              <w:ind w:left="36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</w:tcPr>
          <w:p w14:paraId="6B05FE26" w14:textId="77777777" w:rsidR="00C759FB" w:rsidRPr="00F919E2" w:rsidRDefault="00C759FB" w:rsidP="00C81C48">
            <w:pPr>
              <w:ind w:left="360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</w:tcPr>
          <w:p w14:paraId="0190E6DE" w14:textId="77777777" w:rsidR="00C759FB" w:rsidRPr="00F919E2" w:rsidRDefault="00C759FB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18"/>
                <w:szCs w:val="18"/>
                <w:lang w:val="hr-HR"/>
              </w:rPr>
              <w:t>UKUPNO</w:t>
            </w:r>
          </w:p>
        </w:tc>
      </w:tr>
      <w:tr w:rsidR="009A210D" w:rsidRPr="00F919E2" w14:paraId="0C3EF0D5" w14:textId="77777777" w:rsidTr="009A210D">
        <w:trPr>
          <w:trHeight w:val="1174"/>
        </w:trPr>
        <w:tc>
          <w:tcPr>
            <w:tcW w:w="704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4290163F" w14:textId="17A4FE93" w:rsidR="009A210D" w:rsidRPr="00F919E2" w:rsidRDefault="00966BD9" w:rsidP="00C81C48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9A210D"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CB2558A" w14:textId="3C75AA11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9E7D4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0886320" w14:textId="6696C8A6" w:rsidR="009A210D" w:rsidRPr="00F919E2" w:rsidRDefault="009A210D" w:rsidP="00C81C48">
            <w:pP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Zavarivanje </w:t>
            </w:r>
            <w:r w:rsidR="009E7D4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nehrđajućih čelika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="00966BD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sučeljenim</w:t>
            </w:r>
            <w:r w:rsidR="004519E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spojem </w:t>
            </w:r>
            <w:r w:rsidR="00AE53B5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TIG (141)</w:t>
            </w:r>
            <w:r w:rsidRPr="009A210D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postupkom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4FB438" w14:textId="71744746" w:rsidR="009A210D" w:rsidRPr="00F919E2" w:rsidRDefault="00966BD9" w:rsidP="00C81C48">
            <w:pPr>
              <w:ind w:left="36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C189E8" w14:textId="08800F48" w:rsidR="009A210D" w:rsidRPr="00F919E2" w:rsidRDefault="00B86DFC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AD460A6" w14:textId="1D3BFF60" w:rsidR="009A210D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7E1A5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8C9234" w14:textId="7DB553C6" w:rsidR="009A210D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7E1A5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19CD3" w14:textId="08B74ED7" w:rsidR="009A210D" w:rsidRPr="00F919E2" w:rsidRDefault="007E1A58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537A0C83" w14:textId="774B5467" w:rsidR="009A210D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  <w:tr w:rsidR="00C759FB" w:rsidRPr="00F919E2" w14:paraId="2FEF4CE6" w14:textId="77777777" w:rsidTr="00C81C48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C759FB" w:rsidRPr="00F919E2" w:rsidRDefault="00C759FB" w:rsidP="00C81C48">
            <w:pPr>
              <w:jc w:val="both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08499EFE" w:rsidR="00C759FB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0320CB15" w:rsidR="00C759FB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7E1A5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68E39E46" w:rsidR="00C759FB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7E1A5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41A62128" w:rsidR="00C759FB" w:rsidRPr="00F919E2" w:rsidRDefault="007E1A58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0AC62EA2" w:rsidR="00C759FB" w:rsidRPr="00F919E2" w:rsidRDefault="009627A4" w:rsidP="00C81C48">
            <w:pPr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175</w:t>
            </w:r>
          </w:p>
        </w:tc>
      </w:tr>
    </w:tbl>
    <w:bookmarkEnd w:id="1"/>
    <w:p w14:paraId="0A65EC80" w14:textId="77777777" w:rsidR="00C759FB" w:rsidRPr="00F919E2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VPUP – vođeni proces učenja i poučavanja     </w:t>
      </w:r>
    </w:p>
    <w:p w14:paraId="032E8EEB" w14:textId="77777777" w:rsidR="00C759FB" w:rsidRPr="00F919E2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 xml:space="preserve">UTR – učenje temeljeno na radu </w:t>
      </w:r>
    </w:p>
    <w:p w14:paraId="4FD1C8BB" w14:textId="46042F6E" w:rsidR="006B0E65" w:rsidRPr="00A3592E" w:rsidRDefault="00C759FB" w:rsidP="00C759FB">
      <w:pPr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</w:pPr>
      <w:r w:rsidRPr="00F919E2">
        <w:rPr>
          <w:rFonts w:asciiTheme="minorHAnsi" w:hAnsiTheme="minorHAnsi" w:cstheme="minorHAnsi"/>
          <w:i/>
          <w:iCs/>
          <w:noProof/>
          <w:color w:val="000000"/>
          <w:sz w:val="16"/>
          <w:szCs w:val="16"/>
          <w:lang w:val="hr-HR"/>
        </w:rPr>
        <w:t>SAP– samostalne aktivnostipolaznika</w:t>
      </w:r>
    </w:p>
    <w:p w14:paraId="4F62B729" w14:textId="7591DDBB" w:rsidR="00C759FB" w:rsidRPr="000961ED" w:rsidRDefault="00C759FB" w:rsidP="000961ED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4"/>
          <w:szCs w:val="24"/>
        </w:rPr>
      </w:pPr>
      <w:r w:rsidRPr="000961ED">
        <w:rPr>
          <w:rFonts w:cstheme="minorHAnsi"/>
          <w:b/>
          <w:bCs/>
          <w:noProof/>
          <w:sz w:val="24"/>
          <w:szCs w:val="24"/>
        </w:rPr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347970" w:rsidRPr="00F919E2" w14:paraId="17ED2E45" w14:textId="77777777" w:rsidTr="00C81C48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0B0320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27C5C49" w14:textId="2914841B" w:rsidR="00347970" w:rsidRPr="00F919E2" w:rsidRDefault="00347970" w:rsidP="00C81C48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Zavarivanje </w:t>
            </w:r>
            <w:r w:rsidR="009E7D4D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nehrđajućih čelika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AC471F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sučeljenim</w:t>
            </w:r>
            <w:r w:rsidRPr="00347970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TIG (141)</w:t>
            </w:r>
            <w:r w:rsidR="005A598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postupkom </w:t>
            </w:r>
          </w:p>
        </w:tc>
      </w:tr>
      <w:tr w:rsidR="00347970" w:rsidRPr="00F919E2" w14:paraId="59E95580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14C71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5257AEB" w14:textId="77777777" w:rsidR="00347970" w:rsidRPr="00F919E2" w:rsidRDefault="00347970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347970" w:rsidRPr="00F919E2" w14:paraId="7E6CF4B2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781E374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CFFDA77" w14:textId="1AA1AC13" w:rsidR="00347970" w:rsidRPr="00A3592E" w:rsidRDefault="009E7D4D" w:rsidP="00584135">
            <w:pPr>
              <w:spacing w:after="0"/>
              <w:rPr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</w:pPr>
            <w:r w:rsidRPr="009E7D4D">
              <w:rPr>
                <w:rStyle w:val="Hyperlink"/>
                <w:rFonts w:asciiTheme="minorHAnsi" w:hAnsiTheme="minorHAnsi" w:cstheme="minorHAnsi"/>
                <w:bCs/>
                <w:iCs/>
                <w:noProof/>
                <w:sz w:val="16"/>
                <w:szCs w:val="16"/>
                <w:lang w:val="hr-HR"/>
              </w:rPr>
              <w:t>https://hko.srce.hr/registar/skup-ishoda-ucenja/detalji/2355</w:t>
            </w:r>
          </w:p>
        </w:tc>
      </w:tr>
      <w:tr w:rsidR="00347970" w:rsidRPr="00F919E2" w14:paraId="065D0FD7" w14:textId="77777777" w:rsidTr="00C81C48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45F67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1DFCCD4F" w14:textId="44810E84" w:rsidR="00347970" w:rsidRPr="00F919E2" w:rsidRDefault="00CB66FA" w:rsidP="00C81C48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7</w:t>
            </w:r>
          </w:p>
        </w:tc>
      </w:tr>
      <w:tr w:rsidR="00347970" w:rsidRPr="00F919E2" w14:paraId="70E51CDA" w14:textId="77777777" w:rsidTr="00C81C48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B35712A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C432BBB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07F165C0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52D92ECC" w14:textId="77777777" w:rsidR="00347970" w:rsidRPr="00F919E2" w:rsidRDefault="00347970" w:rsidP="00C81C4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347970" w:rsidRPr="00F919E2" w14:paraId="3809717B" w14:textId="77777777" w:rsidTr="00C81C48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090C1BF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C657B40" w14:textId="31F571F1" w:rsidR="00347970" w:rsidRPr="00F919E2" w:rsidRDefault="009627A4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7E1A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7E1A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0C362F4E" w14:textId="0B178506" w:rsidR="00347970" w:rsidRPr="00F919E2" w:rsidRDefault="009627A4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7E1A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0961ED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8</w:t>
            </w:r>
            <w:r w:rsidR="007E1A5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15C169ED" w14:textId="10788612" w:rsidR="00347970" w:rsidRPr="00F919E2" w:rsidRDefault="007E1A58" w:rsidP="00C81C48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15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</w:t>
            </w:r>
            <w:r w:rsidR="0034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347970" w:rsidRPr="00F919E2" w14:paraId="0162BFAA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D5340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Status modula</w:t>
            </w:r>
          </w:p>
          <w:p w14:paraId="5DF12AC9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8034B0C" w14:textId="77777777" w:rsidR="00347970" w:rsidRPr="00F919E2" w:rsidRDefault="00347970" w:rsidP="00C81C48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347970" w:rsidRPr="00F919E2" w14:paraId="1D1B42AF" w14:textId="77777777" w:rsidTr="00C81C48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45F87FE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ADA0682" w14:textId="77777777" w:rsidR="00223236" w:rsidRPr="00A670AF" w:rsidRDefault="00223236" w:rsidP="00223236">
            <w:pPr>
              <w:spacing w:after="160" w:line="259" w:lineRule="auto"/>
              <w:contextualSpacing/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</w:pPr>
            <w:r w:rsidRPr="00223236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>Cilj modula je</w:t>
            </w:r>
            <w:r w:rsidRPr="00A670AF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>:</w:t>
            </w:r>
            <w:r w:rsidRPr="00223236">
              <w:rPr>
                <w:rFonts w:asciiTheme="minorHAnsi" w:eastAsiaTheme="minorHAnsi" w:hAnsiTheme="minorHAnsi" w:cstheme="minorHAnsi"/>
                <w:i/>
                <w:noProof/>
                <w:sz w:val="16"/>
                <w:szCs w:val="16"/>
                <w:lang w:val="hr-HR" w:eastAsia="en-US"/>
              </w:rPr>
              <w:t xml:space="preserve"> </w:t>
            </w:r>
          </w:p>
          <w:p w14:paraId="7D86C251" w14:textId="50391C21" w:rsidR="00A670AF" w:rsidRPr="00A670AF" w:rsidRDefault="00223236" w:rsidP="00A670AF">
            <w:pPr>
              <w:pStyle w:val="ListParagraph"/>
              <w:numPr>
                <w:ilvl w:val="0"/>
                <w:numId w:val="20"/>
              </w:numPr>
              <w:ind w:left="371" w:hanging="283"/>
              <w:rPr>
                <w:rFonts w:cstheme="minorHAnsi"/>
                <w:i/>
                <w:noProof/>
                <w:sz w:val="16"/>
                <w:szCs w:val="16"/>
              </w:rPr>
            </w:pP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Stjecanje kompetencija (znanja, vještina i ponašanja) polaznika potrebnih za zavarivanje </w:t>
            </w:r>
            <w:r w:rsidR="009E7D4D">
              <w:rPr>
                <w:rFonts w:cstheme="minorHAnsi"/>
                <w:i/>
                <w:noProof/>
                <w:sz w:val="16"/>
                <w:szCs w:val="16"/>
              </w:rPr>
              <w:t>nehrđajućih čelika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sučeljenim spojem </w:t>
            </w:r>
            <w:r w:rsidR="00AE53B5">
              <w:rPr>
                <w:rFonts w:cstheme="minorHAnsi"/>
                <w:i/>
                <w:noProof/>
                <w:sz w:val="16"/>
                <w:szCs w:val="16"/>
              </w:rPr>
              <w:t>TIG (141)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postupkom na siguran način.</w:t>
            </w:r>
          </w:p>
          <w:p w14:paraId="78DBA379" w14:textId="12E7B284" w:rsidR="00223236" w:rsidRPr="00A670AF" w:rsidRDefault="00223236" w:rsidP="00A670AF">
            <w:pPr>
              <w:ind w:left="88"/>
              <w:rPr>
                <w:rFonts w:asciiTheme="minorHAnsi" w:hAnsiTheme="minorHAnsi" w:cstheme="minorHAnsi"/>
                <w:i/>
                <w:noProof/>
                <w:color w:val="FF0000"/>
                <w:sz w:val="16"/>
                <w:szCs w:val="16"/>
                <w:lang w:val="hr-HR"/>
              </w:rPr>
            </w:pP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S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am proces obuhvaća 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dosljednu primjenu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propisa zaštite na radu i zaštite okoliša te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propisanih tehnologija i tehnika zavarivanja 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>i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 zahtjeva kvalitete u cjelokupnom procesu zavarivanja od pripreme, </w:t>
            </w:r>
            <w:r w:rsidR="00A670AF" w:rsidRPr="00A670AF">
              <w:rPr>
                <w:rFonts w:cstheme="minorHAnsi"/>
                <w:i/>
                <w:noProof/>
                <w:sz w:val="16"/>
                <w:szCs w:val="16"/>
              </w:rPr>
              <w:t xml:space="preserve">postupka </w:t>
            </w:r>
            <w:r w:rsidRPr="00A670AF">
              <w:rPr>
                <w:rFonts w:cstheme="minorHAnsi"/>
                <w:i/>
                <w:noProof/>
                <w:sz w:val="16"/>
                <w:szCs w:val="16"/>
              </w:rPr>
              <w:t>zavarivanja do ocjene kvalitete zavarenog spoja.</w:t>
            </w:r>
          </w:p>
        </w:tc>
      </w:tr>
      <w:tr w:rsidR="00347970" w:rsidRPr="00F919E2" w14:paraId="3F016E7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D9F271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9369BBC" w14:textId="731FE3F0" w:rsidR="00347970" w:rsidRPr="00F919E2" w:rsidRDefault="00BE157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TIG (141) postupak zavarivanja, </w:t>
            </w:r>
            <w:r w:rsidRPr="00553CEC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zavareni spoj, tehnologija zavarivanja, tehnike zavarivanja, kvaliteta u zavarivanju</w:t>
            </w:r>
          </w:p>
        </w:tc>
      </w:tr>
      <w:tr w:rsidR="00347970" w:rsidRPr="00F919E2" w14:paraId="34988BB6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4F785C0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2668D5D" w14:textId="111AEF70" w:rsidR="00F10BC4" w:rsidRDefault="00F10BC4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integrirano je u program obrazovanja kroz praktikum i  radionice uz uporabu simulacija i stvarnih praktičnih zadataka u proizvodnom sektoru što je uvjetovano materijalnim i prostornim uvjetima za izvođenje vježbi i/ili praktične nastave.</w:t>
            </w:r>
          </w:p>
          <w:p w14:paraId="5C01AD8B" w14:textId="7FCDBA07" w:rsidR="00347970" w:rsidRDefault="00BB334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B33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Učenje temeljeno na radu provodi se kroz dva oblika:</w:t>
            </w:r>
          </w:p>
          <w:p w14:paraId="73378E75" w14:textId="77777777" w:rsidR="00DB00AF" w:rsidRPr="009146D0" w:rsidRDefault="00BB3340" w:rsidP="00DB00A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BB334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1.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DB00AF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Na simulatoru zavarivanja (VWTS – virtualnom trening sustavu zavarivanja) – maksimalno </w:t>
            </w:r>
            <w:r w:rsidR="00DB00A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</w:t>
            </w:r>
            <w:r w:rsidR="00DB00AF"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0%</w:t>
            </w:r>
          </w:p>
          <w:p w14:paraId="356102C2" w14:textId="77777777" w:rsidR="00DB00AF" w:rsidRPr="009146D0" w:rsidRDefault="00DB00AF" w:rsidP="00DB00A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trening tehnike zavarivanja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vođen virtualnim trenerom. Vježbaju se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: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brzina zavarivanja,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dužina električnog luka,</w:t>
            </w:r>
            <w:r w:rsidRPr="009146D0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kut nagiba gorionika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, pozicija, frekvencija i kut gorionika i dodatnog  materijala.</w:t>
            </w:r>
          </w:p>
          <w:p w14:paraId="6ABDD8D5" w14:textId="484AA8B9" w:rsidR="009C2DDF" w:rsidRPr="00BB3340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- zavarivanje u uvjetima simulacije bez pomoći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virtualnog trenera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.</w:t>
            </w:r>
          </w:p>
          <w:p w14:paraId="487742E7" w14:textId="661A01EA" w:rsidR="00BB3340" w:rsidRDefault="00BB3340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2.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Z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avarivanjem u stvarnim uvjetima – minimalno </w:t>
            </w:r>
            <w:r w:rsidR="009627A4">
              <w:rPr>
                <w:rFonts w:cstheme="minorHAnsi"/>
                <w:i/>
                <w:noProof/>
                <w:sz w:val="16"/>
                <w:szCs w:val="16"/>
              </w:rPr>
              <w:t>4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>0%</w:t>
            </w:r>
          </w:p>
          <w:p w14:paraId="52377E6C" w14:textId="371F9479" w:rsidR="009C2DDF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>Zavaruj</w:t>
            </w:r>
            <w:r w:rsidR="00D45AF8">
              <w:rPr>
                <w:rFonts w:cstheme="minorHAnsi"/>
                <w:i/>
                <w:noProof/>
                <w:sz w:val="16"/>
                <w:szCs w:val="16"/>
              </w:rPr>
              <w:t>e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se </w:t>
            </w:r>
            <w:r w:rsidR="00D45AF8">
              <w:rPr>
                <w:rFonts w:cstheme="minorHAnsi"/>
                <w:i/>
                <w:noProof/>
                <w:sz w:val="16"/>
                <w:szCs w:val="16"/>
              </w:rPr>
              <w:t>nehrđajući čelik</w:t>
            </w: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 u stvarnim radioničkim uvjetima.</w:t>
            </w:r>
          </w:p>
          <w:p w14:paraId="79F7D95C" w14:textId="00904ED4" w:rsidR="009C2DDF" w:rsidRDefault="009C2DDF" w:rsidP="00BB33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>
              <w:rPr>
                <w:rFonts w:cstheme="minorHAnsi"/>
                <w:i/>
                <w:noProof/>
                <w:sz w:val="16"/>
                <w:szCs w:val="16"/>
              </w:rPr>
              <w:t xml:space="preserve">Za oba oblika učenja temeljenog na radu osnovni dokument za propisivanje tehnologije i tehnike rada je Specifikacija postupka zavarivanja 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>koju izrađuje nastavnik i/ili strukovni učitelj</w:t>
            </w:r>
            <w:r w:rsidR="00D3742B">
              <w:rPr>
                <w:rFonts w:cstheme="minorHAnsi"/>
                <w:i/>
                <w:noProof/>
                <w:sz w:val="16"/>
                <w:szCs w:val="16"/>
              </w:rPr>
              <w:t xml:space="preserve"> (trener)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za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sučeljene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zavarene spojeve definirane u tablici </w:t>
            </w:r>
            <w:r w:rsidR="005C5840">
              <w:rPr>
                <w:rFonts w:cstheme="minorHAnsi"/>
                <w:i/>
                <w:noProof/>
                <w:sz w:val="16"/>
                <w:szCs w:val="16"/>
              </w:rPr>
              <w:t>koja je sastavni dio ovog programa (Vježbe 1. dio i Vježbe 2. dio)</w:t>
            </w:r>
            <w:r w:rsidR="00A92451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</w:p>
          <w:p w14:paraId="16D2EB46" w14:textId="73B3AB64" w:rsidR="001F2539" w:rsidRPr="00BB3340" w:rsidRDefault="005C5840" w:rsidP="005C5840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Rad na radnome mjestu dio je programa strukovnog obrazovanja i osposobljavanja koji vodi do mikro kvalifikacije.</w:t>
            </w:r>
          </w:p>
        </w:tc>
      </w:tr>
      <w:tr w:rsidR="00347970" w:rsidRPr="00F919E2" w14:paraId="7AA38D40" w14:textId="77777777" w:rsidTr="00C81C48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B349032" w14:textId="77777777" w:rsidR="00347970" w:rsidRPr="00F919E2" w:rsidRDefault="00347970" w:rsidP="00C81C4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3A272F51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1. I. Garašić „Opasnosti i zaštita na radu pri zavarivanju, ppt FSB Zagreb, </w:t>
            </w:r>
          </w:p>
          <w:p w14:paraId="0C4F1C8E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2. N. Čehajić „Zavarivački proces, rizici i suvremena zaštita zavarivača“, Sigurnost 56 (4)</w:t>
            </w:r>
          </w:p>
          <w:p w14:paraId="52073D2A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3. A. Babić: „Osnove tehničkih materijala“: udžbenik za srednje trogodišnje škole, Školska knjiga, Zagreb, 2007..</w:t>
            </w:r>
          </w:p>
          <w:p w14:paraId="7AC25C54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4. Z. Lukačević: „Zavarivanje“, Sl. Brod; Strojarski fakultet – Grafik color, 1998.</w:t>
            </w:r>
          </w:p>
          <w:p w14:paraId="0D5D0E2F" w14:textId="40DC2B80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5. </w:t>
            </w:r>
            <w:r w:rsidR="00BE1577" w:rsidRPr="00BE1577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S. Kralj, Z. Kožuh, Š. Andrić: „Priručnik  Zavarivački i srodni postupci“, Zagreb, HDTZ-FSB, 2015</w:t>
            </w: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</w:t>
            </w:r>
          </w:p>
          <w:p w14:paraId="45F5EABB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6. S. Kralj, B. Radošević, Z. Kožuh, I. Garašić: Strojevi i oprema za zavarivanje: Podloge, FSB, 2013.</w:t>
            </w:r>
          </w:p>
          <w:p w14:paraId="063AD09E" w14:textId="77777777" w:rsidR="00D3742B" w:rsidRPr="00D3742B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7. HRN EN ISO 9692-1:2004. - Zavarivanje i srodni postupci - Preporuke za pripremu spoja-1. dio: Ručno elektrolučno zavarivanje, MIG/MAG zavarivanje, plinsko zavarivanje, TIG zavarivanje I zavarivanje elektronskim snopom</w:t>
            </w:r>
          </w:p>
          <w:p w14:paraId="09F65C25" w14:textId="7C6B1D41" w:rsidR="00D3742B" w:rsidRDefault="00D3742B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D3742B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8. I. Juraga: Pogreške u zavarenim spojevima, Hrvatsko društvo za tehniku zavarivanja, Zagreb, 2015</w:t>
            </w:r>
          </w:p>
          <w:p w14:paraId="7998EC06" w14:textId="19521137" w:rsidR="0058367F" w:rsidRPr="00384027" w:rsidRDefault="00D3742B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9</w:t>
            </w:r>
            <w:r w:rsidR="0058367F" w:rsidRPr="0058367F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. VR/AR/MR/XR simulator zavarivanja</w:t>
            </w:r>
          </w:p>
        </w:tc>
      </w:tr>
    </w:tbl>
    <w:p w14:paraId="24A60EDD" w14:textId="77777777" w:rsidR="006C3038" w:rsidRDefault="006C3038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2"/>
        <w:gridCol w:w="5230"/>
      </w:tblGrid>
      <w:tr w:rsidR="00347970" w:rsidRPr="00F919E2" w14:paraId="4B5EDDE6" w14:textId="77777777" w:rsidTr="0072574F">
        <w:trPr>
          <w:trHeight w:val="409"/>
        </w:trPr>
        <w:tc>
          <w:tcPr>
            <w:tcW w:w="2108" w:type="pc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6ABB9558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Pr="00F919E2">
              <w:rPr>
                <w:rStyle w:val="FootnoteReference"/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footnoteReference w:id="1"/>
            </w: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:</w:t>
            </w:r>
          </w:p>
        </w:tc>
        <w:tc>
          <w:tcPr>
            <w:tcW w:w="2892" w:type="pct"/>
            <w:shd w:val="clear" w:color="auto" w:fill="auto"/>
            <w:vAlign w:val="center"/>
          </w:tcPr>
          <w:p w14:paraId="395D4CFA" w14:textId="20146882" w:rsidR="00347970" w:rsidRPr="00384027" w:rsidRDefault="0038402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</w:pP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Zavarivanje </w:t>
            </w:r>
            <w:r w:rsidR="009E7D4D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nehrđajućih čelika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C471F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sučeljenim</w:t>
            </w:r>
            <w:r w:rsidRPr="00384027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spojem </w:t>
            </w:r>
            <w:r w:rsidR="00AE53B5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>TIG (141)</w:t>
            </w:r>
            <w:r w:rsidR="00871A51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5A5986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  <w:lang w:val="hr-HR"/>
              </w:rPr>
              <w:t xml:space="preserve">postupkom </w:t>
            </w:r>
          </w:p>
        </w:tc>
      </w:tr>
      <w:tr w:rsidR="00347970" w:rsidRPr="00F919E2" w14:paraId="1AFCA61B" w14:textId="77777777" w:rsidTr="006B1A5A">
        <w:tc>
          <w:tcPr>
            <w:tcW w:w="5000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1739A8C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347970" w:rsidRPr="00F919E2" w14:paraId="01E5C7FC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97D2AF4" w14:textId="68F859DE" w:rsidR="00347970" w:rsidRPr="00F919E2" w:rsidRDefault="00147F17" w:rsidP="00384027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1.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Podesiti parametre zavarivanja u skladu s Specifikacijom postupka zavarivanja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384027" w:rsidRPr="00384027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(SPZ (WPS))</w:t>
            </w:r>
          </w:p>
        </w:tc>
      </w:tr>
      <w:tr w:rsidR="00347970" w:rsidRPr="00F919E2" w14:paraId="11369654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735ACE4" w14:textId="01ECF2B8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2.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Slijediti upute iz SPZ-a (priprema spoja, slijed zavarivanja, predgrijavanje, itd.)</w:t>
            </w:r>
          </w:p>
        </w:tc>
      </w:tr>
      <w:tr w:rsidR="00347970" w:rsidRPr="00F919E2" w14:paraId="6E22D4D5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631C36B" w14:textId="5B6E7F95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3.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Izvoditi </w:t>
            </w:r>
            <w:r w:rsidR="00D564FF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sučeljene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zavare u jednom ili više prolaza.</w:t>
            </w:r>
          </w:p>
        </w:tc>
      </w:tr>
      <w:tr w:rsidR="00347970" w:rsidRPr="00F919E2" w14:paraId="7E925722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4BDE0C" w14:textId="1B7D71D6" w:rsidR="00347970" w:rsidRPr="00F919E2" w:rsidRDefault="00147F17" w:rsidP="0059468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4.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Provesti vizualno ispitivanje vlastitog rada i poduzeti potrebne radnje u</w:t>
            </w:r>
            <w:r w:rsid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 xml:space="preserve"> 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vlastitoj nadležnosti za uklanjanje nepravilnosti</w:t>
            </w:r>
          </w:p>
        </w:tc>
      </w:tr>
      <w:tr w:rsidR="00347970" w:rsidRPr="00F919E2" w14:paraId="76296BF3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25BF51" w14:textId="1FCC682A" w:rsidR="00347970" w:rsidRPr="003A196D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5.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Izvršiti pripremu zavara za kontrolu koristeći alate za brušenje</w:t>
            </w:r>
          </w:p>
        </w:tc>
      </w:tr>
      <w:tr w:rsidR="00347970" w:rsidRPr="00F919E2" w14:paraId="0207DD5D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E1F4E34" w14:textId="3F6159EC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6.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Analizirati učinjene pogreške</w:t>
            </w:r>
          </w:p>
        </w:tc>
      </w:tr>
      <w:tr w:rsidR="00347970" w:rsidRPr="00F919E2" w14:paraId="2EE75390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C3DC4E" w14:textId="299C1B9D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7.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Ispraviti pogreške</w:t>
            </w:r>
          </w:p>
        </w:tc>
      </w:tr>
      <w:tr w:rsidR="00347970" w:rsidRPr="00F919E2" w14:paraId="18C1C003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B7D80C3" w14:textId="7F7B6A8D" w:rsidR="00347970" w:rsidRPr="00F919E2" w:rsidRDefault="00147F17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lastRenderedPageBreak/>
              <w:t>8.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Održavati opremu za zavarivanje (</w:t>
            </w:r>
            <w:r w:rsidR="009627A4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gorionik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kablov</w:t>
            </w:r>
            <w:r w:rsidR="00871A51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e</w:t>
            </w:r>
            <w:r w:rsidR="00594688" w:rsidRPr="0059468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, itd.)</w:t>
            </w:r>
          </w:p>
        </w:tc>
      </w:tr>
      <w:tr w:rsidR="00347970" w:rsidRPr="00F919E2" w14:paraId="3894608F" w14:textId="77777777" w:rsidTr="006B1A5A">
        <w:trPr>
          <w:trHeight w:val="427"/>
        </w:trPr>
        <w:tc>
          <w:tcPr>
            <w:tcW w:w="5000" w:type="pct"/>
            <w:gridSpan w:val="2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0188ADF" w14:textId="77777777" w:rsidR="00347970" w:rsidRPr="00F919E2" w:rsidRDefault="00347970" w:rsidP="00C81C4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347970" w:rsidRPr="00F919E2" w14:paraId="125751AF" w14:textId="77777777" w:rsidTr="006B1A5A">
        <w:trPr>
          <w:trHeight w:val="572"/>
        </w:trPr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2599091B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Dominantan nastavni sustav je učenje temeljeno na radu u praktikumu zavarivanja i radioničkim uvjetima, a ostvaruje se:</w:t>
            </w:r>
          </w:p>
          <w:p w14:paraId="7AFF2912" w14:textId="4721A69B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Demonstracijom podešavanja parametara zavarivanja u skladu sa (SPZ (WPS)), pripremom spoja, predgrijavanjem</w:t>
            </w:r>
            <w:r w:rsidR="007E1A58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ako je potrebno,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izvođenjem </w:t>
            </w:r>
            <w:r w:rsidR="007E1A58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sučeljenih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zavara te kontrolom zavara u praksi i/ili simulacijom radnih situacija polaznike se usmjerava na stjecanje znanja i vještina potrebnih za obavljanje poslova vezanih za zavarivanje </w:t>
            </w:r>
            <w:r w:rsidR="009E7D4D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nehrđajućih čelika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9E7D4D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sučeljenim</w:t>
            </w:r>
            <w:r w:rsidR="00D45AF8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spojem </w:t>
            </w:r>
            <w:r w:rsidR="001B6722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TIG</w:t>
            </w: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 postupkom.</w:t>
            </w:r>
          </w:p>
          <w:p w14:paraId="29D796B2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Metodama heurističkog razgovora polaznike se kontinuirano navodi na zaključivanje o slijedu radnji potrebnih za obavljanje poslova zavarivanja</w:t>
            </w:r>
          </w:p>
          <w:p w14:paraId="4EBCE795" w14:textId="77777777" w:rsidR="00F10BC4" w:rsidRP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Prilikom uvođenja u nove nastavne sadržaje polaznike se potiče na vježbanje i ponavljanje demonstriranih radnja i znanja do najučinkovitijeg stupnja njihove primjene - automatiziranog ponašanja/stjecanje navika, pravovremeno primjenjivanje korektivnog vježbanja prilikom čega se ističe uporaba metoda „učenja u sjeni“ (učenje bez knjige).</w:t>
            </w:r>
          </w:p>
          <w:p w14:paraId="54A52BDA" w14:textId="77777777" w:rsidR="00F10BC4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 w:rsidRPr="00F10BC4"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 xml:space="preserve">Kod polaznika se potiče kooperativno učenje (korištenjem zadataka i strategija koje će poticati polaznike na suradničko i kooperativno učenje/u paru, grupama, skupinama timovima).  </w:t>
            </w:r>
          </w:p>
          <w:p w14:paraId="05E403DD" w14:textId="4FA3A95D" w:rsidR="00522BAF" w:rsidRDefault="00522BAF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bCs/>
                <w:i/>
                <w:noProof/>
                <w:sz w:val="16"/>
                <w:szCs w:val="16"/>
                <w:lang w:val="hr-HR"/>
              </w:rPr>
              <w:t>Način ostvarivanja SIU je:</w:t>
            </w:r>
          </w:p>
          <w:p w14:paraId="14937129" w14:textId="77777777" w:rsidR="007E1A58" w:rsidRDefault="007E1A58" w:rsidP="007E1A58">
            <w:pPr>
              <w:tabs>
                <w:tab w:val="left" w:pos="2820"/>
              </w:tabs>
              <w:spacing w:after="0"/>
              <w:rPr>
                <w:rFonts w:cstheme="minorHAnsi"/>
                <w:bCs/>
                <w:i/>
                <w:noProof/>
                <w:sz w:val="16"/>
                <w:szCs w:val="16"/>
              </w:rPr>
            </w:pP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-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 R</w:t>
            </w:r>
            <w:r w:rsidRPr="00522BAF">
              <w:rPr>
                <w:rFonts w:cstheme="minorHAnsi"/>
                <w:bCs/>
                <w:i/>
                <w:noProof/>
                <w:sz w:val="16"/>
                <w:szCs w:val="16"/>
              </w:rPr>
              <w:t>ad na simu</w:t>
            </w: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>latoru zavarivanja, maksimalno 60%, prema Specifikaciji postupka zavarivanja (WPS) temeljenoj na zavarivanju spojeva definiranih u tablici (Vježbe 1.dio i Vježbe 2.dio) koja je sastavni dio ovog programa.</w:t>
            </w:r>
          </w:p>
          <w:p w14:paraId="4A113CD3" w14:textId="7768E2D2" w:rsidR="00347970" w:rsidRPr="00522BAF" w:rsidRDefault="007E1A58" w:rsidP="007E1A5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noProof/>
                <w:sz w:val="16"/>
                <w:szCs w:val="16"/>
                <w:lang w:val="hr-HR"/>
              </w:rPr>
            </w:pPr>
            <w:r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- Rad na uređajima za zavarivanje TIG (141) postupkom, minimalno 40%,  </w:t>
            </w:r>
            <w:r w:rsidRPr="00D16848">
              <w:rPr>
                <w:rFonts w:cstheme="minorHAnsi"/>
                <w:bCs/>
                <w:i/>
                <w:noProof/>
                <w:sz w:val="16"/>
                <w:szCs w:val="16"/>
              </w:rPr>
              <w:t xml:space="preserve">prema Specifikaciji postupka zavarivanja (WPS) temeljenoj na zavarivanju spojeva definiranih u tablici </w:t>
            </w:r>
            <w:r w:rsidRPr="00593CEA">
              <w:rPr>
                <w:rFonts w:cstheme="minorHAnsi"/>
                <w:bCs/>
                <w:i/>
                <w:noProof/>
                <w:sz w:val="16"/>
                <w:szCs w:val="16"/>
              </w:rPr>
              <w:t>(Vježbe 1.dio i Vježbe 2.dio) koja je sastavni dio ovog programa.</w:t>
            </w:r>
          </w:p>
        </w:tc>
      </w:tr>
      <w:tr w:rsidR="00D3742B" w:rsidRPr="00F919E2" w14:paraId="79BC139A" w14:textId="77777777" w:rsidTr="0072574F">
        <w:tc>
          <w:tcPr>
            <w:tcW w:w="2108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E550AF" w14:textId="77777777" w:rsidR="00D3742B" w:rsidRPr="00F919E2" w:rsidRDefault="00D3742B" w:rsidP="00D3742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2892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967975" w14:textId="64D9A56B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Tehnologija zavarivanja</w:t>
            </w:r>
            <w:r w:rsidR="007E1A58">
              <w:rPr>
                <w:rFonts w:cstheme="minorHAnsi"/>
                <w:i/>
                <w:noProof/>
                <w:sz w:val="16"/>
                <w:szCs w:val="16"/>
              </w:rPr>
              <w:t xml:space="preserve"> sučeljenih spojeva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AE53B5">
              <w:rPr>
                <w:rFonts w:cstheme="minorHAnsi"/>
                <w:i/>
                <w:noProof/>
                <w:sz w:val="16"/>
                <w:szCs w:val="16"/>
              </w:rPr>
              <w:t>TIG (141)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66BE6D38" w14:textId="77777777" w:rsidR="00D3742B" w:rsidRPr="0079234F" w:rsidRDefault="00D3742B" w:rsidP="00D3742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Parametri zavarivnja</w:t>
            </w:r>
          </w:p>
          <w:p w14:paraId="3270F6E1" w14:textId="77777777" w:rsidR="00D3742B" w:rsidRPr="0079234F" w:rsidRDefault="00D3742B" w:rsidP="00D3742B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Specifikacija postupka zavarivanja (SPZ (WPS))</w:t>
            </w:r>
          </w:p>
          <w:p w14:paraId="32BBE10B" w14:textId="0B75EAC5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Priprema za zavarivanje</w:t>
            </w:r>
            <w:r w:rsidR="007E1A58">
              <w:rPr>
                <w:rFonts w:cstheme="minorHAnsi"/>
                <w:i/>
                <w:noProof/>
                <w:sz w:val="16"/>
                <w:szCs w:val="16"/>
              </w:rPr>
              <w:t xml:space="preserve"> nehrđajućih čelika</w:t>
            </w:r>
          </w:p>
          <w:p w14:paraId="6CB52B86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okoline za zavarivanje</w:t>
            </w:r>
          </w:p>
          <w:p w14:paraId="7D53AD49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Podešavanje parametara zavarivanja u skladu sa (SPZ (WPS))</w:t>
            </w:r>
          </w:p>
          <w:p w14:paraId="0E2BC23B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Postupanje s osnovnim, dodatnim i ostalim materijalma</w:t>
            </w:r>
          </w:p>
          <w:p w14:paraId="3FC71CE3" w14:textId="77777777" w:rsidR="00D3742B" w:rsidRPr="0079234F" w:rsidRDefault="00D3742B" w:rsidP="00D3742B">
            <w:pPr>
              <w:pStyle w:val="ListParagraph"/>
              <w:numPr>
                <w:ilvl w:val="0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Priprema zavarivanja i predgrijavanje</w:t>
            </w:r>
          </w:p>
          <w:p w14:paraId="54AC06EE" w14:textId="03307A38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- Tehnike </w:t>
            </w:r>
            <w:r w:rsidR="007E1A58">
              <w:rPr>
                <w:rFonts w:cstheme="minorHAnsi"/>
                <w:i/>
                <w:noProof/>
                <w:sz w:val="16"/>
                <w:szCs w:val="16"/>
              </w:rPr>
              <w:t>zavarivanja sučeljenih spojeva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</w:t>
            </w:r>
            <w:r w:rsidR="00AE53B5">
              <w:rPr>
                <w:rFonts w:cstheme="minorHAnsi"/>
                <w:i/>
                <w:noProof/>
                <w:sz w:val="16"/>
                <w:szCs w:val="16"/>
              </w:rPr>
              <w:t>TIG (141)</w:t>
            </w: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postupkom</w:t>
            </w:r>
          </w:p>
          <w:p w14:paraId="6692C9D3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Izvođenje postupka zavarivanja</w:t>
            </w:r>
          </w:p>
          <w:p w14:paraId="28559D0A" w14:textId="77777777" w:rsidR="00D3742B" w:rsidRPr="0079234F" w:rsidRDefault="00D3742B" w:rsidP="00D3742B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20"/>
                <w:szCs w:val="20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- Osiguranje kvalitete zavarenog spoja</w:t>
            </w:r>
            <w:r w:rsidRPr="0079234F">
              <w:rPr>
                <w:rFonts w:cstheme="minorHAnsi"/>
                <w:i/>
                <w:noProof/>
                <w:sz w:val="20"/>
                <w:szCs w:val="20"/>
              </w:rPr>
              <w:tab/>
            </w:r>
          </w:p>
          <w:p w14:paraId="777645FF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Vizualni pregled zavarenog spoja</w:t>
            </w:r>
          </w:p>
          <w:p w14:paraId="0F683EC7" w14:textId="77777777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>Analiza učinjenih pogrešaka</w:t>
            </w:r>
          </w:p>
          <w:p w14:paraId="4064E543" w14:textId="2D3D0494" w:rsidR="00D3742B" w:rsidRPr="0079234F" w:rsidRDefault="00D3742B" w:rsidP="00D3742B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9234F">
              <w:rPr>
                <w:rFonts w:cstheme="minorHAnsi"/>
                <w:i/>
                <w:noProof/>
                <w:sz w:val="16"/>
                <w:szCs w:val="16"/>
              </w:rPr>
              <w:t xml:space="preserve"> Ispravljanje pogrešaka</w:t>
            </w:r>
          </w:p>
        </w:tc>
      </w:tr>
      <w:tr w:rsidR="00F10BC4" w:rsidRPr="00F919E2" w14:paraId="6DAF745C" w14:textId="77777777" w:rsidTr="006B1A5A">
        <w:trPr>
          <w:trHeight w:val="486"/>
        </w:trPr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F48FA1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F10BC4" w:rsidRPr="00F919E2" w14:paraId="56362BD5" w14:textId="77777777" w:rsidTr="006B1A5A">
        <w:trPr>
          <w:trHeight w:val="572"/>
        </w:trPr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7D878D72" w14:textId="7F838E43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Vrjednovanje za učenje i vrjednovanje kao učenje provodi se kontinuirano isključivo u učenju temeljenom na radu. Na simulatoru zavarivanja polaznici rade u paru i u stalnoj su interakciji međusobno i sa simulatorom te analiziraju postignuti rezultat pomoću „playback“ funkcije i vrše međusobnu korekciju. Nastavnik praktične nastave i vježbi (strukovni učitelj, mentor polaznika) kontinuirano prati rad skupine na simulatoru i po potrebi vrši korektivne akcije. Polaznici u </w:t>
            </w:r>
            <w:r w:rsidR="00A3592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stvarnom</w:t>
            </w: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zavarivanju također rade u paru i međusobno se korigiraju. Svaki završeni uradak analizira se s nastavnikom praktične nastave i vježbi (strukovnim učiteljem, mentorom polaznika). Cilj kontinuiranog vrjednovanja je osposobiti polaznike za samokontrolu tijekom zavarivanja i vizualni pregled vlastitog posla prema standardu HRN EN ISO 15614-1:2017/A1:2019.</w:t>
            </w:r>
          </w:p>
          <w:p w14:paraId="3170BE78" w14:textId="18292545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Vrjednovanje SIU vrši se na dva načina:</w:t>
            </w:r>
          </w:p>
          <w:p w14:paraId="6D67C134" w14:textId="3935B815" w:rsidR="00694F01" w:rsidRDefault="00F10BC4" w:rsidP="00694F01">
            <w:pPr>
              <w:tabs>
                <w:tab w:val="left" w:pos="2820"/>
              </w:tabs>
              <w:spacing w:after="0"/>
              <w:rPr>
                <w:rFonts w:cstheme="minorHAnsi"/>
                <w:i/>
                <w:noProof/>
                <w:sz w:val="16"/>
                <w:szCs w:val="16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1</w:t>
            </w:r>
            <w:r w:rsidR="00694F01" w:rsidRPr="00103CA6">
              <w:rPr>
                <w:rFonts w:cstheme="minorHAnsi"/>
                <w:i/>
                <w:noProof/>
                <w:sz w:val="16"/>
                <w:szCs w:val="16"/>
              </w:rPr>
              <w:t xml:space="preserve"> Na simulatoru zavarivanja</w:t>
            </w:r>
            <w:r w:rsidR="00694F01">
              <w:rPr>
                <w:rFonts w:cstheme="minorHAnsi"/>
                <w:i/>
                <w:noProof/>
                <w:sz w:val="16"/>
                <w:szCs w:val="16"/>
              </w:rPr>
              <w:t xml:space="preserve"> strukovni učitelj određuje bodovni prag na simulatoru zavarivanja (minmalno 55%). Simulator vrjednuje bodovno, na taj način ostvarene rezultate:</w:t>
            </w:r>
          </w:p>
          <w:p w14:paraId="406BD74F" w14:textId="77777777" w:rsidR="00694F01" w:rsidRDefault="00694F01" w:rsidP="00694F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za gorionik: brzinu, dužinu luka, kut nagiba, poziciju, frekvenciju i kut.</w:t>
            </w:r>
          </w:p>
          <w:p w14:paraId="042FCF70" w14:textId="77777777" w:rsidR="00694F01" w:rsidRDefault="00694F01" w:rsidP="00694F0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za dodatni materijal:  </w:t>
            </w:r>
            <w:r w:rsidRPr="0085717A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brzinu, dužinu luka, kut nagiba, poziciju, frekvenciju i kut.</w:t>
            </w:r>
          </w:p>
          <w:p w14:paraId="70DCF2BA" w14:textId="5282579B" w:rsidR="00F10BC4" w:rsidRPr="007B0C7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Prvo se boduje trening vođen simulatorom. Nastavnik određuje nakon koliko dobro izvedenih pokušaja na razini 3 polaznik prelazi na rad sa simulacijom. Simulacija se trenira sve dok polaznik ne izvede minimalan broj (npr. 15) uzastopno prolazno bodovanih zavara. Nakon toga prelazi na realno zavarivanje.</w:t>
            </w:r>
          </w:p>
          <w:p w14:paraId="7DD3495C" w14:textId="07153524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2. Formativno vrjednovanje realnog zavarivanja </w:t>
            </w:r>
            <w:r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sučeljenog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spoja od </w:t>
            </w:r>
            <w:r w:rsidR="00D45AF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nehrđajučih čelika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</w:t>
            </w:r>
            <w:r w:rsidR="00AE53B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postukom vrši se temeljem kriterija ocjenjivanja iz tablice koja je sastavni dio ovog programa, te  zapažanja polaznikovih radnji i njegovog ponašanja u radnom okruženju. </w:t>
            </w:r>
          </w:p>
          <w:p w14:paraId="2DB243FC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Elementi koji su sastavni dio ove provjere stečenih znanja i vještina su:</w:t>
            </w:r>
          </w:p>
          <w:p w14:paraId="2AE6F43D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Razumijevanje i utvrđivanje sigurnosnih zahtjeva za elektrolučno zavarivanje.</w:t>
            </w:r>
          </w:p>
          <w:p w14:paraId="79348BE4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Ispravna priprema okoline za zavarivanje.</w:t>
            </w:r>
          </w:p>
          <w:p w14:paraId="6FE7B1D2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Identificiranje i osiguravanje ispravne funkcije i postavke parametara na opremi za zavarivanje.</w:t>
            </w:r>
          </w:p>
          <w:p w14:paraId="269DB934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Postupanje s osnovnim i potrošnim materijalom</w:t>
            </w:r>
          </w:p>
          <w:p w14:paraId="0BD6D9BC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Postavljenje radnog komada u položaj zavarivanja, pripremu zavarivanja i predgrijavanje gdje je potrebno.</w:t>
            </w:r>
          </w:p>
          <w:p w14:paraId="4C6BAC9B" w14:textId="76D3D0B2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Kompetentno izvođenje zadatka </w:t>
            </w:r>
            <w:r w:rsidR="00AE53B5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TIG (141)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postupkom zavarivanja</w:t>
            </w:r>
          </w:p>
          <w:p w14:paraId="59C98FB2" w14:textId="189732EB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- </w:t>
            </w:r>
            <w:r w:rsidR="007E1A5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I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zvođenj</w:t>
            </w:r>
            <w:r w:rsidR="007E1A58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e</w:t>
            </w: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 xml:space="preserve"> zavarenih spojeva, u skladu s važećom Specifikacijom postupka zavarivanja.</w:t>
            </w:r>
          </w:p>
          <w:p w14:paraId="249A9441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Vizualni pregled završenog zavara.</w:t>
            </w:r>
          </w:p>
          <w:p w14:paraId="59364D5D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lastRenderedPageBreak/>
              <w:t>- Kompletiranje sve potrebne dokumentacije.</w:t>
            </w:r>
          </w:p>
          <w:p w14:paraId="1342DB21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Prikladno zbrinjavanje otpadnog materijala.</w:t>
            </w:r>
          </w:p>
          <w:p w14:paraId="06DD3B83" w14:textId="77777777" w:rsidR="007444DE" w:rsidRPr="007444DE" w:rsidRDefault="007444DE" w:rsidP="007444D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7444DE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- Dodatni čimbenici koje treba uzeti u obzir pri zavarivanju na otvorenom, ako je primjenjivo.</w:t>
            </w:r>
          </w:p>
          <w:p w14:paraId="4DE9CFE9" w14:textId="77777777" w:rsidR="004632CF" w:rsidRDefault="004632CF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100A434F" w14:textId="5A25A072" w:rsidR="007B0C72" w:rsidRP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Trening vještina (praktična nastava)</w:t>
            </w:r>
          </w:p>
          <w:p w14:paraId="63EBF8C9" w14:textId="77777777" w:rsidR="00F10BC4" w:rsidRP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Vježbe 1. dio: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89"/>
              <w:gridCol w:w="1609"/>
              <w:gridCol w:w="1258"/>
              <w:gridCol w:w="893"/>
              <w:gridCol w:w="982"/>
              <w:gridCol w:w="1685"/>
              <w:gridCol w:w="2182"/>
            </w:tblGrid>
            <w:tr w:rsidR="007B0C72" w:rsidRPr="007B0C72" w14:paraId="19BB2DD1" w14:textId="77777777" w:rsidTr="006B1A5A">
              <w:trPr>
                <w:trHeight w:hRule="exact" w:val="624"/>
              </w:trPr>
              <w:tc>
                <w:tcPr>
                  <w:tcW w:w="162" w:type="pct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485AEED" w14:textId="77777777" w:rsidR="007B0C72" w:rsidRPr="007B0C72" w:rsidRDefault="007B0C72" w:rsidP="007B0C72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  <w:p w14:paraId="079481A8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No.</w:t>
                  </w:r>
                </w:p>
              </w:tc>
              <w:tc>
                <w:tcPr>
                  <w:tcW w:w="3611" w:type="pct"/>
                  <w:gridSpan w:val="5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73ECF6A" w14:textId="394DA2A1" w:rsidR="007B0C72" w:rsidRPr="007B0C72" w:rsidRDefault="006B1A5A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9E7D4D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nehrđajućih</w:t>
                  </w:r>
                  <w:proofErr w:type="spellEnd"/>
                  <w:r w:rsidR="009E7D4D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9E7D4D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čelika</w:t>
                  </w:r>
                  <w:proofErr w:type="spellEnd"/>
                  <w:r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sučeljenim</w:t>
                  </w:r>
                  <w:proofErr w:type="spellEnd"/>
                  <w:r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TIG (141) </w:t>
                  </w:r>
                  <w:proofErr w:type="spellStart"/>
                  <w:r w:rsidRP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</w:p>
              </w:tc>
              <w:tc>
                <w:tcPr>
                  <w:tcW w:w="1227" w:type="pct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FA7F6FD" w14:textId="1E94BBD8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</w:t>
                  </w:r>
                  <w:r w:rsidR="00D45AF8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8 </w:t>
                  </w:r>
                  <w:proofErr w:type="spellStart"/>
                  <w:r w:rsidR="00D45AF8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D45AF8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10</w:t>
                  </w: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6B1A5A" w:rsidRPr="007B0C72" w14:paraId="7C22ACDE" w14:textId="77777777" w:rsidTr="006B1A5A">
              <w:trPr>
                <w:trHeight w:hRule="exact" w:val="724"/>
              </w:trPr>
              <w:tc>
                <w:tcPr>
                  <w:tcW w:w="162" w:type="pct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CD95F9A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04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A356504" w14:textId="4CE4A510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4632C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D7154FE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502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2FD68EEF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499" w:type="pct"/>
                  <w:gridSpan w:val="2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553627A3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227" w:type="pct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99B76A1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6B1A5A" w:rsidRPr="00837998" w14:paraId="61380D9F" w14:textId="77777777" w:rsidTr="006B1A5A">
              <w:trPr>
                <w:trHeight w:hRule="exact" w:val="998"/>
              </w:trPr>
              <w:tc>
                <w:tcPr>
                  <w:tcW w:w="162" w:type="pc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B1FB947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904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B13A07F" w14:textId="1C143D73" w:rsidR="006B1A5A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B0121D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54" w:type="pct"/>
                  <w:gridSpan w:val="2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57B4E88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947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68077B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227" w:type="pct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97CBBA9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6B1A5A" w:rsidRPr="00837998" w14:paraId="31504A53" w14:textId="77777777" w:rsidTr="006B1A5A">
              <w:trPr>
                <w:trHeight w:hRule="exact" w:val="998"/>
              </w:trPr>
              <w:tc>
                <w:tcPr>
                  <w:tcW w:w="1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E6F74B0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DC5B4E" w14:textId="62C01078" w:rsidR="006B1A5A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4A7913C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</w:tc>
              <w:tc>
                <w:tcPr>
                  <w:tcW w:w="1054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B7B72BA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PA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9ED31CB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5197824A" wp14:editId="3C6E31D7">
                        <wp:extent cx="927794" cy="602031"/>
                        <wp:effectExtent l="0" t="0" r="5715" b="7620"/>
                        <wp:docPr id="226" name="Slika 2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1485" cy="6109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259998F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7B9C2BFC" w14:textId="490411CF" w:rsidR="004632CF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6B1A5A" w:rsidRPr="00837998" w14:paraId="39201261" w14:textId="77777777" w:rsidTr="006B1A5A">
              <w:trPr>
                <w:trHeight w:hRule="exact" w:val="998"/>
              </w:trPr>
              <w:tc>
                <w:tcPr>
                  <w:tcW w:w="1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0401BA8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671DD23" w14:textId="59D9E3BB" w:rsidR="006B1A5A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93D7124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5</w:t>
                  </w:r>
                </w:p>
              </w:tc>
              <w:tc>
                <w:tcPr>
                  <w:tcW w:w="1054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52A3B5D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PA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03404A0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6A7AE097" wp14:editId="0706F8BF">
                        <wp:extent cx="914147" cy="593176"/>
                        <wp:effectExtent l="0" t="0" r="635" b="0"/>
                        <wp:docPr id="227" name="Slika 22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9023" cy="60282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2607B97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26A23D8D" w14:textId="2EA5ABFA" w:rsidR="004632CF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6B1A5A" w:rsidRPr="00837998" w14:paraId="00E76A68" w14:textId="77777777" w:rsidTr="006B1A5A">
              <w:trPr>
                <w:trHeight w:hRule="exact" w:val="998"/>
              </w:trPr>
              <w:tc>
                <w:tcPr>
                  <w:tcW w:w="162" w:type="pct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E6DEA0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9B70F3D" w14:textId="368DA44F" w:rsidR="006B1A5A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ED0800E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  <w:p w14:paraId="1FCDA4AE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1054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F3369F9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PC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275493A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31815C7A" wp14:editId="4AC58ACA">
                        <wp:extent cx="637275" cy="594632"/>
                        <wp:effectExtent l="0" t="0" r="0" b="0"/>
                        <wp:docPr id="52" name="Slika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0260" cy="6067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5274006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488712C2" w14:textId="57F3A646" w:rsidR="004632CF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6B1A5A" w:rsidRPr="00837998" w14:paraId="419D7B7F" w14:textId="77777777" w:rsidTr="006B1A5A">
              <w:trPr>
                <w:trHeight w:hRule="exact" w:val="998"/>
              </w:trPr>
              <w:tc>
                <w:tcPr>
                  <w:tcW w:w="162" w:type="pct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8E9C7A9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5</w:t>
                  </w:r>
                </w:p>
              </w:tc>
              <w:tc>
                <w:tcPr>
                  <w:tcW w:w="904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B9D7ADB" w14:textId="062DA202" w:rsidR="006B1A5A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707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737F0E67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5</w:t>
                  </w:r>
                </w:p>
              </w:tc>
              <w:tc>
                <w:tcPr>
                  <w:tcW w:w="1054" w:type="pct"/>
                  <w:gridSpan w:val="2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C58865E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PC</w:t>
                  </w:r>
                </w:p>
              </w:tc>
              <w:tc>
                <w:tcPr>
                  <w:tcW w:w="947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1B27B538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176A3264" wp14:editId="601BD2FC">
                        <wp:extent cx="644099" cy="600999"/>
                        <wp:effectExtent l="0" t="0" r="3810" b="8890"/>
                        <wp:docPr id="54" name="Slika 5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8273" cy="6142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27" w:type="pct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570A18E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5D5FDC90" w14:textId="701B5C44" w:rsidR="004632CF" w:rsidRPr="00837998" w:rsidRDefault="004632CF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4632CF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</w:tbl>
          <w:p w14:paraId="410F8B02" w14:textId="0C54A738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70D25D9B" w14:textId="7A2C368B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Vježbe 2. dio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97"/>
              <w:gridCol w:w="1599"/>
              <w:gridCol w:w="1557"/>
              <w:gridCol w:w="1233"/>
              <w:gridCol w:w="1888"/>
              <w:gridCol w:w="2324"/>
            </w:tblGrid>
            <w:tr w:rsidR="007B0C72" w:rsidRPr="007B0C72" w14:paraId="41AA1DAE" w14:textId="77777777" w:rsidTr="006B1A5A">
              <w:trPr>
                <w:trHeight w:hRule="exact" w:val="567"/>
              </w:trPr>
              <w:tc>
                <w:tcPr>
                  <w:tcW w:w="0" w:type="auto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5" w:space="0" w:color="000000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1102FC" w14:textId="77777777" w:rsidR="007B0C72" w:rsidRPr="007B0C72" w:rsidRDefault="007B0C72" w:rsidP="007B0C72">
                  <w:pPr>
                    <w:pStyle w:val="NoSpacing"/>
                    <w:ind w:left="-25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  <w:p w14:paraId="45AC4195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Br..</w:t>
                  </w:r>
                </w:p>
              </w:tc>
              <w:tc>
                <w:tcPr>
                  <w:tcW w:w="6277" w:type="dxa"/>
                  <w:gridSpan w:val="4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7C5CC844" w14:textId="1F2FE35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9E7D4D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nehrđajućih</w:t>
                  </w:r>
                  <w:proofErr w:type="spellEnd"/>
                  <w:r w:rsidR="009E7D4D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9E7D4D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čelika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sučeljenim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spojem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r w:rsidR="00D30CC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TIG </w:t>
                  </w:r>
                  <w:r w:rsidR="006B1A5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(141) </w:t>
                  </w:r>
                  <w:proofErr w:type="spellStart"/>
                  <w:r w:rsidR="00D30CC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postupkom</w:t>
                  </w:r>
                  <w:proofErr w:type="spellEnd"/>
                  <w:r w:rsidR="00D30CCF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</w:p>
              </w:tc>
              <w:tc>
                <w:tcPr>
                  <w:tcW w:w="2324" w:type="dxa"/>
                  <w:tcBorders>
                    <w:top w:val="single" w:sz="12" w:space="0" w:color="auto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7BE26D" w14:textId="5713DE86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Materijal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grupe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</w:t>
                  </w:r>
                  <w:r w:rsidR="00D45AF8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8 </w:t>
                  </w:r>
                  <w:proofErr w:type="spellStart"/>
                  <w:r w:rsidR="00D45AF8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="00D45AF8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10 </w:t>
                  </w: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                    HRN EN ISO /TR 15608</w:t>
                  </w:r>
                </w:p>
              </w:tc>
            </w:tr>
            <w:tr w:rsidR="007B0C72" w:rsidRPr="007B0C72" w14:paraId="35CF4880" w14:textId="77777777" w:rsidTr="006B1A5A">
              <w:trPr>
                <w:trHeight w:hRule="exact" w:val="724"/>
              </w:trPr>
              <w:tc>
                <w:tcPr>
                  <w:tcW w:w="0" w:type="auto"/>
                  <w:vMerge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36416AE3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599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AE55AB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spoja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919345F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</w:t>
                  </w:r>
                </w:p>
              </w:tc>
              <w:tc>
                <w:tcPr>
                  <w:tcW w:w="0" w:type="auto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06FB03A5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888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FFFFFF" w:themeColor="background1"/>
                  </w:tcBorders>
                  <w:shd w:val="clear" w:color="auto" w:fill="404040"/>
                  <w:vAlign w:val="center"/>
                </w:tcPr>
                <w:p w14:paraId="66C79054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2324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auto"/>
                    <w:right w:val="single" w:sz="12" w:space="0" w:color="000000"/>
                  </w:tcBorders>
                  <w:shd w:val="clear" w:color="auto" w:fill="404040"/>
                  <w:vAlign w:val="center"/>
                </w:tcPr>
                <w:p w14:paraId="10F8D9FC" w14:textId="77777777" w:rsidR="007B0C72" w:rsidRPr="007B0C72" w:rsidRDefault="007B0C72" w:rsidP="007B0C72">
                  <w:pPr>
                    <w:pStyle w:val="NoSpacing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</w:tr>
            <w:tr w:rsidR="006B1A5A" w:rsidRPr="00837998" w14:paraId="2DED3E52" w14:textId="77777777" w:rsidTr="006B1A5A">
              <w:trPr>
                <w:trHeight w:hRule="exact" w:val="998"/>
              </w:trPr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9DA2E56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599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62306BE3" w14:textId="5185CA77" w:rsidR="006B1A5A" w:rsidRPr="00837998" w:rsidRDefault="004367B1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Uvod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6A7CAB7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E18B3DC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888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4B8CF9F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324" w:type="dxa"/>
                  <w:tcBorders>
                    <w:top w:val="single" w:sz="12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101D24A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6B1A5A" w:rsidRPr="00837998" w14:paraId="555ACDF6" w14:textId="77777777" w:rsidTr="006B1A5A">
              <w:trPr>
                <w:trHeight w:hRule="exact"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017C96AD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2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3AD17E2" w14:textId="0CAD84F9" w:rsidR="006B1A5A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279F2F3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B6A1BF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PF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0BEF5F9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5E3D114C" wp14:editId="67CD78D5">
                        <wp:extent cx="614149" cy="623489"/>
                        <wp:effectExtent l="0" t="0" r="0" b="5715"/>
                        <wp:docPr id="491" name="Slika 4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3796" cy="63328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0B83BAA2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08EF09E2" w14:textId="23448CB8" w:rsidR="00022A30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6B1A5A" w:rsidRPr="00837998" w14:paraId="2890C58B" w14:textId="77777777" w:rsidTr="006B1A5A">
              <w:trPr>
                <w:trHeight w:hRule="exact"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79C2C50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3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D5CB9A6" w14:textId="132DD141" w:rsidR="006B1A5A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94B052C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E124A17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PF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EB13DC7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50A1769E" wp14:editId="5D50732C">
                        <wp:extent cx="620973" cy="630417"/>
                        <wp:effectExtent l="0" t="0" r="8255" b="0"/>
                        <wp:docPr id="537" name="Slika 5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0854" cy="640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3505B19C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709BEAEF" w14:textId="0035942C" w:rsidR="00022A30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6B1A5A" w:rsidRPr="00837998" w14:paraId="035A7D25" w14:textId="77777777" w:rsidTr="006B1A5A">
              <w:trPr>
                <w:trHeight w:hRule="exact"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54F71C91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4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70FD3EC" w14:textId="6345585E" w:rsidR="006B1A5A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2541D82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1</w:t>
                  </w:r>
                </w:p>
                <w:p w14:paraId="6A0D4A3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AE442B3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PE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41DF7B09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725F4EC6" wp14:editId="4D5E026E">
                        <wp:extent cx="907576" cy="588912"/>
                        <wp:effectExtent l="0" t="0" r="6985" b="1905"/>
                        <wp:docPr id="489" name="Slika 48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21201" cy="59775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731F0D76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357FCFFA" w14:textId="523676A2" w:rsidR="00022A30" w:rsidRPr="00837998" w:rsidRDefault="00022A30" w:rsidP="00022A3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  <w:tr w:rsidR="006B1A5A" w:rsidRPr="00837998" w14:paraId="722A5CF5" w14:textId="77777777" w:rsidTr="006B1A5A">
              <w:trPr>
                <w:trHeight w:hRule="exact" w:val="99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417FA751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lastRenderedPageBreak/>
                    <w:t>5</w:t>
                  </w:r>
                </w:p>
              </w:tc>
              <w:tc>
                <w:tcPr>
                  <w:tcW w:w="1599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5942B514" w14:textId="722526D4" w:rsidR="006B1A5A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557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6F29944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t &gt; 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29299992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PE</w:t>
                  </w:r>
                </w:p>
              </w:tc>
              <w:tc>
                <w:tcPr>
                  <w:tcW w:w="1888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5" w:space="0" w:color="000000"/>
                  </w:tcBorders>
                  <w:vAlign w:val="center"/>
                </w:tcPr>
                <w:p w14:paraId="3BF5379A" w14:textId="77777777" w:rsidR="006B1A5A" w:rsidRPr="00837998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2A902395" wp14:editId="76B1DB00">
                        <wp:extent cx="900752" cy="584484"/>
                        <wp:effectExtent l="0" t="0" r="0" b="6350"/>
                        <wp:docPr id="490" name="Slika 49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15882" cy="5943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324" w:type="dxa"/>
                  <w:tcBorders>
                    <w:top w:val="single" w:sz="4" w:space="0" w:color="auto"/>
                    <w:left w:val="single" w:sz="5" w:space="0" w:color="000000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4C64F2C" w14:textId="77777777" w:rsidR="006B1A5A" w:rsidRDefault="006B1A5A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4962E650" w14:textId="292A8DE0" w:rsidR="00022A30" w:rsidRPr="00837998" w:rsidRDefault="00022A30" w:rsidP="006B1A5A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podloge</w:t>
                  </w:r>
                  <w:proofErr w:type="spellEnd"/>
                </w:p>
              </w:tc>
            </w:tr>
          </w:tbl>
          <w:p w14:paraId="038157E2" w14:textId="77777777" w:rsidR="006B1A5A" w:rsidRDefault="006B1A5A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0CCBEAE3" w14:textId="77777777" w:rsidR="006B1A5A" w:rsidRDefault="006B1A5A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198ED473" w14:textId="77777777" w:rsidR="006B1A5A" w:rsidRDefault="006B1A5A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13287C8A" w14:textId="65F72969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Formativna procjena</w:t>
            </w:r>
          </w:p>
          <w:p w14:paraId="6E5E6170" w14:textId="1DC19519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  <w:r w:rsidRPr="007B0C72">
              <w:rPr>
                <w:b/>
                <w:sz w:val="16"/>
                <w:szCs w:val="16"/>
              </w:rPr>
              <w:t>Formativna procjena za vježbe 1</w:t>
            </w:r>
          </w:p>
          <w:p w14:paraId="26819FD9" w14:textId="55DE1169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163"/>
              <w:gridCol w:w="1283"/>
              <w:gridCol w:w="1274"/>
              <w:gridCol w:w="1694"/>
              <w:gridCol w:w="1157"/>
              <w:gridCol w:w="1888"/>
            </w:tblGrid>
            <w:tr w:rsidR="007B0C72" w:rsidRPr="007B0C72" w14:paraId="1FD047AA" w14:textId="77777777" w:rsidTr="00A10FF8">
              <w:trPr>
                <w:trHeight w:val="510"/>
              </w:trPr>
              <w:tc>
                <w:tcPr>
                  <w:tcW w:w="0" w:type="auto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C840568" w14:textId="744D0BF0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r w:rsidR="00022A3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</w:t>
                  </w:r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amo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</w:t>
                  </w:r>
                  <w:r w:rsidR="00022A3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</w:t>
                  </w:r>
                  <w:r w:rsidR="00022A3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egled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A10FF8" w:rsidRPr="007B0C72" w14:paraId="5A6D9AC6" w14:textId="77777777" w:rsidTr="008A65F8">
              <w:trPr>
                <w:trHeight w:val="296"/>
              </w:trPr>
              <w:tc>
                <w:tcPr>
                  <w:tcW w:w="43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45A195B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11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F8B6E4E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31393A9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1146E66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170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7DBF4C8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3C4A7034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89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EBF42AD" w14:textId="77777777" w:rsidR="007B0C72" w:rsidRPr="007B0C72" w:rsidRDefault="007B0C72" w:rsidP="007B0C72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7B0C72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A10FF8" w:rsidRPr="00837998" w14:paraId="4C2AE529" w14:textId="77777777" w:rsidTr="008A65F8">
              <w:trPr>
                <w:trHeight w:val="998"/>
              </w:trPr>
              <w:tc>
                <w:tcPr>
                  <w:tcW w:w="439" w:type="dxa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0F226AD7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1165" w:type="dxa"/>
                  <w:tcBorders>
                    <w:bottom w:val="single" w:sz="12" w:space="0" w:color="auto"/>
                  </w:tcBorders>
                  <w:vAlign w:val="center"/>
                </w:tcPr>
                <w:p w14:paraId="36696591" w14:textId="3DCA0C31" w:rsidR="00A10FF8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1284" w:type="dxa"/>
                  <w:tcBorders>
                    <w:bottom w:val="single" w:sz="12" w:space="0" w:color="auto"/>
                  </w:tcBorders>
                  <w:vAlign w:val="center"/>
                </w:tcPr>
                <w:p w14:paraId="046A2CA4" w14:textId="0321B5A0" w:rsidR="00A10FF8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lang w:val="en-US"/>
                    </w:rPr>
                    <w:t>t =</w:t>
                  </w:r>
                  <w:r w:rsidR="00A10FF8"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 2 – 6</w:t>
                  </w:r>
                </w:p>
              </w:tc>
              <w:tc>
                <w:tcPr>
                  <w:tcW w:w="1276" w:type="dxa"/>
                  <w:tcBorders>
                    <w:bottom w:val="single" w:sz="12" w:space="0" w:color="auto"/>
                  </w:tcBorders>
                  <w:vAlign w:val="center"/>
                </w:tcPr>
                <w:p w14:paraId="783F558F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PC</w:t>
                  </w:r>
                </w:p>
              </w:tc>
              <w:tc>
                <w:tcPr>
                  <w:tcW w:w="1701" w:type="dxa"/>
                  <w:tcBorders>
                    <w:bottom w:val="single" w:sz="12" w:space="0" w:color="auto"/>
                  </w:tcBorders>
                  <w:vAlign w:val="center"/>
                </w:tcPr>
                <w:p w14:paraId="30C241D1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24A62F10" wp14:editId="16683223">
                        <wp:extent cx="555389" cy="518225"/>
                        <wp:effectExtent l="0" t="0" r="0" b="0"/>
                        <wp:docPr id="463" name="Slika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985" cy="527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4" w:type="dxa"/>
                  <w:tcBorders>
                    <w:bottom w:val="single" w:sz="12" w:space="0" w:color="auto"/>
                  </w:tcBorders>
                  <w:vAlign w:val="center"/>
                </w:tcPr>
                <w:p w14:paraId="077A91F0" w14:textId="77777777" w:rsidR="00A10FF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nb</w:t>
                  </w:r>
                  <w:proofErr w:type="spellEnd"/>
                </w:p>
                <w:p w14:paraId="2763B3F0" w14:textId="6F844C37" w:rsidR="00022A30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899" w:type="dxa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442D37B" w14:textId="77777777" w:rsidR="00022A30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HRN EN </w:t>
                  </w:r>
                  <w:r w:rsidR="00A10FF8"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ISO </w:t>
                  </w:r>
                </w:p>
                <w:p w14:paraId="36FABCD4" w14:textId="248A9A01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5817 C</w:t>
                  </w:r>
                </w:p>
              </w:tc>
            </w:tr>
          </w:tbl>
          <w:p w14:paraId="434ED138" w14:textId="55B5FA35" w:rsid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414C9AFF" w14:textId="77777777" w:rsidR="007B0C72" w:rsidRPr="007B0C72" w:rsidRDefault="007B0C72" w:rsidP="007B0C72">
            <w:pPr>
              <w:pStyle w:val="NoSpacing"/>
              <w:rPr>
                <w:b/>
                <w:sz w:val="16"/>
                <w:szCs w:val="16"/>
              </w:rPr>
            </w:pPr>
          </w:p>
          <w:p w14:paraId="269FBA81" w14:textId="10117440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7B0C72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Formativna procjena za vježbe 2: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39"/>
              <w:gridCol w:w="1247"/>
              <w:gridCol w:w="1195"/>
              <w:gridCol w:w="1281"/>
              <w:gridCol w:w="1703"/>
              <w:gridCol w:w="1239"/>
              <w:gridCol w:w="1794"/>
            </w:tblGrid>
            <w:tr w:rsidR="0048291A" w:rsidRPr="0048291A" w14:paraId="6FE86E79" w14:textId="77777777" w:rsidTr="00A10FF8">
              <w:trPr>
                <w:trHeight w:val="624"/>
              </w:trPr>
              <w:tc>
                <w:tcPr>
                  <w:tcW w:w="5000" w:type="pct"/>
                  <w:gridSpan w:val="7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05505B" w14:textId="0E3858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procjena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ispitnih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komada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. </w:t>
                  </w:r>
                  <w:r w:rsidR="00022A3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</w:t>
                  </w:r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amo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vizualn</w:t>
                  </w:r>
                  <w:r w:rsidR="00022A3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pr</w:t>
                  </w:r>
                  <w:r w:rsidR="00022A30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egled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svakog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zavarenog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bCs/>
                      <w:color w:val="FFFFFF" w:themeColor="background1"/>
                      <w:sz w:val="16"/>
                      <w:szCs w:val="16"/>
                      <w:lang w:val="en-US"/>
                    </w:rPr>
                    <w:t>sloja</w:t>
                  </w:r>
                  <w:proofErr w:type="spellEnd"/>
                </w:p>
              </w:tc>
            </w:tr>
            <w:tr w:rsidR="00A10FF8" w:rsidRPr="0048291A" w14:paraId="38CEFF28" w14:textId="77777777" w:rsidTr="00A10FF8">
              <w:trPr>
                <w:trHeight w:val="296"/>
              </w:trPr>
              <w:tc>
                <w:tcPr>
                  <w:tcW w:w="24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42E319BC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Br.</w:t>
                  </w:r>
                </w:p>
              </w:tc>
              <w:tc>
                <w:tcPr>
                  <w:tcW w:w="70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D5F0BDA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671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625679C4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Preporučena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debljina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lima [mm], [mm]</w:t>
                  </w:r>
                </w:p>
              </w:tc>
              <w:tc>
                <w:tcPr>
                  <w:tcW w:w="72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2A8A50A9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Položaj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zavarivanja</w:t>
                  </w:r>
                  <w:proofErr w:type="spellEnd"/>
                </w:p>
              </w:tc>
              <w:tc>
                <w:tcPr>
                  <w:tcW w:w="957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174531EC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696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5498EBFF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Opaska</w:t>
                  </w:r>
                  <w:proofErr w:type="spellEnd"/>
                </w:p>
              </w:tc>
              <w:tc>
                <w:tcPr>
                  <w:tcW w:w="1008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404040"/>
                  <w:vAlign w:val="center"/>
                </w:tcPr>
                <w:p w14:paraId="09A2777F" w14:textId="77777777" w:rsidR="0048291A" w:rsidRPr="0048291A" w:rsidRDefault="0048291A" w:rsidP="0048291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Standard /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klasa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color w:val="FFFFFF" w:themeColor="background1"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</w:tr>
            <w:tr w:rsidR="00A10FF8" w:rsidRPr="00837998" w14:paraId="560F4143" w14:textId="77777777" w:rsidTr="00A10FF8">
              <w:trPr>
                <w:trHeight w:val="998"/>
              </w:trPr>
              <w:tc>
                <w:tcPr>
                  <w:tcW w:w="247" w:type="pct"/>
                  <w:tcBorders>
                    <w:left w:val="single" w:sz="12" w:space="0" w:color="auto"/>
                    <w:bottom w:val="single" w:sz="4" w:space="0" w:color="auto"/>
                  </w:tcBorders>
                  <w:vAlign w:val="center"/>
                </w:tcPr>
                <w:p w14:paraId="29D045A9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1</w:t>
                  </w:r>
                </w:p>
              </w:tc>
              <w:tc>
                <w:tcPr>
                  <w:tcW w:w="70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60D1CE4" w14:textId="6270C6FB" w:rsidR="00A10FF8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Sučeljeni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671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01A2F05" w14:textId="44D7F34F" w:rsidR="00A10FF8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t = 2 – 6</w:t>
                  </w:r>
                </w:p>
              </w:tc>
              <w:tc>
                <w:tcPr>
                  <w:tcW w:w="720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778AA4A3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PF</w:t>
                  </w:r>
                </w:p>
              </w:tc>
              <w:tc>
                <w:tcPr>
                  <w:tcW w:w="957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1CDAE88B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noProof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1E950C52" wp14:editId="57066D92">
                        <wp:extent cx="593677" cy="602706"/>
                        <wp:effectExtent l="0" t="0" r="0" b="6985"/>
                        <wp:docPr id="538" name="Slika 5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51" cy="613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tcBorders>
                    <w:top w:val="single" w:sz="4" w:space="0" w:color="auto"/>
                    <w:left w:val="single" w:sz="5" w:space="0" w:color="000000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8BA1D5" w14:textId="77777777" w:rsidR="00A10FF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lang w:val="en-US"/>
                    </w:rPr>
                    <w:t>nb</w:t>
                  </w:r>
                  <w:proofErr w:type="spellEnd"/>
                </w:p>
                <w:p w14:paraId="1517E28F" w14:textId="67F145D6" w:rsidR="00022A30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008" w:type="pct"/>
                  <w:tcBorders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0B6F766" w14:textId="77777777" w:rsidR="00022A30" w:rsidRPr="00022A30" w:rsidRDefault="00022A30" w:rsidP="00022A3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HRN EN ISO </w:t>
                  </w:r>
                </w:p>
                <w:p w14:paraId="505B350E" w14:textId="663DFD49" w:rsidR="00A10FF8" w:rsidRPr="00837998" w:rsidRDefault="00022A30" w:rsidP="00022A3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5817 C</w:t>
                  </w:r>
                </w:p>
              </w:tc>
            </w:tr>
            <w:tr w:rsidR="00A10FF8" w:rsidRPr="00837998" w14:paraId="1267437F" w14:textId="77777777" w:rsidTr="00A10FF8">
              <w:trPr>
                <w:trHeight w:val="998"/>
              </w:trPr>
              <w:tc>
                <w:tcPr>
                  <w:tcW w:w="247" w:type="pct"/>
                  <w:tcBorders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14:paraId="224785C0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2</w:t>
                  </w:r>
                </w:p>
              </w:tc>
              <w:tc>
                <w:tcPr>
                  <w:tcW w:w="701" w:type="pct"/>
                  <w:tcBorders>
                    <w:bottom w:val="single" w:sz="12" w:space="0" w:color="auto"/>
                  </w:tcBorders>
                  <w:vAlign w:val="center"/>
                </w:tcPr>
                <w:p w14:paraId="2CE2EB7F" w14:textId="7E042ED0" w:rsidR="00A10FF8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Sučeljeni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</w:t>
                  </w:r>
                  <w:proofErr w:type="spellEnd"/>
                </w:p>
              </w:tc>
              <w:tc>
                <w:tcPr>
                  <w:tcW w:w="671" w:type="pct"/>
                  <w:tcBorders>
                    <w:bottom w:val="single" w:sz="12" w:space="0" w:color="auto"/>
                  </w:tcBorders>
                  <w:vAlign w:val="center"/>
                </w:tcPr>
                <w:p w14:paraId="18712B53" w14:textId="4826191C" w:rsidR="00A10FF8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lang w:val="en-US"/>
                    </w:rPr>
                  </w:pPr>
                  <w:r w:rsidRPr="00022A30">
                    <w:rPr>
                      <w:rFonts w:ascii="Arial" w:hAnsi="Arial" w:cs="Arial"/>
                      <w:sz w:val="18"/>
                      <w:lang w:val="en-US"/>
                    </w:rPr>
                    <w:t>t = 2 – 6</w:t>
                  </w:r>
                </w:p>
              </w:tc>
              <w:tc>
                <w:tcPr>
                  <w:tcW w:w="720" w:type="pct"/>
                  <w:tcBorders>
                    <w:bottom w:val="single" w:sz="12" w:space="0" w:color="auto"/>
                  </w:tcBorders>
                  <w:vAlign w:val="center"/>
                </w:tcPr>
                <w:p w14:paraId="4897CDDE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PE</w:t>
                  </w:r>
                </w:p>
              </w:tc>
              <w:tc>
                <w:tcPr>
                  <w:tcW w:w="957" w:type="pct"/>
                  <w:tcBorders>
                    <w:bottom w:val="single" w:sz="12" w:space="0" w:color="auto"/>
                  </w:tcBorders>
                  <w:vAlign w:val="center"/>
                </w:tcPr>
                <w:p w14:paraId="02C198C4" w14:textId="77777777" w:rsidR="00A10FF8" w:rsidRPr="0083799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2CA65454" wp14:editId="03FDEFA3">
                        <wp:extent cx="907576" cy="588912"/>
                        <wp:effectExtent l="0" t="0" r="6985" b="1905"/>
                        <wp:docPr id="546" name="Slika 5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rot="10800000">
                                  <a:off x="0" y="0"/>
                                  <a:ext cx="922222" cy="5984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6" w:type="pct"/>
                  <w:tcBorders>
                    <w:bottom w:val="single" w:sz="12" w:space="0" w:color="auto"/>
                  </w:tcBorders>
                  <w:vAlign w:val="center"/>
                </w:tcPr>
                <w:p w14:paraId="5F93B0D2" w14:textId="77777777" w:rsidR="00A10FF8" w:rsidRDefault="00A10FF8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ss </w:t>
                  </w:r>
                  <w:proofErr w:type="spellStart"/>
                  <w:r w:rsidRPr="00837998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nb</w:t>
                  </w:r>
                  <w:proofErr w:type="spellEnd"/>
                </w:p>
                <w:p w14:paraId="580E45E2" w14:textId="1DF3FB9E" w:rsidR="00022A30" w:rsidRPr="00837998" w:rsidRDefault="00022A30" w:rsidP="00A10FF8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jednostrano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zavarivanje</w:t>
                  </w:r>
                  <w:proofErr w:type="spellEnd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bez </w:t>
                  </w:r>
                  <w:proofErr w:type="spellStart"/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podloge</w:t>
                  </w:r>
                  <w:proofErr w:type="spellEnd"/>
                </w:p>
              </w:tc>
              <w:tc>
                <w:tcPr>
                  <w:tcW w:w="1008" w:type="pct"/>
                  <w:tcBorders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61FF56F7" w14:textId="77777777" w:rsidR="00022A30" w:rsidRPr="00022A30" w:rsidRDefault="00022A30" w:rsidP="00022A3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HRN EN ISO </w:t>
                  </w:r>
                </w:p>
                <w:p w14:paraId="369BCF2A" w14:textId="1BB82935" w:rsidR="00A10FF8" w:rsidRPr="00837998" w:rsidRDefault="00022A30" w:rsidP="00022A30">
                  <w:pPr>
                    <w:pStyle w:val="NoSpacing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022A30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5817 C</w:t>
                  </w:r>
                </w:p>
              </w:tc>
            </w:tr>
          </w:tbl>
          <w:p w14:paraId="08A570C1" w14:textId="469B25E9" w:rsidR="007B0C72" w:rsidRDefault="007B0C72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490A442B" w14:textId="25D46004" w:rsidR="0048291A" w:rsidRDefault="0048291A" w:rsidP="007B0C7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  <w:r w:rsidRPr="0048291A"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  <w:t>Sumativna  procjena (završni ispit)</w:t>
            </w:r>
          </w:p>
          <w:tbl>
            <w:tblPr>
              <w:tblStyle w:val="Reetkatablice11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1361"/>
              <w:gridCol w:w="901"/>
              <w:gridCol w:w="1809"/>
              <w:gridCol w:w="1679"/>
              <w:gridCol w:w="1191"/>
              <w:gridCol w:w="1262"/>
              <w:gridCol w:w="679"/>
            </w:tblGrid>
            <w:tr w:rsidR="0048291A" w:rsidRPr="000754A5" w14:paraId="56A4BE9C" w14:textId="77777777" w:rsidTr="008A65F8">
              <w:trPr>
                <w:trHeight w:val="397"/>
              </w:trPr>
              <w:tc>
                <w:tcPr>
                  <w:tcW w:w="768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181940D3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505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1BD8A7B6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Vrsta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zavara</w:t>
                  </w:r>
                  <w:proofErr w:type="spellEnd"/>
                </w:p>
              </w:tc>
              <w:tc>
                <w:tcPr>
                  <w:tcW w:w="1020" w:type="pct"/>
                  <w:vMerge w:val="restar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1A6A86A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Skica</w:t>
                  </w:r>
                  <w:proofErr w:type="spellEnd"/>
                </w:p>
              </w:tc>
              <w:tc>
                <w:tcPr>
                  <w:tcW w:w="947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5197C64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Opis</w:t>
                  </w:r>
                  <w:proofErr w:type="spellEnd"/>
                </w:p>
              </w:tc>
              <w:tc>
                <w:tcPr>
                  <w:tcW w:w="1384" w:type="pct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4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69F18A4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Izvješće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završnog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ispita</w:t>
                  </w:r>
                  <w:proofErr w:type="spellEnd"/>
                </w:p>
              </w:tc>
              <w:tc>
                <w:tcPr>
                  <w:tcW w:w="376" w:type="pct"/>
                  <w:vMerge w:val="restar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60812CE9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HKO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razina</w:t>
                  </w:r>
                  <w:proofErr w:type="spellEnd"/>
                </w:p>
              </w:tc>
            </w:tr>
            <w:tr w:rsidR="0048291A" w:rsidRPr="000754A5" w14:paraId="6A606B5A" w14:textId="77777777" w:rsidTr="008A65F8">
              <w:trPr>
                <w:trHeight w:val="737"/>
              </w:trPr>
              <w:tc>
                <w:tcPr>
                  <w:tcW w:w="768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093149F5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505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EEE2F7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1020" w:type="pct"/>
                  <w:vMerge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18608F3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47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6E124FB4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672" w:type="pct"/>
                  <w:tcBorders>
                    <w:top w:val="single" w:sz="4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92D050"/>
                  <w:vAlign w:val="center"/>
                  <w:hideMark/>
                </w:tcPr>
                <w:p w14:paraId="4F88AF24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Metoda</w:t>
                  </w:r>
                  <w:proofErr w:type="spellEnd"/>
                </w:p>
              </w:tc>
              <w:tc>
                <w:tcPr>
                  <w:tcW w:w="712" w:type="pct"/>
                  <w:tcBorders>
                    <w:top w:val="single" w:sz="4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92D050"/>
                  <w:vAlign w:val="center"/>
                  <w:hideMark/>
                </w:tcPr>
                <w:p w14:paraId="49B3D091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Kriterij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ocjenjivanja</w:t>
                  </w:r>
                  <w:proofErr w:type="spellEnd"/>
                </w:p>
              </w:tc>
              <w:tc>
                <w:tcPr>
                  <w:tcW w:w="376" w:type="pct"/>
                  <w:vMerge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  <w:hideMark/>
                </w:tcPr>
                <w:p w14:paraId="12553860" w14:textId="77777777" w:rsidR="0048291A" w:rsidRPr="0048291A" w:rsidRDefault="0048291A" w:rsidP="0048291A">
                  <w:pPr>
                    <w:spacing w:after="0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</w:p>
              </w:tc>
            </w:tr>
            <w:tr w:rsidR="0048291A" w:rsidRPr="000754A5" w14:paraId="425A1381" w14:textId="77777777" w:rsidTr="008A65F8">
              <w:trPr>
                <w:trHeight w:val="839"/>
              </w:trPr>
              <w:tc>
                <w:tcPr>
                  <w:tcW w:w="768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1003498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Završni</w:t>
                  </w:r>
                  <w:proofErr w:type="spellEnd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ispit</w:t>
                  </w:r>
                  <w:proofErr w:type="spellEnd"/>
                </w:p>
              </w:tc>
              <w:tc>
                <w:tcPr>
                  <w:tcW w:w="505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692917E9" w14:textId="14AD7099" w:rsidR="0048291A" w:rsidRPr="0048291A" w:rsidRDefault="008A65F8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PW</w:t>
                  </w:r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proofErr w:type="gramStart"/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suče</w:t>
                  </w:r>
                  <w:r w:rsidR="00022A30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lje</w:t>
                  </w:r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ni</w:t>
                  </w:r>
                  <w:proofErr w:type="spellEnd"/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 xml:space="preserve">  </w:t>
                  </w:r>
                  <w:proofErr w:type="spellStart"/>
                  <w:r w:rsidR="0048291A"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zavar</w:t>
                  </w:r>
                  <w:proofErr w:type="spellEnd"/>
                  <w:proofErr w:type="gramEnd"/>
                </w:p>
              </w:tc>
              <w:tc>
                <w:tcPr>
                  <w:tcW w:w="1020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</w:tcPr>
                <w:p w14:paraId="68872B3F" w14:textId="0A16022F" w:rsidR="0048291A" w:rsidRPr="0048291A" w:rsidRDefault="008A65F8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837998">
                    <w:rPr>
                      <w:rFonts w:ascii="Arial" w:hAnsi="Arial" w:cs="Arial"/>
                      <w:noProof/>
                      <w:sz w:val="18"/>
                      <w:lang w:eastAsia="hr-HR"/>
                    </w:rPr>
                    <w:drawing>
                      <wp:inline distT="0" distB="0" distL="0" distR="0" wp14:anchorId="095E7CAD" wp14:editId="08E1A3C9">
                        <wp:extent cx="593677" cy="602706"/>
                        <wp:effectExtent l="0" t="0" r="0" b="6985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4051" cy="6132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7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000000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852D393" w14:textId="13BC58BF" w:rsidR="007E1A58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7E1A58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P</w:t>
                  </w:r>
                  <w:r w:rsidR="008A65F8" w:rsidRPr="007E1A58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F</w:t>
                  </w:r>
                </w:p>
                <w:p w14:paraId="4218A2A3" w14:textId="7B892B66" w:rsidR="008A65F8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t=</w:t>
                  </w:r>
                  <w:r w:rsidR="008A65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3</w:t>
                  </w: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– </w:t>
                  </w:r>
                  <w:r w:rsidR="008A65F8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5 </w:t>
                  </w:r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mm </w:t>
                  </w:r>
                </w:p>
                <w:p w14:paraId="2492F56B" w14:textId="0F0092E4" w:rsidR="0048291A" w:rsidRPr="0048291A" w:rsidRDefault="008A65F8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 bs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        </w:t>
                  </w:r>
                  <w:r w:rsid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           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zavarivanje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s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obje</w:t>
                  </w:r>
                  <w:proofErr w:type="spellEnd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strane</w:t>
                  </w:r>
                  <w:proofErr w:type="spellEnd"/>
                </w:p>
              </w:tc>
              <w:tc>
                <w:tcPr>
                  <w:tcW w:w="672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34DDC211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Ispitni</w:t>
                  </w:r>
                  <w:proofErr w:type="spellEnd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uzorak</w:t>
                  </w:r>
                  <w:proofErr w:type="spellEnd"/>
                </w:p>
                <w:p w14:paraId="3A6AE8D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proofErr w:type="spellStart"/>
                  <w:r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prema</w:t>
                  </w:r>
                  <w:proofErr w:type="spellEnd"/>
                </w:p>
                <w:p w14:paraId="3273FBDE" w14:textId="6D369C38" w:rsidR="0048291A" w:rsidRPr="0048291A" w:rsidRDefault="00022A30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9606-1</w:t>
                  </w:r>
                </w:p>
              </w:tc>
              <w:tc>
                <w:tcPr>
                  <w:tcW w:w="712" w:type="pct"/>
                  <w:tcBorders>
                    <w:top w:val="single" w:sz="18" w:space="0" w:color="auto"/>
                    <w:left w:val="single" w:sz="4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2692331D" w14:textId="017FECEB" w:rsidR="0048291A" w:rsidRPr="0048291A" w:rsidRDefault="00022A30" w:rsidP="0048291A">
                  <w:pPr>
                    <w:spacing w:after="0"/>
                    <w:jc w:val="center"/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 xml:space="preserve">HRN EN </w:t>
                  </w:r>
                  <w:r w:rsidR="0048291A" w:rsidRPr="0048291A">
                    <w:rPr>
                      <w:rFonts w:ascii="Arial" w:hAnsi="Arial" w:cs="Arial"/>
                      <w:sz w:val="16"/>
                      <w:szCs w:val="16"/>
                      <w:lang w:val="en-US"/>
                    </w:rPr>
                    <w:t>ISO 9606-1</w:t>
                  </w:r>
                </w:p>
              </w:tc>
              <w:tc>
                <w:tcPr>
                  <w:tcW w:w="376" w:type="pct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14:paraId="51BFB39B" w14:textId="77777777" w:rsidR="0048291A" w:rsidRPr="0048291A" w:rsidRDefault="0048291A" w:rsidP="0048291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</w:pPr>
                  <w:r w:rsidRPr="0048291A">
                    <w:rPr>
                      <w:rFonts w:ascii="Arial" w:hAnsi="Arial" w:cs="Arial"/>
                      <w:b/>
                      <w:sz w:val="16"/>
                      <w:szCs w:val="16"/>
                      <w:lang w:val="en-US"/>
                    </w:rPr>
                    <w:t>4</w:t>
                  </w:r>
                </w:p>
              </w:tc>
            </w:tr>
          </w:tbl>
          <w:p w14:paraId="3064FE0F" w14:textId="77777777" w:rsidR="007B0C72" w:rsidRDefault="007B0C72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16"/>
                <w:szCs w:val="16"/>
                <w:lang w:val="hr-HR"/>
              </w:rPr>
            </w:pPr>
          </w:p>
          <w:p w14:paraId="39D71CB3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7896DAFE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41A63424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30D08F97" w14:textId="77777777" w:rsidR="004519E8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  <w:p w14:paraId="1F3BDA66" w14:textId="202B1BA7" w:rsidR="004519E8" w:rsidRPr="007B0C72" w:rsidRDefault="004519E8" w:rsidP="004519E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noProof/>
                <w:sz w:val="16"/>
                <w:szCs w:val="16"/>
                <w:lang w:val="hr-HR"/>
              </w:rPr>
            </w:pPr>
          </w:p>
        </w:tc>
      </w:tr>
      <w:tr w:rsidR="00F10BC4" w:rsidRPr="00F919E2" w14:paraId="644A9997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3C6DBB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F919E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F10BC4" w:rsidRPr="00F919E2" w14:paraId="6005EA2B" w14:textId="77777777" w:rsidTr="006B1A5A">
        <w:tc>
          <w:tcPr>
            <w:tcW w:w="5000" w:type="pct"/>
            <w:gridSpan w:val="2"/>
            <w:shd w:val="clear" w:color="auto" w:fill="auto"/>
            <w:tcMar>
              <w:left w:w="57" w:type="dxa"/>
              <w:right w:w="57" w:type="dxa"/>
            </w:tcMar>
          </w:tcPr>
          <w:p w14:paraId="1CF31D09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</w:pPr>
            <w:r w:rsidRPr="00F919E2">
              <w:rPr>
                <w:rFonts w:asciiTheme="minorHAnsi" w:hAnsiTheme="minorHAnsi" w:cstheme="minorHAnsi"/>
                <w:i/>
                <w:noProof/>
                <w:sz w:val="16"/>
                <w:szCs w:val="16"/>
                <w:lang w:val="hr-HR"/>
              </w:rPr>
              <w:t>(Izraditi način i primjer vrjednovanja skupa ishoda učenja za polaznike/osobe s invaliditetom ako je primjenjivo)</w:t>
            </w:r>
          </w:p>
          <w:p w14:paraId="35AD9A51" w14:textId="77777777" w:rsidR="00F10BC4" w:rsidRPr="00F919E2" w:rsidRDefault="00F10BC4" w:rsidP="00F10BC4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7E9AA9C" w14:textId="77777777" w:rsidR="00347970" w:rsidRPr="00F919E2" w:rsidRDefault="00347970" w:rsidP="00C759FB">
      <w:pPr>
        <w:jc w:val="both"/>
        <w:rPr>
          <w:rFonts w:asciiTheme="minorHAnsi" w:hAnsiTheme="minorHAnsi" w:cstheme="minorHAnsi"/>
          <w:noProof/>
          <w:sz w:val="24"/>
          <w:szCs w:val="24"/>
          <w:lang w:val="hr-HR"/>
        </w:rPr>
      </w:pPr>
    </w:p>
    <w:p w14:paraId="778BF7F8" w14:textId="77777777" w:rsidR="004713DC" w:rsidRPr="004713DC" w:rsidRDefault="004713DC" w:rsidP="004713DC">
      <w:pPr>
        <w:spacing w:after="160" w:line="259" w:lineRule="auto"/>
        <w:rPr>
          <w:rFonts w:asciiTheme="minorHAnsi" w:eastAsiaTheme="minorHAnsi" w:hAnsiTheme="minorHAnsi" w:cstheme="minorHAnsi"/>
          <w:sz w:val="20"/>
          <w:szCs w:val="20"/>
          <w:lang w:val="hr-HR" w:eastAsia="en-US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4713DC" w:rsidRPr="004713DC" w14:paraId="2B6BFADF" w14:textId="77777777" w:rsidTr="00C81C48">
        <w:tc>
          <w:tcPr>
            <w:tcW w:w="9485" w:type="dxa"/>
            <w:shd w:val="clear" w:color="auto" w:fill="auto"/>
            <w:vAlign w:val="center"/>
          </w:tcPr>
          <w:p w14:paraId="4FB4E04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  <w:lang w:val="hr-HR" w:eastAsia="en-US"/>
              </w:rPr>
              <w:t>*Napomena:</w:t>
            </w:r>
          </w:p>
          <w:p w14:paraId="690CCEF2" w14:textId="77777777" w:rsidR="004713DC" w:rsidRPr="00445D30" w:rsidRDefault="004713DC" w:rsidP="004713DC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</w:pPr>
            <w:r w:rsidRPr="00445D30">
              <w:rPr>
                <w:rFonts w:asciiTheme="minorHAnsi" w:eastAsiaTheme="minorHAnsi" w:hAnsiTheme="minorHAnsi" w:cstheme="minorHAnsi"/>
                <w:i/>
                <w:sz w:val="20"/>
                <w:szCs w:val="20"/>
                <w:lang w:val="hr-HR" w:eastAsia="en-US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6884187F" w14:textId="77777777" w:rsidR="004713DC" w:rsidRPr="004713DC" w:rsidRDefault="004713DC" w:rsidP="004713DC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</w:pPr>
      <w:r w:rsidRPr="004713DC">
        <w:rPr>
          <w:rFonts w:asciiTheme="minorHAnsi" w:eastAsiaTheme="minorHAnsi" w:hAnsiTheme="minorHAnsi" w:cstheme="minorBidi"/>
          <w:b/>
          <w:bCs/>
          <w:sz w:val="20"/>
          <w:szCs w:val="20"/>
          <w:lang w:val="hr-HR" w:eastAsia="en-US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4713DC" w:rsidRPr="004713DC" w14:paraId="68D8E251" w14:textId="77777777" w:rsidTr="00C81C48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EACB806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331C89A2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5E54E6EE" w14:textId="77777777" w:rsidTr="00C81C48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636F2ECA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3B62F4C4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  <w:tr w:rsidR="004713DC" w:rsidRPr="004713DC" w14:paraId="61F07FA7" w14:textId="77777777" w:rsidTr="00C81C48">
        <w:tc>
          <w:tcPr>
            <w:tcW w:w="4630" w:type="dxa"/>
            <w:hideMark/>
          </w:tcPr>
          <w:p w14:paraId="7A2C2F98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  <w:r w:rsidRPr="004713DC"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  <w:t>Datum izdavanja mišljenja na program:</w:t>
            </w:r>
          </w:p>
        </w:tc>
        <w:tc>
          <w:tcPr>
            <w:tcW w:w="4886" w:type="dxa"/>
          </w:tcPr>
          <w:p w14:paraId="0C2AD315" w14:textId="77777777" w:rsidR="004713DC" w:rsidRPr="004713DC" w:rsidRDefault="004713DC" w:rsidP="004713DC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  <w:lang w:val="hr-HR" w:eastAsia="en-US"/>
              </w:rPr>
            </w:pPr>
          </w:p>
        </w:tc>
      </w:tr>
    </w:tbl>
    <w:p w14:paraId="67D1E78B" w14:textId="22AAF9F7" w:rsidR="00F76DCC" w:rsidRDefault="00F76DCC" w:rsidP="00F76DCC">
      <w:pPr>
        <w:rPr>
          <w:b/>
        </w:rPr>
      </w:pPr>
    </w:p>
    <w:p w14:paraId="1375A7E3" w14:textId="77777777" w:rsidR="007B0C72" w:rsidRDefault="007B0C72" w:rsidP="00F76DCC">
      <w:pPr>
        <w:rPr>
          <w:b/>
        </w:rPr>
      </w:pPr>
    </w:p>
    <w:sectPr w:rsidR="007B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60E6" w14:textId="77777777" w:rsidR="00D842CC" w:rsidRDefault="00D842CC" w:rsidP="00C759FB">
      <w:pPr>
        <w:spacing w:after="0" w:line="240" w:lineRule="auto"/>
      </w:pPr>
      <w:r>
        <w:separator/>
      </w:r>
    </w:p>
  </w:endnote>
  <w:endnote w:type="continuationSeparator" w:id="0">
    <w:p w14:paraId="66AC4C48" w14:textId="77777777" w:rsidR="00D842CC" w:rsidRDefault="00D842CC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4DFF2" w14:textId="77777777" w:rsidR="00D842CC" w:rsidRDefault="00D842CC" w:rsidP="00C759FB">
      <w:pPr>
        <w:spacing w:after="0" w:line="240" w:lineRule="auto"/>
      </w:pPr>
      <w:r>
        <w:separator/>
      </w:r>
    </w:p>
  </w:footnote>
  <w:footnote w:type="continuationSeparator" w:id="0">
    <w:p w14:paraId="1BAC77B6" w14:textId="77777777" w:rsidR="00D842CC" w:rsidRDefault="00D842CC" w:rsidP="00C759FB">
      <w:pPr>
        <w:spacing w:after="0" w:line="240" w:lineRule="auto"/>
      </w:pPr>
      <w:r>
        <w:continuationSeparator/>
      </w:r>
    </w:p>
  </w:footnote>
  <w:footnote w:id="1">
    <w:p w14:paraId="5DF55E2B" w14:textId="77777777" w:rsidR="00BC5529" w:rsidRPr="005839F8" w:rsidRDefault="00BC5529" w:rsidP="00347970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839F8">
        <w:rPr>
          <w:rStyle w:val="FootnoteReference"/>
          <w:rFonts w:asciiTheme="minorHAnsi" w:hAnsiTheme="minorHAnsi" w:cstheme="minorHAnsi"/>
        </w:rPr>
        <w:footnoteRef/>
      </w:r>
      <w:r w:rsidRPr="005839F8">
        <w:rPr>
          <w:rFonts w:asciiTheme="minorHAnsi" w:hAnsiTheme="minorHAnsi" w:cstheme="minorHAnsi"/>
          <w:sz w:val="20"/>
          <w:szCs w:val="20"/>
        </w:rPr>
        <w:t>Popunjava se onoliko puta koliko je skupova ishoda učenja u modulu</w:t>
      </w:r>
      <w:r w:rsidRPr="005839F8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p w14:paraId="292A7CB3" w14:textId="4313F637" w:rsidR="00BC5529" w:rsidRDefault="00BC5529" w:rsidP="00347970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E5E"/>
    <w:multiLevelType w:val="hybridMultilevel"/>
    <w:tmpl w:val="BCFA54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268E8"/>
    <w:multiLevelType w:val="hybridMultilevel"/>
    <w:tmpl w:val="997CAB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F5DE1"/>
    <w:multiLevelType w:val="hybridMultilevel"/>
    <w:tmpl w:val="68C85D04"/>
    <w:lvl w:ilvl="0" w:tplc="E2C8C80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71801"/>
    <w:multiLevelType w:val="hybridMultilevel"/>
    <w:tmpl w:val="FA146730"/>
    <w:lvl w:ilvl="0" w:tplc="9F785D4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13EB2"/>
    <w:multiLevelType w:val="hybridMultilevel"/>
    <w:tmpl w:val="8A963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5516C"/>
    <w:multiLevelType w:val="hybridMultilevel"/>
    <w:tmpl w:val="0B2611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B27B8"/>
    <w:multiLevelType w:val="hybridMultilevel"/>
    <w:tmpl w:val="E92E3E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0563"/>
    <w:multiLevelType w:val="hybridMultilevel"/>
    <w:tmpl w:val="4A54EC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27D87"/>
    <w:multiLevelType w:val="hybridMultilevel"/>
    <w:tmpl w:val="29565228"/>
    <w:lvl w:ilvl="0" w:tplc="85104428">
      <w:start w:val="13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F04413"/>
    <w:multiLevelType w:val="hybridMultilevel"/>
    <w:tmpl w:val="1256AE9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07357"/>
    <w:multiLevelType w:val="hybridMultilevel"/>
    <w:tmpl w:val="FE743840"/>
    <w:lvl w:ilvl="0" w:tplc="C0DAF5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A53FF7"/>
    <w:multiLevelType w:val="hybridMultilevel"/>
    <w:tmpl w:val="11B0CD84"/>
    <w:lvl w:ilvl="0" w:tplc="4376597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513962"/>
    <w:multiLevelType w:val="hybridMultilevel"/>
    <w:tmpl w:val="8AEE6D46"/>
    <w:lvl w:ilvl="0" w:tplc="AF501EB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B4027"/>
    <w:multiLevelType w:val="hybridMultilevel"/>
    <w:tmpl w:val="B0368DB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63B5E"/>
    <w:multiLevelType w:val="hybridMultilevel"/>
    <w:tmpl w:val="41CED65E"/>
    <w:lvl w:ilvl="0" w:tplc="505E9A7E">
      <w:start w:val="8"/>
      <w:numFmt w:val="bullet"/>
      <w:lvlText w:val="-"/>
      <w:lvlJc w:val="left"/>
      <w:pPr>
        <w:ind w:left="390" w:hanging="360"/>
      </w:pPr>
      <w:rPr>
        <w:rFonts w:ascii="Calibri" w:eastAsia="Calibri" w:hAnsi="Calibri" w:cs="Calibri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5" w15:restartNumberingAfterBreak="0">
    <w:nsid w:val="3C9A2A9A"/>
    <w:multiLevelType w:val="hybridMultilevel"/>
    <w:tmpl w:val="B33A619A"/>
    <w:lvl w:ilvl="0" w:tplc="BF78E7F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40720"/>
    <w:multiLevelType w:val="hybridMultilevel"/>
    <w:tmpl w:val="F8B6E8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4E1EE9"/>
    <w:multiLevelType w:val="hybridMultilevel"/>
    <w:tmpl w:val="2C88E3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9E1FCF"/>
    <w:multiLevelType w:val="hybridMultilevel"/>
    <w:tmpl w:val="BCBACF5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62CE1"/>
    <w:multiLevelType w:val="hybridMultilevel"/>
    <w:tmpl w:val="D83E4B16"/>
    <w:lvl w:ilvl="0" w:tplc="32D2033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352DC1"/>
    <w:multiLevelType w:val="hybridMultilevel"/>
    <w:tmpl w:val="20085C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3122">
    <w:abstractNumId w:val="5"/>
  </w:num>
  <w:num w:numId="2" w16cid:durableId="859853612">
    <w:abstractNumId w:val="2"/>
  </w:num>
  <w:num w:numId="3" w16cid:durableId="301352673">
    <w:abstractNumId w:val="18"/>
  </w:num>
  <w:num w:numId="4" w16cid:durableId="1087580735">
    <w:abstractNumId w:val="10"/>
  </w:num>
  <w:num w:numId="5" w16cid:durableId="192963340">
    <w:abstractNumId w:val="16"/>
  </w:num>
  <w:num w:numId="6" w16cid:durableId="460926294">
    <w:abstractNumId w:val="3"/>
  </w:num>
  <w:num w:numId="7" w16cid:durableId="399837176">
    <w:abstractNumId w:val="4"/>
  </w:num>
  <w:num w:numId="8" w16cid:durableId="521744612">
    <w:abstractNumId w:val="11"/>
  </w:num>
  <w:num w:numId="9" w16cid:durableId="2089308304">
    <w:abstractNumId w:val="19"/>
  </w:num>
  <w:num w:numId="10" w16cid:durableId="588538471">
    <w:abstractNumId w:val="12"/>
  </w:num>
  <w:num w:numId="11" w16cid:durableId="486822779">
    <w:abstractNumId w:val="15"/>
  </w:num>
  <w:num w:numId="12" w16cid:durableId="1099134073">
    <w:abstractNumId w:val="1"/>
  </w:num>
  <w:num w:numId="13" w16cid:durableId="1097293402">
    <w:abstractNumId w:val="8"/>
  </w:num>
  <w:num w:numId="14" w16cid:durableId="2081368843">
    <w:abstractNumId w:val="17"/>
  </w:num>
  <w:num w:numId="15" w16cid:durableId="113643986">
    <w:abstractNumId w:val="0"/>
  </w:num>
  <w:num w:numId="16" w16cid:durableId="1757047161">
    <w:abstractNumId w:val="13"/>
  </w:num>
  <w:num w:numId="17" w16cid:durableId="1001348131">
    <w:abstractNumId w:val="7"/>
  </w:num>
  <w:num w:numId="18" w16cid:durableId="344332090">
    <w:abstractNumId w:val="20"/>
  </w:num>
  <w:num w:numId="19" w16cid:durableId="351490803">
    <w:abstractNumId w:val="14"/>
  </w:num>
  <w:num w:numId="20" w16cid:durableId="1857038599">
    <w:abstractNumId w:val="9"/>
  </w:num>
  <w:num w:numId="21" w16cid:durableId="136149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FB"/>
    <w:rsid w:val="00001280"/>
    <w:rsid w:val="00001F92"/>
    <w:rsid w:val="00004FBA"/>
    <w:rsid w:val="00005F91"/>
    <w:rsid w:val="00012313"/>
    <w:rsid w:val="000136B6"/>
    <w:rsid w:val="00022A30"/>
    <w:rsid w:val="00027D49"/>
    <w:rsid w:val="000326C2"/>
    <w:rsid w:val="00067C56"/>
    <w:rsid w:val="00080425"/>
    <w:rsid w:val="000961ED"/>
    <w:rsid w:val="000A3A4D"/>
    <w:rsid w:val="000C16D7"/>
    <w:rsid w:val="000E25D8"/>
    <w:rsid w:val="000E750B"/>
    <w:rsid w:val="000F582E"/>
    <w:rsid w:val="00103CA6"/>
    <w:rsid w:val="00140D5D"/>
    <w:rsid w:val="00147F17"/>
    <w:rsid w:val="00180D61"/>
    <w:rsid w:val="001B6722"/>
    <w:rsid w:val="001E3E79"/>
    <w:rsid w:val="001F2539"/>
    <w:rsid w:val="001F3122"/>
    <w:rsid w:val="001F53EE"/>
    <w:rsid w:val="00206F4C"/>
    <w:rsid w:val="002132BF"/>
    <w:rsid w:val="00223236"/>
    <w:rsid w:val="002849BD"/>
    <w:rsid w:val="00293677"/>
    <w:rsid w:val="002C0A97"/>
    <w:rsid w:val="002F0D76"/>
    <w:rsid w:val="002F642F"/>
    <w:rsid w:val="00343228"/>
    <w:rsid w:val="00347970"/>
    <w:rsid w:val="00347CB3"/>
    <w:rsid w:val="00357CE8"/>
    <w:rsid w:val="00384027"/>
    <w:rsid w:val="0039469C"/>
    <w:rsid w:val="003A196D"/>
    <w:rsid w:val="003A4750"/>
    <w:rsid w:val="003B1420"/>
    <w:rsid w:val="00406BA6"/>
    <w:rsid w:val="004265FE"/>
    <w:rsid w:val="004367B1"/>
    <w:rsid w:val="00443F08"/>
    <w:rsid w:val="00445D30"/>
    <w:rsid w:val="004519E8"/>
    <w:rsid w:val="00456CC4"/>
    <w:rsid w:val="004632CF"/>
    <w:rsid w:val="00463697"/>
    <w:rsid w:val="00464DC0"/>
    <w:rsid w:val="004713DC"/>
    <w:rsid w:val="0047200E"/>
    <w:rsid w:val="0048291A"/>
    <w:rsid w:val="00497025"/>
    <w:rsid w:val="004C1623"/>
    <w:rsid w:val="004D6E21"/>
    <w:rsid w:val="00522BAF"/>
    <w:rsid w:val="005447CE"/>
    <w:rsid w:val="0058367F"/>
    <w:rsid w:val="005839F8"/>
    <w:rsid w:val="00584135"/>
    <w:rsid w:val="00594688"/>
    <w:rsid w:val="00597AC6"/>
    <w:rsid w:val="005A5986"/>
    <w:rsid w:val="005B794A"/>
    <w:rsid w:val="005C5840"/>
    <w:rsid w:val="005C7046"/>
    <w:rsid w:val="005F3026"/>
    <w:rsid w:val="00603534"/>
    <w:rsid w:val="006174E6"/>
    <w:rsid w:val="0062346F"/>
    <w:rsid w:val="00642D18"/>
    <w:rsid w:val="00651612"/>
    <w:rsid w:val="00651768"/>
    <w:rsid w:val="00672EED"/>
    <w:rsid w:val="00694F01"/>
    <w:rsid w:val="006A19E2"/>
    <w:rsid w:val="006A3418"/>
    <w:rsid w:val="006B02AC"/>
    <w:rsid w:val="006B0E65"/>
    <w:rsid w:val="006B163E"/>
    <w:rsid w:val="006B1A5A"/>
    <w:rsid w:val="006C3038"/>
    <w:rsid w:val="006D30A2"/>
    <w:rsid w:val="0072574F"/>
    <w:rsid w:val="00726512"/>
    <w:rsid w:val="007422C0"/>
    <w:rsid w:val="007444DE"/>
    <w:rsid w:val="00746553"/>
    <w:rsid w:val="0079234F"/>
    <w:rsid w:val="00797D1F"/>
    <w:rsid w:val="007A269D"/>
    <w:rsid w:val="007A50A0"/>
    <w:rsid w:val="007B0C72"/>
    <w:rsid w:val="007B3E76"/>
    <w:rsid w:val="007C6192"/>
    <w:rsid w:val="007D5512"/>
    <w:rsid w:val="007D6DCB"/>
    <w:rsid w:val="007E1A58"/>
    <w:rsid w:val="00801751"/>
    <w:rsid w:val="00817098"/>
    <w:rsid w:val="0082729A"/>
    <w:rsid w:val="00844401"/>
    <w:rsid w:val="00844FF5"/>
    <w:rsid w:val="00871A51"/>
    <w:rsid w:val="00877E26"/>
    <w:rsid w:val="008A65F8"/>
    <w:rsid w:val="008D02D7"/>
    <w:rsid w:val="008D0B00"/>
    <w:rsid w:val="008E10C2"/>
    <w:rsid w:val="00946286"/>
    <w:rsid w:val="009627A4"/>
    <w:rsid w:val="00966BD9"/>
    <w:rsid w:val="00970DDF"/>
    <w:rsid w:val="0097434F"/>
    <w:rsid w:val="00975FF8"/>
    <w:rsid w:val="00993F8C"/>
    <w:rsid w:val="009A210D"/>
    <w:rsid w:val="009A5387"/>
    <w:rsid w:val="009C2DDF"/>
    <w:rsid w:val="009C453C"/>
    <w:rsid w:val="009E7D4D"/>
    <w:rsid w:val="00A10FF8"/>
    <w:rsid w:val="00A11324"/>
    <w:rsid w:val="00A12287"/>
    <w:rsid w:val="00A21C47"/>
    <w:rsid w:val="00A254D4"/>
    <w:rsid w:val="00A3592E"/>
    <w:rsid w:val="00A670AF"/>
    <w:rsid w:val="00A731D5"/>
    <w:rsid w:val="00A90AA7"/>
    <w:rsid w:val="00A92451"/>
    <w:rsid w:val="00AB18B2"/>
    <w:rsid w:val="00AB5136"/>
    <w:rsid w:val="00AB604F"/>
    <w:rsid w:val="00AC471F"/>
    <w:rsid w:val="00AE19D1"/>
    <w:rsid w:val="00AE4955"/>
    <w:rsid w:val="00AE53B5"/>
    <w:rsid w:val="00B05F57"/>
    <w:rsid w:val="00B14320"/>
    <w:rsid w:val="00B2093C"/>
    <w:rsid w:val="00B52B2B"/>
    <w:rsid w:val="00B561FA"/>
    <w:rsid w:val="00B65F49"/>
    <w:rsid w:val="00B77E9A"/>
    <w:rsid w:val="00B86DFC"/>
    <w:rsid w:val="00B9798F"/>
    <w:rsid w:val="00BB3340"/>
    <w:rsid w:val="00BB5341"/>
    <w:rsid w:val="00BC5529"/>
    <w:rsid w:val="00BE0AED"/>
    <w:rsid w:val="00BE1577"/>
    <w:rsid w:val="00BE4ED1"/>
    <w:rsid w:val="00C66E54"/>
    <w:rsid w:val="00C759FB"/>
    <w:rsid w:val="00C76DB0"/>
    <w:rsid w:val="00C81C48"/>
    <w:rsid w:val="00C82743"/>
    <w:rsid w:val="00CB66FA"/>
    <w:rsid w:val="00CE4B9E"/>
    <w:rsid w:val="00D144EA"/>
    <w:rsid w:val="00D16848"/>
    <w:rsid w:val="00D26802"/>
    <w:rsid w:val="00D30CCF"/>
    <w:rsid w:val="00D3742B"/>
    <w:rsid w:val="00D45AF8"/>
    <w:rsid w:val="00D564FF"/>
    <w:rsid w:val="00D617EC"/>
    <w:rsid w:val="00D627D9"/>
    <w:rsid w:val="00D75CED"/>
    <w:rsid w:val="00D842CC"/>
    <w:rsid w:val="00DB00AF"/>
    <w:rsid w:val="00DD05E3"/>
    <w:rsid w:val="00DD4C61"/>
    <w:rsid w:val="00DD6738"/>
    <w:rsid w:val="00DD7AFD"/>
    <w:rsid w:val="00E10CDA"/>
    <w:rsid w:val="00E20FAC"/>
    <w:rsid w:val="00E24E9A"/>
    <w:rsid w:val="00E37FB4"/>
    <w:rsid w:val="00E50E7C"/>
    <w:rsid w:val="00E56969"/>
    <w:rsid w:val="00EA699C"/>
    <w:rsid w:val="00EC432A"/>
    <w:rsid w:val="00EE5AB4"/>
    <w:rsid w:val="00F06202"/>
    <w:rsid w:val="00F1040C"/>
    <w:rsid w:val="00F10BC4"/>
    <w:rsid w:val="00F264C6"/>
    <w:rsid w:val="00F35919"/>
    <w:rsid w:val="00F4061D"/>
    <w:rsid w:val="00F45A7C"/>
    <w:rsid w:val="00F6121B"/>
    <w:rsid w:val="00F62584"/>
    <w:rsid w:val="00F657E0"/>
    <w:rsid w:val="00F74799"/>
    <w:rsid w:val="00F76DCC"/>
    <w:rsid w:val="00F92FCF"/>
    <w:rsid w:val="00F9785D"/>
    <w:rsid w:val="00FB0D00"/>
    <w:rsid w:val="00FB27D3"/>
    <w:rsid w:val="00FB3664"/>
    <w:rsid w:val="00FC32B2"/>
    <w:rsid w:val="00F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1A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72EED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0E750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0E750B"/>
  </w:style>
  <w:style w:type="table" w:customStyle="1" w:styleId="Reetkatablice11">
    <w:name w:val="Rešetka tablice11"/>
    <w:basedOn w:val="TableNormal"/>
    <w:next w:val="TableGrid"/>
    <w:uiPriority w:val="59"/>
    <w:rsid w:val="0039469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A341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34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374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74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742B"/>
    <w:rPr>
      <w:rFonts w:ascii="Calibri" w:eastAsia="Calibri" w:hAnsi="Calibri" w:cs="Calibri"/>
      <w:sz w:val="20"/>
      <w:szCs w:val="20"/>
      <w:lang w:val="bs-Latn-BA" w:eastAsia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74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742B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7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42B"/>
    <w:rPr>
      <w:rFonts w:ascii="Segoe UI" w:eastAsia="Calibri" w:hAnsi="Segoe UI" w:cs="Segoe UI"/>
      <w:sz w:val="18"/>
      <w:szCs w:val="18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hko.srce.hr/registar/standard-kvalifikacije/detalji/7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2918</Words>
  <Characters>16638</Characters>
  <Application>Microsoft Office Word</Application>
  <DocSecurity>0</DocSecurity>
  <Lines>138</Lines>
  <Paragraphs>39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Ana Topić</cp:lastModifiedBy>
  <cp:revision>6</cp:revision>
  <dcterms:created xsi:type="dcterms:W3CDTF">2022-10-30T19:45:00Z</dcterms:created>
  <dcterms:modified xsi:type="dcterms:W3CDTF">2022-11-10T09:46:00Z</dcterms:modified>
</cp:coreProperties>
</file>