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AEC8" w14:textId="11E976B8" w:rsidR="00FB0D00" w:rsidRPr="00041895" w:rsidRDefault="003D63D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41895">
        <w:rPr>
          <w:rFonts w:asciiTheme="minorHAnsi" w:hAnsiTheme="minorHAnsi" w:cstheme="minorHAnsi"/>
          <w:b/>
          <w:bCs/>
          <w:sz w:val="28"/>
          <w:szCs w:val="28"/>
        </w:rPr>
        <w:t xml:space="preserve">Naziv i adresa ustanove </w:t>
      </w:r>
    </w:p>
    <w:p w14:paraId="447C18EE" w14:textId="77777777" w:rsidR="003D63D0" w:rsidRDefault="003D63D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3D0E4A51" w14:textId="22A5394A" w:rsidR="003D63D0" w:rsidRDefault="003D63D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379389D9" w14:textId="77777777" w:rsidR="00041895" w:rsidRPr="006E3CB3" w:rsidRDefault="00041895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159D3220" w14:textId="77777777" w:rsidR="00A001CA" w:rsidRDefault="00A001CA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00A194A8" w14:textId="06A1CB4C" w:rsidR="00FB0D00" w:rsidRPr="00862A59" w:rsidRDefault="007A38E8" w:rsidP="00FB0D00">
      <w:pPr>
        <w:jc w:val="center"/>
        <w:rPr>
          <w:rFonts w:asciiTheme="minorHAnsi" w:hAnsiTheme="minorHAnsi" w:cstheme="minorHAnsi"/>
          <w:b/>
          <w:bCs/>
          <w:sz w:val="40"/>
          <w:szCs w:val="40"/>
          <w:lang w:val="hr-HR"/>
        </w:rPr>
      </w:pPr>
      <w:r w:rsidRPr="00862A59">
        <w:rPr>
          <w:rFonts w:asciiTheme="minorHAnsi" w:hAnsiTheme="minorHAnsi" w:cstheme="minorHAnsi"/>
          <w:b/>
          <w:bCs/>
          <w:sz w:val="40"/>
          <w:szCs w:val="40"/>
          <w:lang w:val="hr-HR"/>
        </w:rPr>
        <w:t xml:space="preserve">Program </w:t>
      </w:r>
      <w:r w:rsidR="00A001CA" w:rsidRPr="00862A59">
        <w:rPr>
          <w:rFonts w:asciiTheme="minorHAnsi" w:hAnsiTheme="minorHAnsi" w:cstheme="minorHAnsi"/>
          <w:b/>
          <w:bCs/>
          <w:sz w:val="40"/>
          <w:szCs w:val="40"/>
          <w:lang w:val="hr-HR"/>
        </w:rPr>
        <w:t>obrazovanja</w:t>
      </w:r>
      <w:r w:rsidR="00862A59">
        <w:rPr>
          <w:rFonts w:asciiTheme="minorHAnsi" w:hAnsiTheme="minorHAnsi" w:cstheme="minorHAnsi"/>
          <w:b/>
          <w:bCs/>
          <w:sz w:val="40"/>
          <w:szCs w:val="40"/>
          <w:lang w:val="hr-HR"/>
        </w:rPr>
        <w:t xml:space="preserve"> </w:t>
      </w:r>
      <w:r w:rsidRPr="00862A59">
        <w:rPr>
          <w:rFonts w:asciiTheme="minorHAnsi" w:hAnsiTheme="minorHAnsi" w:cstheme="minorHAnsi"/>
          <w:b/>
          <w:bCs/>
          <w:sz w:val="40"/>
          <w:szCs w:val="40"/>
          <w:lang w:val="hr-HR"/>
        </w:rPr>
        <w:t xml:space="preserve">za stjecanje </w:t>
      </w:r>
      <w:proofErr w:type="spellStart"/>
      <w:r w:rsidRPr="00862A59">
        <w:rPr>
          <w:rFonts w:asciiTheme="minorHAnsi" w:hAnsiTheme="minorHAnsi" w:cstheme="minorHAnsi"/>
          <w:b/>
          <w:bCs/>
          <w:sz w:val="40"/>
          <w:szCs w:val="40"/>
          <w:lang w:val="hr-HR"/>
        </w:rPr>
        <w:t>mikrokvalifikacije</w:t>
      </w:r>
      <w:proofErr w:type="spellEnd"/>
      <w:r w:rsidRPr="00862A59">
        <w:rPr>
          <w:rFonts w:asciiTheme="minorHAnsi" w:hAnsiTheme="minorHAnsi" w:cstheme="minorHAnsi"/>
          <w:b/>
          <w:bCs/>
          <w:sz w:val="40"/>
          <w:szCs w:val="40"/>
          <w:lang w:val="hr-HR"/>
        </w:rPr>
        <w:t xml:space="preserve"> d</w:t>
      </w:r>
      <w:r w:rsidR="004D41D4" w:rsidRPr="00862A59">
        <w:rPr>
          <w:rFonts w:asciiTheme="minorHAnsi" w:hAnsiTheme="minorHAnsi" w:cstheme="minorHAnsi"/>
          <w:b/>
          <w:bCs/>
          <w:sz w:val="40"/>
          <w:szCs w:val="40"/>
          <w:lang w:val="hr-HR"/>
        </w:rPr>
        <w:t>ijagnostika i ser</w:t>
      </w:r>
      <w:r w:rsidR="00FE1978" w:rsidRPr="00862A59">
        <w:rPr>
          <w:rFonts w:asciiTheme="minorHAnsi" w:hAnsiTheme="minorHAnsi" w:cstheme="minorHAnsi"/>
          <w:b/>
          <w:bCs/>
          <w:sz w:val="40"/>
          <w:szCs w:val="40"/>
          <w:lang w:val="hr-HR"/>
        </w:rPr>
        <w:t>v</w:t>
      </w:r>
      <w:r w:rsidR="004D41D4" w:rsidRPr="00862A59">
        <w:rPr>
          <w:rFonts w:asciiTheme="minorHAnsi" w:hAnsiTheme="minorHAnsi" w:cstheme="minorHAnsi"/>
          <w:b/>
          <w:bCs/>
          <w:sz w:val="40"/>
          <w:szCs w:val="40"/>
          <w:lang w:val="hr-HR"/>
        </w:rPr>
        <w:t>isiranje hibridnih vozila</w:t>
      </w:r>
    </w:p>
    <w:p w14:paraId="7E34AA10" w14:textId="77777777" w:rsidR="00FB0D00" w:rsidRPr="006E3CB3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56D14E8" w14:textId="77777777" w:rsidR="00FB0D00" w:rsidRPr="006E3CB3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79FA7FF" w14:textId="77777777" w:rsidR="00FB0D00" w:rsidRPr="006E3CB3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AAB246B" w14:textId="73AF7320" w:rsidR="00FB0D00" w:rsidRPr="006E3CB3" w:rsidRDefault="00FB0D00" w:rsidP="00CB3495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CE09A52" w14:textId="77777777" w:rsidR="001E4AE6" w:rsidRPr="006E3CB3" w:rsidRDefault="001E4AE6" w:rsidP="00CB3495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7E3DF71" w14:textId="77777777" w:rsidR="00E56850" w:rsidRDefault="00E5685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36DEB43" w14:textId="77777777" w:rsidR="00E56850" w:rsidRDefault="00E5685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496128F" w14:textId="77777777" w:rsidR="00E56850" w:rsidRDefault="00E5685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C2AF362" w14:textId="77777777" w:rsidR="00E56850" w:rsidRDefault="00E5685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2147A69" w14:textId="77777777" w:rsidR="00E56850" w:rsidRDefault="00E5685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B268C80" w14:textId="77777777" w:rsidR="00E56850" w:rsidRDefault="00E5685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1E8AB24" w14:textId="321C2BFD" w:rsidR="00E56850" w:rsidRDefault="00E5685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DD060CC" w14:textId="3E1E74C9" w:rsidR="00041895" w:rsidRDefault="00041895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1731478" w14:textId="77777777" w:rsidR="00041895" w:rsidRDefault="00041895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80E8FCE" w14:textId="1384B68D" w:rsidR="00ED0DEB" w:rsidRDefault="00131C12" w:rsidP="00ED0DEB">
      <w:pPr>
        <w:ind w:left="360"/>
        <w:jc w:val="center"/>
        <w:rPr>
          <w:rFonts w:asciiTheme="minorHAnsi" w:eastAsiaTheme="minorHAnsi" w:hAnsiTheme="minorHAnsi" w:cstheme="minorHAnsi"/>
          <w:b/>
          <w:bCs/>
          <w:noProof/>
          <w:sz w:val="28"/>
          <w:szCs w:val="28"/>
          <w:lang w:eastAsia="en-US"/>
        </w:rPr>
      </w:pPr>
      <w:bookmarkStart w:id="0" w:name="_Hlk92893303"/>
      <w:r w:rsidRPr="00862A59">
        <w:rPr>
          <w:rFonts w:asciiTheme="minorHAnsi" w:eastAsiaTheme="minorHAnsi" w:hAnsiTheme="minorHAnsi" w:cstheme="minorHAnsi"/>
          <w:b/>
          <w:bCs/>
          <w:noProof/>
          <w:sz w:val="28"/>
          <w:szCs w:val="28"/>
          <w:lang w:eastAsia="en-US"/>
        </w:rPr>
        <w:t xml:space="preserve">Mjesto i datum </w:t>
      </w:r>
    </w:p>
    <w:p w14:paraId="655C04E7" w14:textId="77777777" w:rsidR="00DA5A06" w:rsidRPr="00862A59" w:rsidRDefault="00DA5A06" w:rsidP="00ED0DEB">
      <w:pPr>
        <w:ind w:left="360"/>
        <w:jc w:val="center"/>
        <w:rPr>
          <w:rFonts w:asciiTheme="minorHAnsi" w:eastAsiaTheme="minorHAnsi" w:hAnsiTheme="minorHAnsi" w:cstheme="minorHAnsi"/>
          <w:b/>
          <w:bCs/>
          <w:noProof/>
          <w:sz w:val="28"/>
          <w:szCs w:val="28"/>
          <w:lang w:eastAsia="en-US"/>
        </w:rPr>
      </w:pPr>
    </w:p>
    <w:p w14:paraId="19D26B95" w14:textId="133F222B" w:rsidR="00C759FB" w:rsidRPr="006E3CB3" w:rsidRDefault="00C759FB" w:rsidP="00ED0DE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6E3CB3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55"/>
        <w:gridCol w:w="1332"/>
        <w:gridCol w:w="2130"/>
        <w:gridCol w:w="2558"/>
      </w:tblGrid>
      <w:tr w:rsidR="00C759FB" w:rsidRPr="006E3CB3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6E3CB3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77777777" w:rsidR="00C759FB" w:rsidRPr="006E3CB3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MIKROKVALIFIKACIJE/DJELOMIČNE/CJELOVITE KVALIFIKACIJE</w:t>
            </w:r>
          </w:p>
        </w:tc>
      </w:tr>
      <w:tr w:rsidR="00C759FB" w:rsidRPr="006E3CB3" w14:paraId="39C58608" w14:textId="77777777" w:rsidTr="00A62380">
        <w:trPr>
          <w:trHeight w:val="304"/>
        </w:trPr>
        <w:tc>
          <w:tcPr>
            <w:tcW w:w="1823" w:type="pct"/>
            <w:shd w:val="clear" w:color="auto" w:fill="B8CCE4"/>
            <w:hideMark/>
          </w:tcPr>
          <w:p w14:paraId="1B165FFC" w14:textId="77777777" w:rsidR="00C759FB" w:rsidRPr="006E3CB3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5DB89C07" w:rsidR="00C759FB" w:rsidRPr="006E3CB3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177" w:type="pct"/>
            <w:gridSpan w:val="3"/>
          </w:tcPr>
          <w:p w14:paraId="2694E943" w14:textId="045B1969" w:rsidR="00C759FB" w:rsidRPr="006E3CB3" w:rsidRDefault="00052C8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6E3CB3" w14:paraId="7899B0FB" w14:textId="77777777" w:rsidTr="00A62380">
        <w:trPr>
          <w:trHeight w:val="314"/>
        </w:trPr>
        <w:tc>
          <w:tcPr>
            <w:tcW w:w="1823" w:type="pct"/>
            <w:shd w:val="clear" w:color="auto" w:fill="B8CCE4"/>
            <w:hideMark/>
          </w:tcPr>
          <w:p w14:paraId="69B3C0D0" w14:textId="77777777" w:rsidR="00C759FB" w:rsidRPr="006E3CB3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177" w:type="pct"/>
            <w:gridSpan w:val="3"/>
            <w:vAlign w:val="center"/>
          </w:tcPr>
          <w:p w14:paraId="2FF8D896" w14:textId="669444DC" w:rsidR="00C759FB" w:rsidRPr="006E3CB3" w:rsidRDefault="00A856F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</w:t>
            </w:r>
            <w:r w:rsidR="0071173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obrazovanja </w:t>
            </w: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 stjecanje mikrokvalifikacije dijagnostika i ser</w:t>
            </w:r>
            <w:r w:rsidR="00FE1978"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</w:t>
            </w: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isiranje hibridnih vozila</w:t>
            </w:r>
          </w:p>
        </w:tc>
      </w:tr>
      <w:tr w:rsidR="00C759FB" w:rsidRPr="006E3CB3" w14:paraId="0B142720" w14:textId="77777777" w:rsidTr="00A62380">
        <w:trPr>
          <w:trHeight w:val="304"/>
        </w:trPr>
        <w:tc>
          <w:tcPr>
            <w:tcW w:w="1823" w:type="pct"/>
            <w:shd w:val="clear" w:color="auto" w:fill="B8CCE4"/>
            <w:hideMark/>
          </w:tcPr>
          <w:p w14:paraId="3B2779C1" w14:textId="77777777" w:rsidR="00C759FB" w:rsidRPr="006E3CB3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177" w:type="pct"/>
            <w:gridSpan w:val="3"/>
            <w:vAlign w:val="center"/>
          </w:tcPr>
          <w:p w14:paraId="7476C298" w14:textId="69A93A71" w:rsidR="00C759FB" w:rsidRPr="006E3CB3" w:rsidRDefault="007A38E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A80742" w:rsidRPr="006E3CB3" w14:paraId="3F28E15A" w14:textId="77777777" w:rsidTr="00A62380">
        <w:trPr>
          <w:trHeight w:val="329"/>
        </w:trPr>
        <w:tc>
          <w:tcPr>
            <w:tcW w:w="1823" w:type="pct"/>
            <w:vMerge w:val="restart"/>
            <w:shd w:val="clear" w:color="auto" w:fill="B8CCE4"/>
            <w:hideMark/>
          </w:tcPr>
          <w:p w14:paraId="1F2DAB4D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03" w:type="pct"/>
            <w:shd w:val="clear" w:color="auto" w:fill="BDD6EE" w:themeFill="accent5" w:themeFillTint="66"/>
            <w:hideMark/>
          </w:tcPr>
          <w:p w14:paraId="3611770D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474" w:type="pct"/>
            <w:gridSpan w:val="2"/>
            <w:vAlign w:val="center"/>
          </w:tcPr>
          <w:p w14:paraId="5710EB8A" w14:textId="787C6F70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A80742" w:rsidRPr="006E3CB3" w14:paraId="6827F64F" w14:textId="77777777" w:rsidTr="00A62380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A80742" w:rsidRPr="006E3CB3" w:rsidRDefault="00A80742" w:rsidP="00A80742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3" w:type="pct"/>
            <w:shd w:val="clear" w:color="auto" w:fill="BDD6EE" w:themeFill="accent5" w:themeFillTint="66"/>
            <w:hideMark/>
          </w:tcPr>
          <w:p w14:paraId="019DB595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474" w:type="pct"/>
            <w:gridSpan w:val="2"/>
            <w:vAlign w:val="center"/>
          </w:tcPr>
          <w:p w14:paraId="1A4BC742" w14:textId="58CC143F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A80742" w:rsidRPr="006E3CB3" w14:paraId="206337B8" w14:textId="77777777" w:rsidTr="00A62380">
        <w:trPr>
          <w:trHeight w:val="827"/>
        </w:trPr>
        <w:tc>
          <w:tcPr>
            <w:tcW w:w="1823" w:type="pct"/>
            <w:shd w:val="clear" w:color="auto" w:fill="B8CCE4"/>
            <w:hideMark/>
          </w:tcPr>
          <w:p w14:paraId="6021170A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177" w:type="pct"/>
            <w:gridSpan w:val="3"/>
            <w:vAlign w:val="center"/>
            <w:hideMark/>
          </w:tcPr>
          <w:p w14:paraId="707DD729" w14:textId="4E8CCBCC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Sigurnosni zahtjevi povezani s hibridnim i električnim vozilima - HKO razina 4</w:t>
            </w:r>
          </w:p>
          <w:p w14:paraId="26B43BC1" w14:textId="7D7792A3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Servisiranje i održavanje hibridnih vozila - HKO razina 4</w:t>
            </w:r>
          </w:p>
          <w:p w14:paraId="6B651854" w14:textId="3A0863CB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A80742" w:rsidRPr="006E3CB3" w14:paraId="1AC156F2" w14:textId="77777777" w:rsidTr="00A62380">
        <w:trPr>
          <w:trHeight w:val="539"/>
        </w:trPr>
        <w:tc>
          <w:tcPr>
            <w:tcW w:w="1823" w:type="pct"/>
            <w:shd w:val="clear" w:color="auto" w:fill="B8CCE4"/>
            <w:hideMark/>
          </w:tcPr>
          <w:p w14:paraId="195D4239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177" w:type="pct"/>
            <w:gridSpan w:val="3"/>
            <w:vAlign w:val="center"/>
          </w:tcPr>
          <w:p w14:paraId="45B84155" w14:textId="311129D0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Sigurnosni zahtjevi povezani s hibridnim i električnim - 1 CSVET</w:t>
            </w:r>
          </w:p>
          <w:p w14:paraId="48AF3D02" w14:textId="58B282B4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</w:t>
            </w:r>
            <w:r w:rsidRPr="006E3CB3">
              <w:rPr>
                <w:sz w:val="20"/>
                <w:szCs w:val="20"/>
                <w:lang w:val="hr-HR"/>
              </w:rPr>
              <w:t xml:space="preserve"> </w:t>
            </w: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Servisiranje i održavanje hibridnih vozila - 6 CSVET</w:t>
            </w:r>
          </w:p>
          <w:p w14:paraId="02423523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9C236E9" w14:textId="4CF22CDA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Ukupno 7 CSVET bodova</w:t>
            </w:r>
          </w:p>
        </w:tc>
      </w:tr>
      <w:tr w:rsidR="00A80742" w:rsidRPr="006E3CB3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A80742" w:rsidRPr="006E3CB3" w:rsidRDefault="00A80742" w:rsidP="00A8074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Dokumenti na temelju kojih je izrađen program obrazovanja za stjecanje kvalifikacija/skupova ishoda učenja (mikrokvalifikacija)</w:t>
            </w:r>
            <w:r w:rsidRPr="006E3CB3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A80742" w:rsidRPr="006E3CB3" w14:paraId="1A0CC92F" w14:textId="77777777" w:rsidTr="00A62380">
        <w:trPr>
          <w:trHeight w:val="951"/>
        </w:trPr>
        <w:tc>
          <w:tcPr>
            <w:tcW w:w="1823" w:type="pct"/>
            <w:shd w:val="clear" w:color="auto" w:fill="B8CCE4"/>
            <w:hideMark/>
          </w:tcPr>
          <w:p w14:paraId="7130C8CB" w14:textId="77777777" w:rsidR="00A80742" w:rsidRPr="006E3CB3" w:rsidRDefault="00A80742" w:rsidP="00A8074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827" w:type="pct"/>
            <w:gridSpan w:val="2"/>
            <w:shd w:val="clear" w:color="auto" w:fill="B8CCE4"/>
            <w:hideMark/>
          </w:tcPr>
          <w:p w14:paraId="77940B1B" w14:textId="77777777" w:rsidR="00A80742" w:rsidRPr="006E3CB3" w:rsidRDefault="00A80742" w:rsidP="00A8074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50" w:type="pct"/>
            <w:shd w:val="clear" w:color="auto" w:fill="B8CCE4"/>
            <w:hideMark/>
          </w:tcPr>
          <w:p w14:paraId="58ADAE83" w14:textId="77777777" w:rsidR="00A80742" w:rsidRPr="006E3CB3" w:rsidRDefault="00A80742" w:rsidP="00A8074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A80742" w:rsidRPr="006E3CB3" w14:paraId="575AACF6" w14:textId="77777777" w:rsidTr="00A62380">
        <w:trPr>
          <w:trHeight w:val="490"/>
        </w:trPr>
        <w:tc>
          <w:tcPr>
            <w:tcW w:w="1823" w:type="pct"/>
            <w:vAlign w:val="center"/>
          </w:tcPr>
          <w:p w14:paraId="778ED1A2" w14:textId="75AFA37A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Standard zanimanja: Automehatroničar/automehatroničarka</w:t>
            </w:r>
          </w:p>
          <w:p w14:paraId="6E1F6A64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52ACCD4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1:  Servisiranje i održavanje električnih i hibridnih vozila</w:t>
            </w:r>
          </w:p>
          <w:p w14:paraId="56009ED5" w14:textId="77777777" w:rsidR="00A80742" w:rsidRPr="006E3CB3" w:rsidRDefault="00000000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="00A80742" w:rsidRPr="006E3CB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https://hko.srce.hr/registar/skup-kompetencija/detalji/1621</w:t>
              </w:r>
            </w:hyperlink>
          </w:p>
          <w:p w14:paraId="70DA2598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BE13EB6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2: Primjenjivanje propisanih mjera za zaštitu ljudi i okoliša</w:t>
            </w:r>
          </w:p>
          <w:p w14:paraId="0B2FCE1F" w14:textId="77777777" w:rsidR="00A80742" w:rsidRPr="006E3CB3" w:rsidRDefault="00000000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A80742" w:rsidRPr="006E3CB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https://hko.srce.hr/registar/skup-kompetencija/detalji/1626</w:t>
              </w:r>
            </w:hyperlink>
          </w:p>
          <w:p w14:paraId="35AF9F00" w14:textId="77777777" w:rsidR="00A80742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1448630" w14:textId="77777777" w:rsidR="00A80742" w:rsidRPr="00AD5535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D55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3: Analiziranje, pripremanje i održavanje resursa potrebnih za popravak vozila</w:t>
            </w:r>
          </w:p>
          <w:p w14:paraId="3CDC7EAF" w14:textId="060A182E" w:rsidR="00A80742" w:rsidRDefault="00000000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A80742" w:rsidRPr="0006690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https://hko.srce.hr/registar/skup-kompetencija/detalji/1616</w:t>
              </w:r>
            </w:hyperlink>
          </w:p>
          <w:p w14:paraId="71F4CF99" w14:textId="77777777" w:rsidR="00A80742" w:rsidRPr="00AD5535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D55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7CD0596" w14:textId="77777777" w:rsidR="00A80742" w:rsidRPr="00AD5535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D55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4: Mehaničko servisiranje i održavanje vozila</w:t>
            </w:r>
          </w:p>
          <w:p w14:paraId="4621DBE0" w14:textId="2B6674AD" w:rsidR="00A80742" w:rsidRDefault="00000000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A80742" w:rsidRPr="0006690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https://hko.srce.hr/registar/skup-kompetencija/detalji/1617</w:t>
              </w:r>
            </w:hyperlink>
          </w:p>
          <w:p w14:paraId="7BD488B2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0D3195" w14:textId="713D52C9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valjanost: 30.9.2026.</w:t>
            </w:r>
          </w:p>
        </w:tc>
        <w:tc>
          <w:tcPr>
            <w:tcW w:w="1827" w:type="pct"/>
            <w:gridSpan w:val="2"/>
          </w:tcPr>
          <w:p w14:paraId="31BC4BE5" w14:textId="10AB67AB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Standard kvalifikacija: Automehatroničar/automehatroničarka</w:t>
            </w:r>
          </w:p>
          <w:p w14:paraId="7F10BA5D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6FB28AE3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Valjanost: 30.9.2026.</w:t>
            </w:r>
          </w:p>
        </w:tc>
        <w:tc>
          <w:tcPr>
            <w:tcW w:w="1350" w:type="pct"/>
            <w:vAlign w:val="center"/>
          </w:tcPr>
          <w:p w14:paraId="6A04DB37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A80742" w:rsidRPr="006E3CB3" w14:paraId="42CE3E54" w14:textId="77777777" w:rsidTr="00A62380">
        <w:trPr>
          <w:trHeight w:val="291"/>
        </w:trPr>
        <w:tc>
          <w:tcPr>
            <w:tcW w:w="1823" w:type="pct"/>
            <w:shd w:val="clear" w:color="auto" w:fill="B8CCE4"/>
            <w:hideMark/>
          </w:tcPr>
          <w:p w14:paraId="4CAA4D5B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177" w:type="pct"/>
            <w:gridSpan w:val="3"/>
          </w:tcPr>
          <w:p w14:paraId="6AB1BAB5" w14:textId="2DC2F02B" w:rsidR="00A80742" w:rsidRPr="006E3CB3" w:rsidRDefault="00A80742" w:rsidP="00A80742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 xml:space="preserve">-  Cjelovita kvalifikacija na </w:t>
            </w:r>
            <w:r w:rsidRPr="005D3BF5">
              <w:rPr>
                <w:sz w:val="20"/>
                <w:szCs w:val="20"/>
                <w:lang w:val="hr-HR"/>
              </w:rPr>
              <w:t>razini 4.1 (automehatroničar</w:t>
            </w:r>
            <w:r w:rsidRPr="006E3CB3">
              <w:rPr>
                <w:sz w:val="20"/>
                <w:szCs w:val="20"/>
                <w:lang w:val="hr-HR"/>
              </w:rPr>
              <w:t>, automehaničar ili autoelektričar</w:t>
            </w:r>
            <w:r>
              <w:rPr>
                <w:sz w:val="20"/>
                <w:szCs w:val="20"/>
                <w:lang w:val="hr-HR"/>
              </w:rPr>
              <w:t>)</w:t>
            </w:r>
          </w:p>
          <w:p w14:paraId="5ED0CABC" w14:textId="18B51E6A" w:rsidR="00A80742" w:rsidRPr="006E3CB3" w:rsidRDefault="00A80742" w:rsidP="00A80742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 Najmanje 18 godina života</w:t>
            </w:r>
          </w:p>
          <w:p w14:paraId="3C667CCB" w14:textId="6A8D7547" w:rsidR="00A80742" w:rsidRPr="006E3CB3" w:rsidRDefault="00A80742" w:rsidP="00A80742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 Liječničko uvjerenje medicine rada o zdravstvenoj sposobnosti za obavljanje poslova</w:t>
            </w:r>
          </w:p>
        </w:tc>
      </w:tr>
      <w:tr w:rsidR="00A80742" w:rsidRPr="006E3CB3" w14:paraId="4AF77F6B" w14:textId="77777777" w:rsidTr="00A62380">
        <w:trPr>
          <w:trHeight w:val="732"/>
        </w:trPr>
        <w:tc>
          <w:tcPr>
            <w:tcW w:w="1823" w:type="pct"/>
            <w:shd w:val="clear" w:color="auto" w:fill="B8CCE4"/>
            <w:hideMark/>
          </w:tcPr>
          <w:p w14:paraId="7D39FA66" w14:textId="07BA6BF1" w:rsidR="00A80742" w:rsidRPr="006E3CB3" w:rsidRDefault="00A80742" w:rsidP="00A80742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stjecanja programa  (završetka programa)</w:t>
            </w:r>
          </w:p>
        </w:tc>
        <w:tc>
          <w:tcPr>
            <w:tcW w:w="3177" w:type="pct"/>
            <w:gridSpan w:val="3"/>
          </w:tcPr>
          <w:p w14:paraId="6A490EAE" w14:textId="585E7055" w:rsidR="00A80742" w:rsidRPr="006E3CB3" w:rsidRDefault="00A80742" w:rsidP="00A8074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Stečenih 7 CSVET bodova</w:t>
            </w:r>
          </w:p>
          <w:p w14:paraId="1728270E" w14:textId="77777777" w:rsidR="00A80742" w:rsidRPr="006E3CB3" w:rsidRDefault="00A80742" w:rsidP="00A8074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Uspješna završna provjera stečenih znanja usmenim i/ili pisanim provjerama te vještina polaznika projektnim i problemskim zadatcima, a temeljem unaprijed određenih kriterija vrednovanja postignuća</w:t>
            </w:r>
          </w:p>
          <w:p w14:paraId="4BD873F3" w14:textId="77777777" w:rsidR="00A80742" w:rsidRPr="006E3CB3" w:rsidRDefault="00A80742" w:rsidP="00A80742">
            <w:pPr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7B3F2A1E" w:rsidR="00A80742" w:rsidRPr="006E3CB3" w:rsidRDefault="00A80742" w:rsidP="00A80742">
            <w:pPr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Svakom polazniku nakon uspješno završene završne provjere izdaje se Uvjerenje o usavršavanju za stjecanje mikrokvalifikacije dijagnostika i servisiranje hibridnih vozila</w:t>
            </w:r>
            <w:r>
              <w:rPr>
                <w:sz w:val="20"/>
                <w:szCs w:val="20"/>
                <w:lang w:val="hr-HR"/>
              </w:rPr>
              <w:t xml:space="preserve">. </w:t>
            </w:r>
          </w:p>
        </w:tc>
      </w:tr>
      <w:tr w:rsidR="00A80742" w:rsidRPr="006E3CB3" w14:paraId="34A012B0" w14:textId="77777777" w:rsidTr="00A62380">
        <w:trPr>
          <w:trHeight w:val="732"/>
        </w:trPr>
        <w:tc>
          <w:tcPr>
            <w:tcW w:w="1823" w:type="pct"/>
            <w:shd w:val="clear" w:color="auto" w:fill="B8CCE4"/>
          </w:tcPr>
          <w:p w14:paraId="0FD8C313" w14:textId="4BC283AA" w:rsidR="00A80742" w:rsidRPr="006E3CB3" w:rsidRDefault="00A80742" w:rsidP="00A80742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177" w:type="pct"/>
            <w:gridSpan w:val="3"/>
          </w:tcPr>
          <w:p w14:paraId="1AF8A816" w14:textId="61228F80" w:rsidR="00A80742" w:rsidRPr="006E3CB3" w:rsidRDefault="00A80742" w:rsidP="00A80742">
            <w:pPr>
              <w:spacing w:before="60" w:after="60" w:line="240" w:lineRule="auto"/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 xml:space="preserve">Program obrazovanja za stjecanje mikrokvalifikacije dijagnostika i servisiranje hibridnih vozila provodi se redovitom nastavom u trajanju od 175 sati, uz mogućnost izvođenja </w:t>
            </w:r>
            <w:r w:rsidR="003041C6">
              <w:rPr>
                <w:sz w:val="20"/>
                <w:szCs w:val="20"/>
                <w:lang w:val="hr-HR"/>
              </w:rPr>
              <w:t xml:space="preserve">teorijskog dijela </w:t>
            </w:r>
            <w:r w:rsidRPr="006E3CB3">
              <w:rPr>
                <w:sz w:val="20"/>
                <w:szCs w:val="20"/>
                <w:lang w:val="hr-HR"/>
              </w:rPr>
              <w:t>programa na daljinu u realnom vremenu.</w:t>
            </w:r>
          </w:p>
          <w:p w14:paraId="50552583" w14:textId="244B1EE2" w:rsidR="00A80742" w:rsidRPr="006E3CB3" w:rsidRDefault="00A80742" w:rsidP="00A80742">
            <w:pPr>
              <w:spacing w:before="60" w:after="60" w:line="240" w:lineRule="auto"/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Ishodi učenja ostvaruju se dijelom vođenim procesom učenja i poučavanja u trajanju od 16 sati, dijelom učenjem temeljenom na radu u trajanju od 92 sata, a dijelom samostalnim aktivnostima polaznika u trajanju od  67 sati.</w:t>
            </w:r>
          </w:p>
          <w:p w14:paraId="09C062EF" w14:textId="47D11DBE" w:rsidR="00A80742" w:rsidRPr="006E3CB3" w:rsidRDefault="00A80742" w:rsidP="00A8074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</w:t>
            </w:r>
            <w:r>
              <w:rPr>
                <w:sz w:val="20"/>
                <w:szCs w:val="20"/>
                <w:lang w:val="hr-HR"/>
              </w:rPr>
              <w:t xml:space="preserve"> U</w:t>
            </w: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ključuje razdoblja učenja na radnome mjestu kod poslodavca.</w:t>
            </w:r>
          </w:p>
        </w:tc>
      </w:tr>
      <w:tr w:rsidR="00A80742" w:rsidRPr="006E3CB3" w14:paraId="2F5BF833" w14:textId="77777777" w:rsidTr="00A62380">
        <w:trPr>
          <w:trHeight w:val="620"/>
        </w:trPr>
        <w:tc>
          <w:tcPr>
            <w:tcW w:w="1823" w:type="pct"/>
            <w:shd w:val="clear" w:color="auto" w:fill="B8CCE4"/>
          </w:tcPr>
          <w:p w14:paraId="13E00E54" w14:textId="77777777" w:rsidR="00A80742" w:rsidRPr="006E3CB3" w:rsidRDefault="00A80742" w:rsidP="00A80742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177" w:type="pct"/>
            <w:gridSpan w:val="3"/>
          </w:tcPr>
          <w:p w14:paraId="159279EB" w14:textId="6EB24E00" w:rsidR="00A80742" w:rsidRPr="006E3CB3" w:rsidRDefault="00A80742" w:rsidP="00A8074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A80742" w:rsidRPr="006E3CB3" w14:paraId="6596F4E3" w14:textId="77777777" w:rsidTr="00A62380">
        <w:trPr>
          <w:trHeight w:val="557"/>
        </w:trPr>
        <w:tc>
          <w:tcPr>
            <w:tcW w:w="1823" w:type="pct"/>
            <w:shd w:val="clear" w:color="auto" w:fill="B8CCE4"/>
          </w:tcPr>
          <w:p w14:paraId="764D8F78" w14:textId="77777777" w:rsidR="00A80742" w:rsidRPr="006E3CB3" w:rsidRDefault="00A80742" w:rsidP="00A80742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177" w:type="pct"/>
            <w:gridSpan w:val="3"/>
          </w:tcPr>
          <w:p w14:paraId="1885F1B9" w14:textId="19663D0A" w:rsidR="00A80742" w:rsidRPr="006E3CB3" w:rsidRDefault="00A80742" w:rsidP="00A8074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A80742" w:rsidRPr="006E3CB3" w14:paraId="2C76E0A8" w14:textId="77777777" w:rsidTr="00A62380">
        <w:trPr>
          <w:trHeight w:val="1093"/>
        </w:trPr>
        <w:tc>
          <w:tcPr>
            <w:tcW w:w="1823" w:type="pct"/>
            <w:shd w:val="clear" w:color="auto" w:fill="B8CCE4"/>
            <w:hideMark/>
          </w:tcPr>
          <w:p w14:paraId="1C3897D4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177" w:type="pct"/>
            <w:gridSpan w:val="3"/>
          </w:tcPr>
          <w:p w14:paraId="7704673B" w14:textId="77777777" w:rsidR="00A80742" w:rsidRPr="006E3CB3" w:rsidRDefault="00A80742" w:rsidP="00A80742">
            <w:pPr>
              <w:spacing w:before="60" w:after="60"/>
              <w:jc w:val="both"/>
              <w:rPr>
                <w:b/>
                <w:bCs/>
                <w:sz w:val="20"/>
                <w:szCs w:val="20"/>
                <w:lang w:val="hr-HR"/>
              </w:rPr>
            </w:pPr>
            <w:r w:rsidRPr="006E3CB3">
              <w:rPr>
                <w:b/>
                <w:bCs/>
                <w:sz w:val="20"/>
                <w:szCs w:val="20"/>
                <w:lang w:val="hr-HR"/>
              </w:rPr>
              <w:t>Materijalni uvjeti</w:t>
            </w:r>
          </w:p>
          <w:p w14:paraId="3839BE85" w14:textId="5D4B1F6D" w:rsidR="00A80742" w:rsidRPr="006E3CB3" w:rsidRDefault="00A80742" w:rsidP="00A80742">
            <w:pPr>
              <w:spacing w:before="60" w:after="60"/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b/>
                <w:bCs/>
                <w:sz w:val="20"/>
                <w:szCs w:val="20"/>
                <w:lang w:val="hr-HR"/>
              </w:rPr>
              <w:t>Teorijska nastava</w:t>
            </w:r>
            <w:r w:rsidRPr="006E3CB3">
              <w:rPr>
                <w:sz w:val="20"/>
                <w:szCs w:val="20"/>
                <w:lang w:val="hr-HR"/>
              </w:rPr>
              <w:t>: projektor, računalo za nastavnika s pristupom Internetu, edukativni sustavi hibridnog električnog vozila te hibridno električno vozilo</w:t>
            </w:r>
          </w:p>
          <w:p w14:paraId="20118A0D" w14:textId="77777777" w:rsidR="00A80742" w:rsidRPr="006E3CB3" w:rsidRDefault="00A80742" w:rsidP="00A80742">
            <w:pPr>
              <w:spacing w:before="60" w:after="60"/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b/>
                <w:bCs/>
                <w:sz w:val="20"/>
                <w:szCs w:val="20"/>
                <w:lang w:val="hr-HR"/>
              </w:rPr>
              <w:t>Praktična nastava</w:t>
            </w:r>
            <w:r w:rsidRPr="006E3CB3">
              <w:rPr>
                <w:sz w:val="20"/>
                <w:szCs w:val="20"/>
                <w:lang w:val="hr-HR"/>
              </w:rPr>
              <w:t xml:space="preserve">: Automehatroničarska radionica; specijalizirana učionica/praktikum opremljen alatima i mjernim instrumentima za servisiranje i dijagnostiku </w:t>
            </w:r>
          </w:p>
          <w:p w14:paraId="5DB795A6" w14:textId="1DCE9073" w:rsidR="00A80742" w:rsidRPr="006E3CB3" w:rsidRDefault="00A80742" w:rsidP="00A80742">
            <w:pPr>
              <w:spacing w:before="60" w:after="60"/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HEV te barem jednim modelom HEV. (Ugovor o poslovnoj suradnji sa tvrtkom koja servisira HEV).</w:t>
            </w:r>
          </w:p>
          <w:p w14:paraId="42254FE5" w14:textId="1E7B840D" w:rsidR="00A80742" w:rsidRPr="006E3CB3" w:rsidRDefault="00A80742" w:rsidP="00A80742">
            <w:pPr>
              <w:spacing w:before="60" w:after="60"/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Obrtnička radionica mora biti opremljena prema standardima servisne mreže određenog proizvođača na čijem modelu vozila se odvija praktična nastava.</w:t>
            </w:r>
          </w:p>
        </w:tc>
      </w:tr>
      <w:tr w:rsidR="00A80742" w:rsidRPr="006E3CB3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Kompetencije koje se programom stječu </w:t>
            </w:r>
          </w:p>
        </w:tc>
      </w:tr>
      <w:tr w:rsidR="00A80742" w:rsidRPr="006E3CB3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50579F68" w14:textId="6645A501" w:rsidR="00A80742" w:rsidRPr="0028375A" w:rsidRDefault="00A80742" w:rsidP="00A8074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8375A">
              <w:rPr>
                <w:rFonts w:cstheme="minorHAnsi"/>
                <w:noProof/>
                <w:sz w:val="20"/>
                <w:szCs w:val="20"/>
              </w:rPr>
              <w:t>Provoditi aktivnosti specijalizirane zaštite na radu prije početka rada, s posebnim naglaskom na automobile pokretane električnim izvorom napona opasnog po život (hibridni i električni automobili)</w:t>
            </w:r>
          </w:p>
          <w:p w14:paraId="4C8B2C67" w14:textId="156A605A" w:rsidR="00A80742" w:rsidRPr="0028375A" w:rsidRDefault="00A80742" w:rsidP="00A8074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8375A">
              <w:rPr>
                <w:rFonts w:cstheme="minorHAnsi"/>
                <w:noProof/>
                <w:sz w:val="20"/>
                <w:szCs w:val="20"/>
              </w:rPr>
              <w:t>Primjenjivati propise o zaštiti od opasnog napona, strujnog udara i požara</w:t>
            </w:r>
          </w:p>
          <w:p w14:paraId="12333A2C" w14:textId="16EB1DC9" w:rsidR="00A80742" w:rsidRPr="0028375A" w:rsidRDefault="00A80742" w:rsidP="00A8074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8375A">
              <w:rPr>
                <w:rFonts w:cstheme="minorHAnsi"/>
                <w:noProof/>
                <w:sz w:val="20"/>
                <w:szCs w:val="20"/>
              </w:rPr>
              <w:t>Primjenjivati pravila pružanja prve pomoći u slučaju ozljeda od strujnog udara i/ili požara</w:t>
            </w:r>
          </w:p>
          <w:p w14:paraId="524B59CA" w14:textId="716C8AA4" w:rsidR="00A80742" w:rsidRPr="0028375A" w:rsidRDefault="00A80742" w:rsidP="00A8074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8375A">
              <w:rPr>
                <w:rFonts w:cstheme="minorHAnsi"/>
                <w:noProof/>
                <w:sz w:val="20"/>
                <w:szCs w:val="20"/>
              </w:rPr>
              <w:t>Prikupljati i razvrstavati otpad (opasni otpad, neopasni otpad)</w:t>
            </w:r>
          </w:p>
          <w:p w14:paraId="2FC06FE1" w14:textId="4E2D1E31" w:rsidR="00A80742" w:rsidRPr="0028375A" w:rsidRDefault="00A80742" w:rsidP="00A8074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8375A">
              <w:rPr>
                <w:rFonts w:cstheme="minorHAnsi"/>
                <w:noProof/>
                <w:sz w:val="20"/>
                <w:szCs w:val="20"/>
              </w:rPr>
              <w:t>Odlagati otpad na propisan način</w:t>
            </w:r>
          </w:p>
          <w:p w14:paraId="0490C7E2" w14:textId="51B89348" w:rsidR="00A80742" w:rsidRPr="0028375A" w:rsidRDefault="00A80742" w:rsidP="00A8074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8375A">
              <w:rPr>
                <w:rFonts w:cstheme="minorHAnsi"/>
                <w:noProof/>
                <w:sz w:val="20"/>
                <w:szCs w:val="20"/>
              </w:rPr>
              <w:t>Koristiti učinkovito i racionalno energiju</w:t>
            </w:r>
          </w:p>
          <w:p w14:paraId="4150E4F8" w14:textId="717EE643" w:rsidR="00A80742" w:rsidRPr="0028375A" w:rsidRDefault="00A80742" w:rsidP="00A8074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8375A">
              <w:rPr>
                <w:rFonts w:cstheme="minorHAnsi"/>
                <w:noProof/>
                <w:sz w:val="20"/>
                <w:szCs w:val="20"/>
              </w:rPr>
              <w:t>Pravilno rukovati standardnim i specijalnim alatima za popravak električnih i hibridnih vozila</w:t>
            </w:r>
          </w:p>
          <w:p w14:paraId="576CDCF4" w14:textId="78D2144A" w:rsidR="00A80742" w:rsidRPr="0028375A" w:rsidRDefault="00A80742" w:rsidP="00A8074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8375A">
              <w:rPr>
                <w:rFonts w:cstheme="minorHAnsi"/>
                <w:noProof/>
                <w:sz w:val="20"/>
                <w:szCs w:val="20"/>
              </w:rPr>
              <w:t>Redovito servisirati/dijagnosticirati kvar i popraviti komponente na hibridnom i električnom vozilu</w:t>
            </w:r>
          </w:p>
          <w:p w14:paraId="066554D6" w14:textId="6DE70772" w:rsidR="00A80742" w:rsidRPr="0028375A" w:rsidRDefault="00A80742" w:rsidP="00A8074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8375A">
              <w:rPr>
                <w:rFonts w:cstheme="minorHAnsi"/>
                <w:noProof/>
                <w:sz w:val="20"/>
                <w:szCs w:val="20"/>
              </w:rPr>
              <w:t>Odspojiti/spojiti električno hibridno vozilo s izvora napona opasnog po život</w:t>
            </w:r>
          </w:p>
          <w:p w14:paraId="78744133" w14:textId="5BDEDD37" w:rsidR="00A80742" w:rsidRPr="0028375A" w:rsidRDefault="00A80742" w:rsidP="00A8074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8375A">
              <w:rPr>
                <w:rFonts w:cstheme="minorHAnsi"/>
                <w:noProof/>
                <w:sz w:val="20"/>
                <w:szCs w:val="20"/>
              </w:rPr>
              <w:t>Servisirati/popraviti elektromotor na hibridnom električnom vozilu</w:t>
            </w:r>
          </w:p>
          <w:p w14:paraId="3F2ABE4B" w14:textId="58DCCBA3" w:rsidR="00A80742" w:rsidRPr="0028375A" w:rsidRDefault="00A80742" w:rsidP="00A8074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8375A">
              <w:rPr>
                <w:rFonts w:cstheme="minorHAnsi"/>
                <w:noProof/>
                <w:sz w:val="20"/>
                <w:szCs w:val="20"/>
              </w:rPr>
              <w:t>Zamijeniti popraviti izvor energije, bateriju na hibridnom vozilu</w:t>
            </w:r>
          </w:p>
          <w:p w14:paraId="65FCC8DA" w14:textId="016FF586" w:rsidR="00A80742" w:rsidRPr="006E3CB3" w:rsidRDefault="00A80742" w:rsidP="00A8074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A80742" w:rsidRPr="006E3CB3" w14:paraId="3D59805F" w14:textId="77777777" w:rsidTr="00A62380">
        <w:trPr>
          <w:trHeight w:val="951"/>
        </w:trPr>
        <w:tc>
          <w:tcPr>
            <w:tcW w:w="1823" w:type="pct"/>
            <w:shd w:val="clear" w:color="auto" w:fill="B8CCE4"/>
            <w:hideMark/>
          </w:tcPr>
          <w:p w14:paraId="29E08823" w14:textId="0E072A93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Preporučeni načini praćenja kvalitete i uspješnosti izvedbe programa </w:t>
            </w:r>
          </w:p>
        </w:tc>
        <w:tc>
          <w:tcPr>
            <w:tcW w:w="3177" w:type="pct"/>
            <w:gridSpan w:val="3"/>
          </w:tcPr>
          <w:p w14:paraId="2BC85737" w14:textId="77777777" w:rsidR="00A80742" w:rsidRPr="006E3CB3" w:rsidRDefault="00A80742" w:rsidP="00A80742">
            <w:pPr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3FC6A5A2" w14:textId="77777777" w:rsidR="00A80742" w:rsidRPr="006E3CB3" w:rsidRDefault="00A80742" w:rsidP="00A80742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6E3CB3">
              <w:rPr>
                <w:rFonts w:eastAsia="Times New Roman"/>
                <w:sz w:val="20"/>
                <w:szCs w:val="20"/>
                <w:lang w:val="hr-HR"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 </w:t>
            </w:r>
          </w:p>
          <w:p w14:paraId="42CD0AB9" w14:textId="77777777" w:rsidR="00A80742" w:rsidRPr="006E3CB3" w:rsidRDefault="00A80742" w:rsidP="00A80742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6E3CB3">
              <w:rPr>
                <w:rFonts w:eastAsia="Times New Roman"/>
                <w:sz w:val="20"/>
                <w:szCs w:val="20"/>
                <w:lang w:val="hr-HR" w:eastAsia="hr-HR"/>
              </w:rPr>
              <w:t>provodi se istraživanje i anketiranje nastavnika o istim pitanjima navedenim u prethodnoj stavci</w:t>
            </w:r>
          </w:p>
          <w:p w14:paraId="4F213100" w14:textId="77777777" w:rsidR="00A80742" w:rsidRPr="006E3CB3" w:rsidRDefault="00A80742" w:rsidP="00A80742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6E3CB3">
              <w:rPr>
                <w:rFonts w:eastAsia="Times New Roman"/>
                <w:sz w:val="20"/>
                <w:szCs w:val="20"/>
                <w:lang w:val="hr-HR" w:eastAsia="hr-HR"/>
              </w:rPr>
              <w:t>provodi se analiza uspjeha, transparentnosti i objektivnosti provjera i ostvarenosti ishoda učenja</w:t>
            </w:r>
          </w:p>
          <w:p w14:paraId="4761A604" w14:textId="77777777" w:rsidR="00A80742" w:rsidRPr="006E3CB3" w:rsidRDefault="00A80742" w:rsidP="00A80742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eastAsia="Times New Roman"/>
                <w:sz w:val="20"/>
                <w:szCs w:val="20"/>
                <w:lang w:val="hr-HR" w:eastAsia="hr-HR"/>
              </w:rPr>
            </w:pPr>
            <w:r w:rsidRPr="006E3CB3">
              <w:rPr>
                <w:rFonts w:eastAsia="Times New Roman"/>
                <w:sz w:val="20"/>
                <w:szCs w:val="20"/>
                <w:lang w:val="hr-HR" w:eastAsia="hr-HR"/>
              </w:rPr>
              <w:t>provodi se analiza materijalnih i kadrovskih uvjeta potrebnih za izvođenje procesa učenja i poučavanja</w:t>
            </w:r>
          </w:p>
          <w:p w14:paraId="082AB934" w14:textId="77777777" w:rsidR="00A80742" w:rsidRPr="006E3CB3" w:rsidRDefault="00A80742" w:rsidP="00A80742">
            <w:pPr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  <w:p w14:paraId="25D37C6F" w14:textId="4CB702D1" w:rsidR="00A80742" w:rsidRPr="006E3CB3" w:rsidRDefault="00A80742" w:rsidP="00A8074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A80742" w:rsidRPr="006E3CB3" w14:paraId="56EB1F55" w14:textId="77777777" w:rsidTr="00A62380">
        <w:trPr>
          <w:trHeight w:val="513"/>
        </w:trPr>
        <w:tc>
          <w:tcPr>
            <w:tcW w:w="1823" w:type="pct"/>
            <w:shd w:val="clear" w:color="auto" w:fill="B8CCE4"/>
            <w:hideMark/>
          </w:tcPr>
          <w:p w14:paraId="2D9E9262" w14:textId="77777777" w:rsidR="00A80742" w:rsidRPr="006E3CB3" w:rsidRDefault="00A80742" w:rsidP="00A8074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177" w:type="pct"/>
            <w:gridSpan w:val="3"/>
          </w:tcPr>
          <w:p w14:paraId="37627339" w14:textId="77777777" w:rsidR="00A80742" w:rsidRPr="006E3CB3" w:rsidRDefault="00A80742" w:rsidP="00A8074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20BFBC42" w14:textId="77777777" w:rsidR="00995246" w:rsidRDefault="00995246" w:rsidP="00995246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58C84022" w14:textId="77777777" w:rsidR="00995246" w:rsidRDefault="00995246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1D976449" w14:textId="68A2F685" w:rsidR="00C759FB" w:rsidRPr="006E3CB3" w:rsidRDefault="00C759FB" w:rsidP="00995246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6E3CB3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6E3CB3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6E3CB3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6E3CB3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6E3CB3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6E3CB3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6E3CB3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6E3CB3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6E3CB3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6E3CB3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C759FB" w:rsidRPr="006E3CB3" w14:paraId="61061CEA" w14:textId="77777777" w:rsidTr="008239CD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C759FB" w:rsidRPr="006E3CB3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9D190" w14:textId="7C5D3E10" w:rsidR="00C759FB" w:rsidRPr="006E3CB3" w:rsidRDefault="00716E90" w:rsidP="00C407C4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Rad na siguran način s hibridnim</w:t>
            </w:r>
            <w:r w:rsidR="00B63B85"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električnim</w:t>
            </w: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vozilima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6A3F9518" w:rsidR="00C759FB" w:rsidRPr="006E3CB3" w:rsidRDefault="00716E90" w:rsidP="00C407C4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Sigurnosni zahtjevi povezani s hibridnim i električnim vozilima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21B5EC74" w:rsidR="00C759FB" w:rsidRPr="006E3CB3" w:rsidRDefault="00716E90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6C6DFC02" w:rsidR="00C759FB" w:rsidRPr="006E3CB3" w:rsidRDefault="00716E90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19B2694E" w:rsidR="00C759FB" w:rsidRPr="006E3CB3" w:rsidRDefault="008D479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71D28495" w:rsidR="00C759FB" w:rsidRPr="006E3CB3" w:rsidRDefault="008D479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78F42FC4" w:rsidR="00C759FB" w:rsidRPr="006E3CB3" w:rsidRDefault="008D479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321C6E72" w:rsidR="00C759FB" w:rsidRPr="006E3CB3" w:rsidRDefault="008D479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16E90" w:rsidRPr="006E3CB3" w14:paraId="47DC05FF" w14:textId="77777777" w:rsidTr="008239CD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DEF7EF4" w14:textId="77777777" w:rsidR="00716E90" w:rsidRPr="006E3CB3" w:rsidRDefault="00716E90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54C1FBE5" w14:textId="69DAF6EF" w:rsidR="00716E90" w:rsidRPr="006E3CB3" w:rsidRDefault="00716E90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70CF" w14:textId="03C19383" w:rsidR="00716E90" w:rsidRPr="006E3CB3" w:rsidRDefault="00B63B85" w:rsidP="00C407C4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Servisiranje</w:t>
            </w:r>
            <w:r w:rsidR="00C407C4" w:rsidRPr="006E3CB3">
              <w:rPr>
                <w:sz w:val="20"/>
                <w:szCs w:val="20"/>
                <w:lang w:val="hr-HR"/>
              </w:rPr>
              <w:t xml:space="preserve"> </w:t>
            </w:r>
            <w:r w:rsidRPr="006E3CB3">
              <w:rPr>
                <w:sz w:val="20"/>
                <w:szCs w:val="20"/>
                <w:lang w:val="hr-HR"/>
              </w:rPr>
              <w:t>i održavanje hibridnih vozila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998F44" w14:textId="12DB701D" w:rsidR="00716E90" w:rsidRPr="006E3CB3" w:rsidRDefault="00B63B85" w:rsidP="00C407C4">
            <w:pPr>
              <w:rPr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Servisiranje i održavanje hibridnih vozila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19E3EB" w14:textId="72121A05" w:rsidR="00716E90" w:rsidRPr="006E3CB3" w:rsidRDefault="00B63B85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497B66" w14:textId="719582AF" w:rsidR="00716E90" w:rsidRPr="006E3CB3" w:rsidRDefault="00B63B8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0FC767" w14:textId="30172855" w:rsidR="00716E90" w:rsidRPr="006E3CB3" w:rsidRDefault="008D479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4B0589"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61A1F8" w14:textId="487AE9F4" w:rsidR="00716E90" w:rsidRPr="006E3CB3" w:rsidRDefault="001C290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8F81FB" w14:textId="46F59506" w:rsidR="00716E90" w:rsidRPr="006E3CB3" w:rsidRDefault="004B058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E7A60AF" w14:textId="5D971C9D" w:rsidR="00716E90" w:rsidRPr="006E3CB3" w:rsidRDefault="008D479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150</w:t>
            </w:r>
          </w:p>
        </w:tc>
      </w:tr>
      <w:tr w:rsidR="00C759FB" w:rsidRPr="006E3CB3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6E3CB3" w:rsidRDefault="00C759FB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7BBC92D1" w:rsidR="00C759FB" w:rsidRPr="006E3CB3" w:rsidRDefault="00A62380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288193BC" w:rsidR="00C759FB" w:rsidRPr="006E3CB3" w:rsidRDefault="004B058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14C1B7BF" w:rsidR="00C759FB" w:rsidRPr="006E3CB3" w:rsidRDefault="001C290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2C4518A2" w:rsidR="00C759FB" w:rsidRPr="006E3CB3" w:rsidRDefault="004B058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3ECA4770" w:rsidR="00C759FB" w:rsidRPr="006E3CB3" w:rsidRDefault="00A62380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327914"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</w:tr>
    </w:tbl>
    <w:bookmarkEnd w:id="1"/>
    <w:p w14:paraId="0A65EC80" w14:textId="77777777" w:rsidR="00C759FB" w:rsidRPr="006E3CB3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6E3CB3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6E3CB3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6E3CB3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77777777" w:rsidR="00C759FB" w:rsidRPr="006E3CB3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6E3CB3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6A4D0424" w14:textId="77777777" w:rsidR="00C759FB" w:rsidRPr="006E3CB3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6E3CB3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6E3CB3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6E3CB3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6E3CB3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49F964D5" w:rsidR="00C759FB" w:rsidRPr="0079094D" w:rsidRDefault="00B63B85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79094D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Rad na siguran način s hibridnim električnim vozilima</w:t>
            </w:r>
          </w:p>
        </w:tc>
      </w:tr>
      <w:tr w:rsidR="00C759FB" w:rsidRPr="006E3CB3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6E3CB3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6E3CB3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E3CB3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6E3CB3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5DACC44" w14:textId="7C9731F4" w:rsidR="00B63B85" w:rsidRPr="002F05DF" w:rsidRDefault="00B63B85" w:rsidP="00B63B8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2F05D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nastavnik stručno-teorijskih sadržaja, minimalno razina 6 HKO-a</w:t>
            </w:r>
          </w:p>
          <w:p w14:paraId="35DAF863" w14:textId="77777777" w:rsidR="00B63B85" w:rsidRPr="002F05DF" w:rsidRDefault="00B63B85" w:rsidP="00B63B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2F05DF">
              <w:rPr>
                <w:sz w:val="20"/>
                <w:szCs w:val="20"/>
                <w:lang w:val="hr-HR"/>
              </w:rPr>
              <w:t>(preddiplomski sveučilišni studij, preddiplomski stručni studij) odgovarajućeg</w:t>
            </w:r>
          </w:p>
          <w:p w14:paraId="2C77C3D6" w14:textId="77777777" w:rsidR="00B63B85" w:rsidRPr="002F05DF" w:rsidRDefault="00B63B85" w:rsidP="00B63B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2F05DF">
              <w:rPr>
                <w:sz w:val="20"/>
                <w:szCs w:val="20"/>
                <w:lang w:val="hr-HR"/>
              </w:rPr>
              <w:t>profila iz sektora Strojarstvo, brodogradnja i metalurgija i iz sektora</w:t>
            </w:r>
          </w:p>
          <w:p w14:paraId="09A0A25E" w14:textId="77777777" w:rsidR="00B63B85" w:rsidRPr="002F05DF" w:rsidRDefault="00B63B85" w:rsidP="00B63B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2F05DF">
              <w:rPr>
                <w:sz w:val="20"/>
                <w:szCs w:val="20"/>
                <w:lang w:val="hr-HR"/>
              </w:rPr>
              <w:t>Elektrotehnika i računarstvo</w:t>
            </w:r>
          </w:p>
          <w:p w14:paraId="72819768" w14:textId="392B6EBB" w:rsidR="00B63B85" w:rsidRPr="002F05DF" w:rsidRDefault="00B63B85" w:rsidP="00B63B8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2F05DF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strukovni učitelj, minimalno razina 4 HKO-a (srednje strukovno</w:t>
            </w:r>
          </w:p>
          <w:p w14:paraId="709A77E0" w14:textId="77777777" w:rsidR="00B63B85" w:rsidRPr="002F05DF" w:rsidRDefault="00B63B85" w:rsidP="00B63B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2F05DF">
              <w:rPr>
                <w:sz w:val="20"/>
                <w:szCs w:val="20"/>
                <w:lang w:val="hr-HR"/>
              </w:rPr>
              <w:t>obrazovanje) odgovarajućeg profila iz sektora Strojarstvo, brodogradnja i</w:t>
            </w:r>
          </w:p>
          <w:p w14:paraId="70F5B965" w14:textId="77777777" w:rsidR="00B63B85" w:rsidRPr="002F05DF" w:rsidRDefault="00B63B85" w:rsidP="00B63B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2F05DF">
              <w:rPr>
                <w:sz w:val="20"/>
                <w:szCs w:val="20"/>
                <w:lang w:val="hr-HR"/>
              </w:rPr>
              <w:t>metalurgija i iz sektora Elektrotehnika i računarstvo, s najmanje 5 godina</w:t>
            </w:r>
          </w:p>
          <w:p w14:paraId="1DD63C9F" w14:textId="77777777" w:rsidR="00B63B85" w:rsidRPr="002F05DF" w:rsidRDefault="00B63B85" w:rsidP="00B63B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2F05DF">
              <w:rPr>
                <w:sz w:val="20"/>
                <w:szCs w:val="20"/>
                <w:lang w:val="hr-HR"/>
              </w:rPr>
              <w:t>radnog iskustva</w:t>
            </w:r>
          </w:p>
          <w:p w14:paraId="3EE06D03" w14:textId="77777777" w:rsidR="00B63B85" w:rsidRPr="002F05DF" w:rsidRDefault="00B63B85" w:rsidP="00B63B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2F05DF">
              <w:rPr>
                <w:sz w:val="20"/>
                <w:szCs w:val="20"/>
                <w:lang w:val="hr-HR"/>
              </w:rPr>
              <w:t>Specifična znanja povezana sa skupom ishoda učenja mogu biti stečena</w:t>
            </w:r>
          </w:p>
          <w:p w14:paraId="42C2F058" w14:textId="77777777" w:rsidR="00B63B85" w:rsidRPr="002F05DF" w:rsidRDefault="00B63B85" w:rsidP="00B63B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2F05DF">
              <w:rPr>
                <w:sz w:val="20"/>
                <w:szCs w:val="20"/>
                <w:lang w:val="hr-HR"/>
              </w:rPr>
              <w:t>formalnim obrazovanjem, neformalnim i informalnim učenjem. Ishodi učenja</w:t>
            </w:r>
          </w:p>
          <w:p w14:paraId="48EEB20D" w14:textId="4B8B3B28" w:rsidR="00C759FB" w:rsidRPr="006E3CB3" w:rsidRDefault="00B63B85" w:rsidP="00B63B85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</w:pPr>
            <w:r w:rsidRPr="002F05DF">
              <w:rPr>
                <w:sz w:val="20"/>
                <w:szCs w:val="20"/>
                <w:lang w:val="hr-HR"/>
              </w:rPr>
              <w:t>mogu se ostvarivati neformalnim i informalnim učenjem</w:t>
            </w:r>
          </w:p>
        </w:tc>
      </w:tr>
      <w:tr w:rsidR="00C759FB" w:rsidRPr="006E3CB3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6E3CB3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62A90532" w:rsidR="00C759FB" w:rsidRPr="006E3CB3" w:rsidRDefault="007C40B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 CSVET</w:t>
            </w:r>
          </w:p>
        </w:tc>
      </w:tr>
      <w:tr w:rsidR="00C759FB" w:rsidRPr="006E3CB3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6E3CB3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6E3CB3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6E3CB3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6E3CB3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BE3171" w:rsidRPr="006E3CB3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BE3171" w:rsidRPr="006E3CB3" w:rsidRDefault="00BE3171" w:rsidP="00BE31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4BA8B4AD" w:rsidR="00BE3171" w:rsidRPr="006E3CB3" w:rsidRDefault="00BE3171" w:rsidP="00A001C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2552" w:type="dxa"/>
            <w:vAlign w:val="center"/>
          </w:tcPr>
          <w:p w14:paraId="0B21DC3B" w14:textId="222832C8" w:rsidR="00BE3171" w:rsidRPr="006E3CB3" w:rsidRDefault="00BE3171" w:rsidP="00A001C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2552" w:type="dxa"/>
            <w:vAlign w:val="center"/>
          </w:tcPr>
          <w:p w14:paraId="2D0A812D" w14:textId="7B30E5A4" w:rsidR="00BE3171" w:rsidRPr="006E3CB3" w:rsidRDefault="00BE3171" w:rsidP="00A001C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</w:tr>
      <w:tr w:rsidR="00C759FB" w:rsidRPr="006E3CB3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6E3CB3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6E3CB3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4DABC662" w:rsidR="00C759FB" w:rsidRPr="006E3CB3" w:rsidRDefault="007C40BB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obavezni</w:t>
            </w:r>
          </w:p>
        </w:tc>
      </w:tr>
      <w:tr w:rsidR="00C759FB" w:rsidRPr="006E3CB3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6E3CB3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757342" w14:textId="0A644DD9" w:rsidR="0015121C" w:rsidRPr="00995246" w:rsidRDefault="0015121C" w:rsidP="0015121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952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polaznicima omogućiti stjecanje znanja i vještina potrebnih za </w:t>
            </w:r>
            <w:r w:rsidR="00EE2F30" w:rsidRPr="009952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</w:t>
            </w:r>
            <w:r w:rsidRPr="009952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ad na siguran način s hibridnim električnim vozilima </w:t>
            </w:r>
          </w:p>
          <w:p w14:paraId="4A8955D8" w14:textId="77777777" w:rsidR="0015121C" w:rsidRPr="00995246" w:rsidRDefault="0015121C" w:rsidP="0015121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21700691" w14:textId="5DD73302" w:rsidR="005811F0" w:rsidRPr="00995246" w:rsidRDefault="005811F0" w:rsidP="005811F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952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Rad s hibridnim vozilima</w:t>
            </w:r>
            <w:r w:rsidR="0015121C" w:rsidRPr="009952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temelji se na korištenju digitalnih i zelenih tehnologija: digitalnih u dijelu rukovanja i upravljanja uz korištenje odgovarajućih tehnologija, a zelenih </w:t>
            </w:r>
            <w:r w:rsidRPr="009952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jer su hibridna vozila značajno ekoliški prihvatljivija od konvencionalnih vozila pogonenih unutarnjim izgaranjem.</w:t>
            </w:r>
          </w:p>
          <w:p w14:paraId="03DDC3BD" w14:textId="77777777" w:rsidR="005811F0" w:rsidRPr="00995246" w:rsidRDefault="005811F0" w:rsidP="005811F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2DB1DF01" w14:textId="0F1A4E7A" w:rsidR="00C759FB" w:rsidRPr="00995246" w:rsidRDefault="0015121C" w:rsidP="005811F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952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će biti osposobljeni za </w:t>
            </w:r>
            <w:r w:rsidR="005811F0" w:rsidRPr="0099524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 na siguran način s hibridnim električnim vozilima.</w:t>
            </w:r>
          </w:p>
        </w:tc>
      </w:tr>
      <w:tr w:rsidR="00C759FB" w:rsidRPr="006E3CB3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6E3CB3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539313A" w14:textId="5B2FE132" w:rsidR="00C759FB" w:rsidRPr="00995246" w:rsidRDefault="00EE2F30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99524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h</w:t>
            </w:r>
            <w:r w:rsidR="005811F0" w:rsidRPr="0099524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ibridno električno vozilo, digitalne tehnologije, zelene energije, </w:t>
            </w:r>
            <w:r w:rsidR="00D97FC3" w:rsidRPr="0099524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visokonaponski sustavi, </w:t>
            </w:r>
            <w:r w:rsidR="005811F0" w:rsidRPr="0099524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propisi iz zaštite na radu</w:t>
            </w:r>
            <w:r w:rsidR="0065267C" w:rsidRPr="0099524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zaštita okoliša</w:t>
            </w:r>
          </w:p>
          <w:p w14:paraId="5E227BE0" w14:textId="77777777" w:rsidR="00C759FB" w:rsidRPr="00995246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E3CB3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6E3CB3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F437C66" w14:textId="14D822A6" w:rsidR="00D825E0" w:rsidRPr="006E3CB3" w:rsidRDefault="00D825E0" w:rsidP="00E91CE6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navedeni u skupu ishoda učenja Sigurnosni zahtjevi povezani s hibridnim i električnim vozilima impliciraju stjecanje </w:t>
            </w:r>
            <w:r w:rsidR="00E91CE6"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znanja i vještina</w:t>
            </w: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povezanih </w:t>
            </w:r>
            <w:r w:rsidR="00E91CE6"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 radom na siguran način s hibridnim vozilima</w:t>
            </w:r>
            <w:r w:rsidR="00FC2884"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6CD20B68" w14:textId="77777777" w:rsidR="00C759FB" w:rsidRPr="006E3CB3" w:rsidRDefault="00D825E0" w:rsidP="00E91CE6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Oblik učenja temeljenog na radu u ovome programu jest učenje na radnom mjestu koje uključuje razdoblja učenja na radnome mjestu kod poslodavca. </w:t>
            </w:r>
          </w:p>
          <w:p w14:paraId="02F383EA" w14:textId="1A2A88E2" w:rsidR="00E91CE6" w:rsidRPr="006E3CB3" w:rsidRDefault="00E91CE6" w:rsidP="00E91CE6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E3CB3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6E3CB3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2987109" w14:textId="77777777" w:rsidR="00FB35BB" w:rsidRPr="006E3CB3" w:rsidRDefault="00FB35B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Literatura za nastavnike:</w:t>
            </w:r>
          </w:p>
          <w:p w14:paraId="7C9BBA5D" w14:textId="5D355011" w:rsidR="00D97FC3" w:rsidRPr="006E3CB3" w:rsidRDefault="00D97FC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Iqbal Husain (2010.), Electric and Hybrid Vehicles: Design Fundamentals, Second Edition, CRC Press</w:t>
            </w:r>
          </w:p>
          <w:p w14:paraId="7EA8C966" w14:textId="77777777" w:rsidR="00E91CE6" w:rsidRPr="006E3CB3" w:rsidRDefault="00D97FC3" w:rsidP="00E91CE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Nikowitz, Michael (2016.), Advanced Hybrid and Electric Vehicles, Springer</w:t>
            </w:r>
            <w:r w:rsidR="00FB35BB"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2C4342DF" w14:textId="77777777" w:rsidR="00D15C50" w:rsidRPr="006E3CB3" w:rsidRDefault="00D15C50" w:rsidP="00D15C5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Literatura za polaznke:</w:t>
            </w:r>
          </w:p>
          <w:p w14:paraId="57CBA86D" w14:textId="2B691F62" w:rsidR="00D15C50" w:rsidRPr="006E3CB3" w:rsidRDefault="00D15C50" w:rsidP="00D15C5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ur. Vadjon Vladimir (2017.), Tehnika motornih vozila, 30. prerađeno i nadopunjeno izdanje</w:t>
            </w:r>
          </w:p>
        </w:tc>
      </w:tr>
    </w:tbl>
    <w:p w14:paraId="6BCBB36B" w14:textId="77777777" w:rsidR="00C759F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49E72A09" w14:textId="77777777" w:rsidR="006E3CB3" w:rsidRDefault="006E3CB3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1114076F" w14:textId="77777777" w:rsidR="006E3CB3" w:rsidRDefault="006E3CB3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3B1F2118" w14:textId="77777777" w:rsidR="006E3CB3" w:rsidRPr="006E3CB3" w:rsidRDefault="006E3CB3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6E3CB3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7777777" w:rsidR="00C759FB" w:rsidRPr="006E3CB3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6E3CB3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1246D8DA" w:rsidR="00C759FB" w:rsidRPr="006E3CB3" w:rsidRDefault="007C40B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sz w:val="20"/>
                <w:szCs w:val="20"/>
                <w:lang w:val="hr-HR"/>
              </w:rPr>
              <w:t>Sigurnosni zahtjevi povezani s hibridnim i električnim vozilima</w:t>
            </w:r>
          </w:p>
        </w:tc>
      </w:tr>
      <w:tr w:rsidR="00C759FB" w:rsidRPr="006E3CB3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6E3CB3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7C40BB" w:rsidRPr="006E3CB3" w14:paraId="119A87DB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4ECF782D" w:rsidR="007C40BB" w:rsidRPr="002F05DF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F05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1. Objasniti potencijalne izvore opasnosti pri radu s visokonaponskim sustavima</w:t>
            </w:r>
          </w:p>
        </w:tc>
      </w:tr>
      <w:tr w:rsidR="007C40BB" w:rsidRPr="006E3CB3" w14:paraId="5EAD6B6C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5A9906" w14:textId="08422F37" w:rsidR="007C40BB" w:rsidRPr="002F05DF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F05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2. Opisati propisani postupak isključivanja visokonaponskog sustava HEV/EV</w:t>
            </w:r>
          </w:p>
        </w:tc>
      </w:tr>
      <w:tr w:rsidR="007C40BB" w:rsidRPr="006E3CB3" w14:paraId="5549A0ED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41A452" w14:textId="6E1A14CA" w:rsidR="007C40BB" w:rsidRPr="002F05DF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F05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3. Demonstrirati postupak dovođenja HEV/EV u bez naponsko stanje</w:t>
            </w:r>
          </w:p>
        </w:tc>
      </w:tr>
      <w:tr w:rsidR="007C40BB" w:rsidRPr="006E3CB3" w14:paraId="19336488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B43F5A4" w14:textId="799C71FB" w:rsidR="007C40BB" w:rsidRPr="002F05DF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F05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4. Opisati propisani postupak uključivanja vozila na visoki napon</w:t>
            </w:r>
          </w:p>
        </w:tc>
      </w:tr>
      <w:tr w:rsidR="007C40BB" w:rsidRPr="006E3CB3" w14:paraId="3716EA43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719E298" w14:textId="01CD99E8" w:rsidR="007C40BB" w:rsidRPr="002F05DF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F05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5. Demonstrirati postavljanje HEV/EV u visokonaponsko stanje</w:t>
            </w:r>
          </w:p>
        </w:tc>
      </w:tr>
      <w:tr w:rsidR="007C40BB" w:rsidRPr="006E3CB3" w14:paraId="6F326D21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6D967A" w14:textId="4796062A" w:rsidR="007C40BB" w:rsidRPr="002F05DF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F05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6. Ispitati funkcionalnost VN sustava HEV/EV</w:t>
            </w:r>
          </w:p>
        </w:tc>
      </w:tr>
      <w:tr w:rsidR="007C40BB" w:rsidRPr="006E3CB3" w14:paraId="77AF6BD9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FEEBF8" w14:textId="61774B88" w:rsidR="007C40BB" w:rsidRPr="002F05DF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F05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7. Objasniti pravila za održavanje pojedinih elemenata VN sustava HEV/EV</w:t>
            </w:r>
          </w:p>
        </w:tc>
      </w:tr>
      <w:tr w:rsidR="00C759FB" w:rsidRPr="006E3CB3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6E3CB3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6E3CB3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31F20D" w14:textId="0AA7CA64" w:rsidR="000279B0" w:rsidRPr="006E3CB3" w:rsidRDefault="000279B0" w:rsidP="000279B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Dominantni nastavni sustav modula Rad na siguran način s hibridnim električnim vozilima je </w:t>
            </w:r>
            <w:r w:rsidRPr="002F05D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</w:t>
            </w: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431F9871" w14:textId="729A7A7A" w:rsidR="000279B0" w:rsidRPr="006E3CB3" w:rsidRDefault="000279B0" w:rsidP="000279B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Prije procesa učenja temeljenog na radu, vođenim procesom učenja i poučavanja polaznik će steći teorijska znanja  o potencijalin izvorima opasnosti pri radu s visokonaposnki sustavima, postupcima isključivanja HEV i uključivanja HEV na visoki napon, pravila za održavanje elemenata VN sustava u HEV.</w:t>
            </w:r>
          </w:p>
          <w:p w14:paraId="795E0A44" w14:textId="19546486" w:rsidR="00C759FB" w:rsidRPr="006E3CB3" w:rsidRDefault="000279B0" w:rsidP="000279B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Nakon provedenog vođenog procesa učenja i poučavanja, polaznik će usvojiti praktične vještine izvođenja postupaka učenjem temeljenom na radu, kod poslodavca, na radnom mjestu. Polaznik se postupno uvodi u svijet </w:t>
            </w: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rada te mu se omogućuje sudjelovanje u radnome procesu u kontroliranim uvjetima sve dok ne stekne potpune kompetencije za samostalan rad s HEV na siguran način.</w:t>
            </w:r>
          </w:p>
        </w:tc>
      </w:tr>
      <w:tr w:rsidR="00C759FB" w:rsidRPr="006E3CB3" w14:paraId="5678871B" w14:textId="77777777" w:rsidTr="00EE2F30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6E3CB3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9D957E" w14:textId="6EE32307" w:rsidR="00C759FB" w:rsidRPr="006E3CB3" w:rsidRDefault="00222FCB" w:rsidP="0065267C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Izvor</w:t>
            </w:r>
            <w:r w:rsidR="00E91CE6" w:rsidRPr="006E3CB3">
              <w:rPr>
                <w:rFonts w:cstheme="minorHAnsi"/>
                <w:iCs/>
                <w:noProof/>
                <w:sz w:val="20"/>
                <w:szCs w:val="20"/>
              </w:rPr>
              <w:t xml:space="preserve">i opasnosti pri radu s visokonaponskim sustavima </w:t>
            </w:r>
          </w:p>
          <w:p w14:paraId="454128F3" w14:textId="21910A5D" w:rsidR="00E91CE6" w:rsidRPr="006E3CB3" w:rsidRDefault="00222FCB" w:rsidP="0065267C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Postu</w:t>
            </w:r>
            <w:r w:rsidR="00E91CE6" w:rsidRPr="006E3CB3">
              <w:rPr>
                <w:rFonts w:cstheme="minorHAnsi"/>
                <w:iCs/>
                <w:noProof/>
                <w:sz w:val="20"/>
                <w:szCs w:val="20"/>
              </w:rPr>
              <w:t xml:space="preserve">pak isključivanja visokonaposnkog </w:t>
            </w: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sustava HEV</w:t>
            </w:r>
          </w:p>
          <w:p w14:paraId="1A5E1ED4" w14:textId="4D24CDEB" w:rsidR="00E91CE6" w:rsidRPr="006E3CB3" w:rsidRDefault="00222FCB" w:rsidP="0065267C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 xml:space="preserve">Postupak uključivanja HEV </w:t>
            </w:r>
            <w:r w:rsidR="00BE3171" w:rsidRPr="006E3CB3">
              <w:rPr>
                <w:rFonts w:cstheme="minorHAnsi"/>
                <w:iCs/>
                <w:noProof/>
                <w:sz w:val="20"/>
                <w:szCs w:val="20"/>
              </w:rPr>
              <w:t>u visokonaponsko stanje</w:t>
            </w:r>
          </w:p>
          <w:p w14:paraId="5D091832" w14:textId="514CFAC8" w:rsidR="00BE3171" w:rsidRPr="006E3CB3" w:rsidRDefault="00222FCB" w:rsidP="0065267C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BE3171" w:rsidRPr="006E3CB3">
              <w:rPr>
                <w:rFonts w:cstheme="minorHAnsi"/>
                <w:iCs/>
                <w:noProof/>
                <w:sz w:val="20"/>
                <w:szCs w:val="20"/>
              </w:rPr>
              <w:t>spitivanje funkcionalnosti</w:t>
            </w: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 xml:space="preserve"> VN sustava</w:t>
            </w:r>
          </w:p>
          <w:p w14:paraId="31F61FC1" w14:textId="77777777" w:rsidR="00222FCB" w:rsidRPr="006E3CB3" w:rsidRDefault="00222FCB" w:rsidP="0065267C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Ekološki savjesno gospodarenje električnom energijom</w:t>
            </w:r>
          </w:p>
          <w:p w14:paraId="24511AA9" w14:textId="506A48C6" w:rsidR="00222FCB" w:rsidRPr="006E3CB3" w:rsidRDefault="00222FCB" w:rsidP="0065267C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 xml:space="preserve">Ispravno skladištene </w:t>
            </w:r>
            <w:r w:rsidR="00E20EBE" w:rsidRPr="006E3CB3">
              <w:rPr>
                <w:rFonts w:cstheme="minorHAnsi"/>
                <w:iCs/>
                <w:noProof/>
                <w:sz w:val="20"/>
                <w:szCs w:val="20"/>
              </w:rPr>
              <w:t xml:space="preserve">otpadnih </w:t>
            </w: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 xml:space="preserve">dijelova </w:t>
            </w:r>
            <w:r w:rsidR="0065267C" w:rsidRPr="006E3CB3">
              <w:rPr>
                <w:rFonts w:cstheme="minorHAnsi"/>
                <w:iCs/>
                <w:noProof/>
                <w:sz w:val="20"/>
                <w:szCs w:val="20"/>
              </w:rPr>
              <w:t xml:space="preserve">i materijala </w:t>
            </w: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povezanih s hibridnim električnim vozilima</w:t>
            </w:r>
          </w:p>
        </w:tc>
      </w:tr>
      <w:tr w:rsidR="00C759FB" w:rsidRPr="006E3CB3" w14:paraId="0D4BAE31" w14:textId="77777777" w:rsidTr="00EE2F30">
        <w:trPr>
          <w:trHeight w:val="364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6E3CB3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6E3CB3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08C34" w14:textId="77777777" w:rsidR="0065763A" w:rsidRPr="006E3CB3" w:rsidRDefault="0065763A" w:rsidP="0065763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Ishodi učenja provjeravaju se pisano i/ili usmeno i/ili vježbom i/ili problemskim</w:t>
            </w:r>
          </w:p>
          <w:p w14:paraId="221F8D8B" w14:textId="77777777" w:rsidR="0065763A" w:rsidRPr="006E3CB3" w:rsidRDefault="0065763A" w:rsidP="0065763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zadatkom i/ili projektnom temom i/ili projektnim zadatkom i/ili radnom</w:t>
            </w:r>
          </w:p>
          <w:p w14:paraId="2F85E1A4" w14:textId="77777777" w:rsidR="0065763A" w:rsidRPr="006E3CB3" w:rsidRDefault="0065763A" w:rsidP="0065763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situacijom.</w:t>
            </w:r>
          </w:p>
          <w:p w14:paraId="20648161" w14:textId="77777777" w:rsidR="00C759FB" w:rsidRDefault="00C759FB" w:rsidP="0065763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1DDD1B7F" w14:textId="77777777" w:rsidR="00C25248" w:rsidRPr="00995246" w:rsidRDefault="00C25248" w:rsidP="00C252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99524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Primjer vrednovanja:</w:t>
            </w:r>
          </w:p>
          <w:p w14:paraId="10108DDE" w14:textId="2DB534C7" w:rsidR="00B57A9B" w:rsidRPr="006E3CB3" w:rsidRDefault="00A757D2" w:rsidP="0065763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A757D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Polazniku je zadano da ispravno usmeno opiše sve potencijalne opasnosti pri radu s visokonaponskim sustavima, te navede i demonstrira postupke za zaštitu. Nakon provođenja zaštitnih mjera, polaznik će praktično provesti proceduru isključivanja visokonaponskog sustava na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hibridnom </w:t>
            </w:r>
            <w:r w:rsidRPr="00A757D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električnom vozilu, opisujući pritom postupke koje izvodi. Nakon toga polaznik treba nanovo uključiti isto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hibridno</w:t>
            </w:r>
            <w:r w:rsidRPr="00A757D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vozilo na visoki napon, prateći proceduru opisom postupaka. Ispravnim izborom alata i uređaja, polaznik će potom izvršiti provjeru funkcionalnosti visokonaponskog sustava u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hibridnom</w:t>
            </w:r>
            <w:r w:rsidRPr="00A757D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vozilu. Za kraj će opisati i prikazati preventivni plan održavanja visokonaponskog sustava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H</w:t>
            </w:r>
            <w:r w:rsidRPr="00A757D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EV.</w:t>
            </w:r>
          </w:p>
        </w:tc>
      </w:tr>
      <w:tr w:rsidR="00C759FB" w:rsidRPr="006E3CB3" w14:paraId="7B414016" w14:textId="77777777" w:rsidTr="00EE2F30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6E3CB3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6E3CB3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6E3CB3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6E3CB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6E3CB3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F62B729" w14:textId="18B2C084" w:rsidR="00A1711A" w:rsidRPr="006E3CB3" w:rsidRDefault="00A1711A" w:rsidP="00C759FB">
      <w:pPr>
        <w:jc w:val="both"/>
        <w:rPr>
          <w:rFonts w:asciiTheme="minorHAnsi" w:hAnsiTheme="minorHAnsi" w:cstheme="minorHAnsi"/>
          <w:noProof/>
          <w:lang w:val="hr-HR"/>
        </w:rPr>
      </w:pPr>
    </w:p>
    <w:p w14:paraId="1C904F36" w14:textId="77777777" w:rsidR="00A1711A" w:rsidRPr="006E3CB3" w:rsidRDefault="00A1711A">
      <w:pPr>
        <w:spacing w:after="160" w:line="259" w:lineRule="auto"/>
        <w:rPr>
          <w:rFonts w:asciiTheme="minorHAnsi" w:hAnsiTheme="minorHAnsi" w:cstheme="minorHAnsi"/>
          <w:noProof/>
          <w:lang w:val="hr-HR"/>
        </w:rPr>
      </w:pPr>
      <w:r w:rsidRPr="006E3CB3">
        <w:rPr>
          <w:rFonts w:asciiTheme="minorHAnsi" w:hAnsiTheme="minorHAnsi" w:cstheme="minorHAnsi"/>
          <w:noProof/>
          <w:lang w:val="hr-HR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B63B85" w:rsidRPr="006E3CB3" w14:paraId="2E396C7F" w14:textId="77777777" w:rsidTr="0055092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EECE473" w14:textId="77777777" w:rsidR="00B63B85" w:rsidRPr="006E3CB3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104BFA9" w14:textId="0F94FC1F" w:rsidR="00B63B85" w:rsidRPr="006E3CB3" w:rsidRDefault="0065763A" w:rsidP="0055092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Servisiranje i održavanje hibridnih vozila</w:t>
            </w:r>
          </w:p>
        </w:tc>
      </w:tr>
      <w:tr w:rsidR="00B63B85" w:rsidRPr="006E3CB3" w14:paraId="43F7B83D" w14:textId="77777777" w:rsidTr="0055092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03FD28" w14:textId="77777777" w:rsidR="00B63B85" w:rsidRPr="006E3CB3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013D5A3" w14:textId="77777777" w:rsidR="00B63B85" w:rsidRPr="006E3CB3" w:rsidRDefault="00B63B85" w:rsidP="0055092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B63B85" w:rsidRPr="006E3CB3" w14:paraId="07828991" w14:textId="77777777" w:rsidTr="0055092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63D6E7" w14:textId="77777777" w:rsidR="00B63B85" w:rsidRPr="006E3CB3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274463B" w14:textId="302D955D" w:rsidR="0065763A" w:rsidRPr="006E3CB3" w:rsidRDefault="0065763A" w:rsidP="00A6238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bCs/>
                <w:noProof/>
                <w:sz w:val="20"/>
                <w:szCs w:val="20"/>
              </w:rPr>
              <w:t>nastavnik stručno-teorijskih sadržaja, minimalno razina 6 HKO-a</w:t>
            </w:r>
          </w:p>
          <w:p w14:paraId="01B72160" w14:textId="77777777" w:rsidR="0065763A" w:rsidRPr="006E3CB3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(preddiplomski sveučilišni studij, preddiplomski stručni studij) odgovarajućeg</w:t>
            </w:r>
          </w:p>
          <w:p w14:paraId="69880E7A" w14:textId="77777777" w:rsidR="0065763A" w:rsidRPr="006E3CB3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profila iz sektora Strojarstvo, brodogradnja i metalurgija i iz sektora</w:t>
            </w:r>
          </w:p>
          <w:p w14:paraId="23A05DC7" w14:textId="77777777" w:rsidR="0065763A" w:rsidRPr="006E3CB3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Elektrotehnika i računarstvo</w:t>
            </w:r>
          </w:p>
          <w:p w14:paraId="5A3A64A6" w14:textId="29E9BC01" w:rsidR="0065763A" w:rsidRPr="006E3CB3" w:rsidRDefault="0065763A" w:rsidP="00A6238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bCs/>
                <w:noProof/>
                <w:sz w:val="20"/>
                <w:szCs w:val="20"/>
              </w:rPr>
              <w:t>strukovni učitelj, minimalno razina 4 HKO-a (srednje strukovno</w:t>
            </w:r>
          </w:p>
          <w:p w14:paraId="0D34077B" w14:textId="77777777" w:rsidR="0065763A" w:rsidRPr="006E3CB3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obrazovanje) odgovarajućeg profila iz sektora Strojarstvo, brodogradnja i</w:t>
            </w:r>
          </w:p>
          <w:p w14:paraId="200F9EA0" w14:textId="77777777" w:rsidR="0065763A" w:rsidRPr="006E3CB3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metalurgija i iz sektora Elektrotehnika i računarstvo, s najmanje 5 godina</w:t>
            </w:r>
          </w:p>
          <w:p w14:paraId="124528A9" w14:textId="77777777" w:rsidR="0065763A" w:rsidRPr="006E3CB3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radnog iskustva</w:t>
            </w:r>
          </w:p>
          <w:p w14:paraId="02358848" w14:textId="77777777" w:rsidR="0065763A" w:rsidRPr="006E3CB3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Specifična znanja povezana sa skupom ishoda učenja mogu biti stečena</w:t>
            </w:r>
          </w:p>
          <w:p w14:paraId="5AB9DE10" w14:textId="77777777" w:rsidR="0065763A" w:rsidRPr="006E3CB3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formalnim obrazovanjem, neformalnim i informalnim učenjem. Ishodi učenja</w:t>
            </w:r>
          </w:p>
          <w:p w14:paraId="3E380E1F" w14:textId="2788F697" w:rsidR="00B63B85" w:rsidRPr="006E3CB3" w:rsidRDefault="0065763A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mogu se ostvarivati neformalnim i informalnim učenjem.</w:t>
            </w:r>
          </w:p>
        </w:tc>
      </w:tr>
      <w:tr w:rsidR="00B63B85" w:rsidRPr="006E3CB3" w14:paraId="20BC35E2" w14:textId="77777777" w:rsidTr="0055092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E42C09" w14:textId="77777777" w:rsidR="00B63B85" w:rsidRPr="006E3CB3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D7A1D21" w14:textId="47458504" w:rsidR="00B63B85" w:rsidRPr="006E3CB3" w:rsidRDefault="0065763A" w:rsidP="0055092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6 CSVET</w:t>
            </w:r>
          </w:p>
        </w:tc>
      </w:tr>
      <w:tr w:rsidR="00B63B85" w:rsidRPr="006E3CB3" w14:paraId="29203CE9" w14:textId="77777777" w:rsidTr="0055092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F6BF019" w14:textId="77777777" w:rsidR="00B63B85" w:rsidRPr="006E3CB3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AE6D67C" w14:textId="77777777" w:rsidR="00B63B85" w:rsidRPr="006E3CB3" w:rsidRDefault="00B63B85" w:rsidP="0055092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4BF2000" w14:textId="77777777" w:rsidR="00B63B85" w:rsidRPr="006E3CB3" w:rsidRDefault="00B63B85" w:rsidP="0055092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33B6861" w14:textId="77777777" w:rsidR="00B63B85" w:rsidRPr="006E3CB3" w:rsidRDefault="00B63B85" w:rsidP="0055092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BE3171" w:rsidRPr="006E3CB3" w14:paraId="3A7679FF" w14:textId="77777777" w:rsidTr="0055092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4CD9128" w14:textId="77777777" w:rsidR="00BE3171" w:rsidRPr="006E3CB3" w:rsidRDefault="00BE3171" w:rsidP="00BE31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D46958D" w14:textId="220B820C" w:rsidR="00BE3171" w:rsidRPr="006E3CB3" w:rsidRDefault="00BE3171" w:rsidP="00BE317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CC0E5D"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2552" w:type="dxa"/>
            <w:vAlign w:val="center"/>
          </w:tcPr>
          <w:p w14:paraId="47E44340" w14:textId="7F38A7A9" w:rsidR="00BE3171" w:rsidRPr="006E3CB3" w:rsidRDefault="00BE3171" w:rsidP="00BE317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80</w:t>
            </w:r>
          </w:p>
        </w:tc>
        <w:tc>
          <w:tcPr>
            <w:tcW w:w="2552" w:type="dxa"/>
            <w:vAlign w:val="center"/>
          </w:tcPr>
          <w:p w14:paraId="1AF4C000" w14:textId="66BE60DC" w:rsidR="00BE3171" w:rsidRPr="006E3CB3" w:rsidRDefault="00BE3171" w:rsidP="00BE317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 w:rsidR="00CC0E5D" w:rsidRPr="006E3CB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</w:tr>
      <w:tr w:rsidR="00B63B85" w:rsidRPr="006E3CB3" w14:paraId="6067DC66" w14:textId="77777777" w:rsidTr="0055092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E32F5BD" w14:textId="77777777" w:rsidR="00B63B85" w:rsidRPr="006E3CB3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340A4627" w14:textId="77777777" w:rsidR="00B63B85" w:rsidRPr="006E3CB3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9320EA1" w14:textId="53DA003C" w:rsidR="00B63B85" w:rsidRPr="006E3CB3" w:rsidRDefault="0065763A" w:rsidP="0055092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obavezni</w:t>
            </w:r>
          </w:p>
        </w:tc>
      </w:tr>
      <w:tr w:rsidR="00B63B85" w:rsidRPr="006E3CB3" w14:paraId="56F46C90" w14:textId="77777777" w:rsidTr="0055092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B7F31D0" w14:textId="77777777" w:rsidR="00B63B85" w:rsidRPr="006E3CB3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5AC63AB" w14:textId="67A1A114" w:rsidR="00B63B85" w:rsidRPr="006E3CB3" w:rsidRDefault="00F220A8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Cilj modula je polaznicima omogućiti stjecanje znanja i vještina potrebnih za servisiranje i održavanje hibridnih električnih vozila primjenom digitalnih tehnologija na ekološki prihvatljiv način uz korištenje zelenih energija.</w:t>
            </w:r>
          </w:p>
          <w:p w14:paraId="3F11DE69" w14:textId="77777777" w:rsidR="00F220A8" w:rsidRPr="006E3CB3" w:rsidRDefault="00F220A8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C9E10B8" w14:textId="7CB36275" w:rsidR="00F220A8" w:rsidRPr="006E3CB3" w:rsidRDefault="00F220A8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  <w:lang w:val="hr-HR"/>
              </w:rPr>
            </w:pPr>
            <w:r w:rsidRPr="006E3CB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Polaznici će biti </w:t>
            </w:r>
            <w:r w:rsidR="006F241F" w:rsidRPr="006E3CB3">
              <w:rPr>
                <w:rFonts w:cstheme="minorHAnsi"/>
                <w:noProof/>
                <w:sz w:val="20"/>
                <w:szCs w:val="20"/>
                <w:lang w:val="hr-HR"/>
              </w:rPr>
              <w:t>osposobljeni</w:t>
            </w:r>
            <w:r w:rsidRPr="006E3CB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za </w:t>
            </w:r>
            <w:r w:rsidR="006F241F" w:rsidRPr="006E3CB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održavanje pojedinih elemenata HEV, korištenje odgovarajućih alata i opreme, spajanje različitih hibridnih sustava, dijagnostiku grešaka </w:t>
            </w:r>
            <w:r w:rsidR="00DD1951" w:rsidRPr="006E3CB3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i zamjenu komponenti na visokonaponskom sustavu HEV, te postupcima održavanja specifičnim za HEV. </w:t>
            </w:r>
          </w:p>
        </w:tc>
      </w:tr>
      <w:tr w:rsidR="00B63B85" w:rsidRPr="006E3CB3" w14:paraId="499C3781" w14:textId="77777777" w:rsidTr="0055092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F5A4C1" w14:textId="77777777" w:rsidR="00B63B85" w:rsidRPr="001E3C8D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E3C8D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BB2E71C" w14:textId="2F7847EF" w:rsidR="00E7445A" w:rsidRPr="001E3C8D" w:rsidRDefault="00EE2F30" w:rsidP="00E7445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E3C8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h</w:t>
            </w:r>
            <w:r w:rsidR="00E7445A" w:rsidRPr="001E3C8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ibridno električno vozilo, digitalne tehnologije, zelene energije, </w:t>
            </w:r>
            <w:r w:rsidR="00015731" w:rsidRPr="001E3C8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digitalni alati  za dijagnostiku grešaka, </w:t>
            </w:r>
            <w:r w:rsidR="00E7445A" w:rsidRPr="001E3C8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visokonaponski sustavi, greške na visokonaponskim sustavima</w:t>
            </w:r>
            <w:r w:rsidR="00671343" w:rsidRPr="001E3C8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hibridnih električnih </w:t>
            </w:r>
            <w:r w:rsidR="00C559AE" w:rsidRPr="001E3C8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vozila</w:t>
            </w:r>
            <w:r w:rsidR="00E7445A" w:rsidRPr="001E3C8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, </w:t>
            </w:r>
            <w:r w:rsidR="00CC0E5D" w:rsidRPr="001E3C8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komponente  visokonaponskih sustava</w:t>
            </w:r>
            <w:r w:rsidR="00671343" w:rsidRPr="001E3C8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hibridnih</w:t>
            </w:r>
            <w:r w:rsidR="00C559AE" w:rsidRPr="001E3C8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električnih</w:t>
            </w:r>
            <w:r w:rsidR="00671343" w:rsidRPr="001E3C8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vozila</w:t>
            </w:r>
          </w:p>
          <w:p w14:paraId="28A12885" w14:textId="77777777" w:rsidR="00B63B85" w:rsidRPr="001E3C8D" w:rsidRDefault="00B63B85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color w:val="FF0000"/>
                <w:sz w:val="16"/>
                <w:szCs w:val="16"/>
                <w:lang w:val="hr-HR"/>
              </w:rPr>
            </w:pPr>
          </w:p>
        </w:tc>
      </w:tr>
      <w:tr w:rsidR="00B63B85" w:rsidRPr="006E3CB3" w14:paraId="717D0EF4" w14:textId="77777777" w:rsidTr="0055092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0A2AC1" w14:textId="77777777" w:rsidR="00B63B85" w:rsidRPr="006E3CB3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8BEF9AD" w14:textId="4E6FF822" w:rsidR="00B63B85" w:rsidRPr="006E3CB3" w:rsidRDefault="00FB35BB" w:rsidP="00FB35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color w:val="FF0000"/>
                <w:sz w:val="16"/>
                <w:szCs w:val="16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Oblik učenja temeljenog na radu u ovome programu jest učenje na radnom mjestu koje uključuje razdoblja učenja na radnome mjestu kod poslodavca.</w:t>
            </w:r>
          </w:p>
        </w:tc>
      </w:tr>
      <w:tr w:rsidR="00B63B85" w:rsidRPr="006E3CB3" w14:paraId="5493C000" w14:textId="77777777" w:rsidTr="0055092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B38DD1" w14:textId="77777777" w:rsidR="00B63B85" w:rsidRPr="006E3CB3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4551EB9" w14:textId="77777777" w:rsidR="00FB35BB" w:rsidRPr="006E3CB3" w:rsidRDefault="00FB35BB" w:rsidP="00FB35BB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Literatura za nastavnike:</w:t>
            </w:r>
          </w:p>
          <w:p w14:paraId="0088917A" w14:textId="77777777" w:rsidR="00FB35BB" w:rsidRPr="006E3CB3" w:rsidRDefault="00FB35BB" w:rsidP="00FB35BB">
            <w:pPr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Iqbal Husain (2010.), Electric and Hybrid Vehicles: Design Fundamentals, Second Edition, CRC Press</w:t>
            </w:r>
          </w:p>
          <w:p w14:paraId="14E3D8BB" w14:textId="77777777" w:rsidR="00B63B85" w:rsidRPr="006E3CB3" w:rsidRDefault="00FB35BB" w:rsidP="00FB35BB">
            <w:pPr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Nikowitz, Michael (2016.), Advanced Hybrid and Electric Vehicles, Springer</w:t>
            </w:r>
            <w:r w:rsidRPr="006E3CB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</w:p>
          <w:p w14:paraId="03FE2A38" w14:textId="77777777" w:rsidR="00D15C50" w:rsidRPr="006E3CB3" w:rsidRDefault="00D15C50" w:rsidP="00D15C5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Literatura za polaznke:</w:t>
            </w:r>
          </w:p>
          <w:p w14:paraId="71C603FC" w14:textId="48A6673B" w:rsidR="00D15C50" w:rsidRPr="006E3CB3" w:rsidRDefault="00D15C50" w:rsidP="00D15C50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ur. Vadjon Vladimir (2017.), Tehnika motornih vozila, 30. prerađeno i nadopunjeno izdanje</w:t>
            </w:r>
          </w:p>
        </w:tc>
      </w:tr>
    </w:tbl>
    <w:p w14:paraId="433997BE" w14:textId="71465320" w:rsidR="00A1711A" w:rsidRPr="006E3CB3" w:rsidRDefault="00A1711A" w:rsidP="00B63B85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31EFEF3B" w14:textId="77777777" w:rsidR="00A1711A" w:rsidRPr="006E3CB3" w:rsidRDefault="00A1711A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 w:rsidRPr="006E3CB3"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p w14:paraId="1BBE5EC4" w14:textId="77777777" w:rsidR="00B63B85" w:rsidRPr="006E3CB3" w:rsidRDefault="00B63B85" w:rsidP="00B63B85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B63B85" w:rsidRPr="006E3CB3" w14:paraId="2A596F20" w14:textId="77777777" w:rsidTr="0055092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37F2267" w14:textId="77777777" w:rsidR="00B63B85" w:rsidRPr="006E3CB3" w:rsidRDefault="00B63B85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6E3CB3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2"/>
            </w: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F577CBF" w14:textId="4C89F692" w:rsidR="00B63B85" w:rsidRPr="006E3CB3" w:rsidRDefault="000C7955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Servisiranje i održavanje hibridnih vozila</w:t>
            </w:r>
          </w:p>
        </w:tc>
      </w:tr>
      <w:tr w:rsidR="00B63B85" w:rsidRPr="006E3CB3" w14:paraId="229BF3AB" w14:textId="77777777" w:rsidTr="0055092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08D9E5" w14:textId="77777777" w:rsidR="00B63B85" w:rsidRPr="006E3CB3" w:rsidRDefault="00B63B85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C42E2" w:rsidRPr="006E3CB3" w14:paraId="48EC3B32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DFB9EA" w14:textId="00EE7010" w:rsidR="003C42E2" w:rsidRPr="006E3CB3" w:rsidRDefault="003C42E2" w:rsidP="003C42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1. Objasniti karakteristike različitih hibridnih sustava</w:t>
            </w:r>
          </w:p>
        </w:tc>
      </w:tr>
      <w:tr w:rsidR="003C42E2" w:rsidRPr="006E3CB3" w14:paraId="2508BD59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9A7CA4D" w14:textId="00EAF0AA" w:rsidR="003C42E2" w:rsidRPr="006E3CB3" w:rsidRDefault="003C42E2" w:rsidP="003C42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2. Opisati princip rada pojedinog elementa sustava HEV</w:t>
            </w:r>
          </w:p>
        </w:tc>
      </w:tr>
      <w:tr w:rsidR="003C42E2" w:rsidRPr="006E3CB3" w14:paraId="3F3CE24B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14FD0F" w14:textId="5D824164" w:rsidR="003C42E2" w:rsidRPr="006E3CB3" w:rsidRDefault="003C42E2" w:rsidP="003C42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3. Koristiti odgovarajuće alate i opremu u radu s HEV</w:t>
            </w:r>
          </w:p>
        </w:tc>
      </w:tr>
      <w:tr w:rsidR="003C42E2" w:rsidRPr="006E3CB3" w14:paraId="73B61BA7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EB43DDD" w14:textId="2E3B1BFF" w:rsidR="003C42E2" w:rsidRPr="006E3CB3" w:rsidRDefault="003C42E2" w:rsidP="003C42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4. Demonstrirati spajanje različitih hibridnih sustava</w:t>
            </w:r>
          </w:p>
        </w:tc>
      </w:tr>
      <w:tr w:rsidR="003C42E2" w:rsidRPr="006E3CB3" w14:paraId="16DC5078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F2F5BAA" w14:textId="22B13C08" w:rsidR="003C42E2" w:rsidRPr="006E3CB3" w:rsidRDefault="003C42E2" w:rsidP="003C42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5. Dijagnosticirati grešku na visokonaponskom sustavu HEV</w:t>
            </w:r>
          </w:p>
        </w:tc>
      </w:tr>
      <w:tr w:rsidR="003C42E2" w:rsidRPr="006E3CB3" w14:paraId="4D793374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D3E15B" w14:textId="5E2CB851" w:rsidR="003C42E2" w:rsidRPr="006E3CB3" w:rsidRDefault="003C42E2" w:rsidP="003C42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6. Zamijeniti komponente visokonaponskog sustava HEV</w:t>
            </w:r>
          </w:p>
        </w:tc>
      </w:tr>
      <w:tr w:rsidR="003C42E2" w:rsidRPr="006E3CB3" w14:paraId="5CDDAF8A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B54BCD9" w14:textId="697EB767" w:rsidR="003C42E2" w:rsidRPr="006E3CB3" w:rsidRDefault="003C42E2" w:rsidP="003C42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7. Provoditi postupke preventivnog i redovitog održavanja HEV</w:t>
            </w:r>
          </w:p>
        </w:tc>
      </w:tr>
      <w:tr w:rsidR="00B63B85" w:rsidRPr="006E3CB3" w14:paraId="19156CD1" w14:textId="77777777" w:rsidTr="0055092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A431C0" w14:textId="77777777" w:rsidR="00B63B85" w:rsidRPr="006E3CB3" w:rsidRDefault="00B63B85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B63B85" w:rsidRPr="006E3CB3" w14:paraId="1B4E881B" w14:textId="77777777" w:rsidTr="0055092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F53DFE" w14:textId="5939A3C0" w:rsidR="00CC0E5D" w:rsidRPr="006E3CB3" w:rsidRDefault="00CC0E5D" w:rsidP="00CC0E5D">
            <w:pPr>
              <w:jc w:val="both"/>
              <w:rPr>
                <w:bCs/>
                <w:sz w:val="20"/>
                <w:szCs w:val="20"/>
                <w:lang w:val="hr-HR"/>
              </w:rPr>
            </w:pPr>
            <w:r w:rsidRPr="006E3CB3"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D</w:t>
            </w:r>
            <w:r w:rsidRPr="006E3CB3">
              <w:rPr>
                <w:bCs/>
                <w:sz w:val="20"/>
                <w:szCs w:val="20"/>
                <w:lang w:val="hr-HR"/>
              </w:rPr>
              <w:t xml:space="preserve">ominantni nastavni sustav modula Servisiranje i održavanje hibridnih vozila je </w:t>
            </w:r>
            <w:r w:rsidRPr="006E3CB3">
              <w:rPr>
                <w:b/>
                <w:bCs/>
                <w:sz w:val="20"/>
                <w:szCs w:val="20"/>
                <w:lang w:val="hr-HR"/>
              </w:rPr>
              <w:t>učenje temeljeno na radu</w:t>
            </w:r>
            <w:r w:rsidRPr="006E3CB3">
              <w:rPr>
                <w:bCs/>
                <w:sz w:val="20"/>
                <w:szCs w:val="20"/>
                <w:lang w:val="hr-HR"/>
              </w:rPr>
              <w:t>.</w:t>
            </w:r>
          </w:p>
          <w:p w14:paraId="7DCED582" w14:textId="77777777" w:rsidR="00CC0E5D" w:rsidRPr="006E3CB3" w:rsidRDefault="00CC0E5D" w:rsidP="00CC0E5D">
            <w:pPr>
              <w:jc w:val="both"/>
              <w:rPr>
                <w:rFonts w:asciiTheme="minorHAnsi" w:eastAsiaTheme="minorHAnsi" w:hAnsiTheme="minorHAnsi" w:cstheme="minorHAnsi"/>
                <w:i/>
                <w:iCs/>
                <w:noProof/>
                <w:color w:val="000000"/>
                <w:sz w:val="16"/>
                <w:szCs w:val="16"/>
                <w:lang w:val="hr-HR" w:eastAsia="en-US"/>
              </w:rPr>
            </w:pPr>
            <w:r w:rsidRPr="006E3CB3">
              <w:rPr>
                <w:bCs/>
                <w:sz w:val="20"/>
                <w:szCs w:val="20"/>
                <w:lang w:val="hr-HR"/>
              </w:rPr>
              <w:t>Prije procesa učenja temeljenog na radu, vođenim procesom učenja i poučavanja polaznik će steći teorijska znanja  o hibridnim električnim sustavima, te principu njihova rada i načinu primjene odgovarajućih alata i opreme za rad s HEV.</w:t>
            </w:r>
          </w:p>
          <w:p w14:paraId="65FC4E23" w14:textId="41473752" w:rsidR="00B63B85" w:rsidRPr="006E3CB3" w:rsidRDefault="00CC0E5D" w:rsidP="00015731">
            <w:pPr>
              <w:jc w:val="both"/>
              <w:rPr>
                <w:sz w:val="20"/>
                <w:szCs w:val="20"/>
                <w:lang w:val="hr-HR"/>
              </w:rPr>
            </w:pPr>
            <w:r w:rsidRPr="006E3CB3">
              <w:rPr>
                <w:b/>
                <w:sz w:val="20"/>
                <w:szCs w:val="20"/>
                <w:lang w:val="hr-HR"/>
              </w:rPr>
              <w:t xml:space="preserve">Učenjem temeljenom na radu, </w:t>
            </w:r>
            <w:r w:rsidRPr="006E3CB3">
              <w:rPr>
                <w:sz w:val="20"/>
                <w:szCs w:val="20"/>
                <w:lang w:val="hr-HR"/>
              </w:rPr>
              <w:t xml:space="preserve">kod poslodavca, </w:t>
            </w:r>
            <w:r w:rsidRPr="006E3CB3">
              <w:rPr>
                <w:b/>
                <w:sz w:val="20"/>
                <w:szCs w:val="20"/>
                <w:lang w:val="hr-HR"/>
              </w:rPr>
              <w:t>na radnom mjestu</w:t>
            </w:r>
            <w:r w:rsidRPr="006E3CB3">
              <w:rPr>
                <w:sz w:val="20"/>
                <w:szCs w:val="20"/>
                <w:lang w:val="hr-HR"/>
              </w:rPr>
              <w:t xml:space="preserve"> polaznik će koristiti alate i opremu te vršiti spajanja različitih hibridnih sustava te dijagnostiku</w:t>
            </w:r>
            <w:r w:rsidR="00015731" w:rsidRPr="006E3CB3">
              <w:rPr>
                <w:sz w:val="20"/>
                <w:szCs w:val="20"/>
                <w:lang w:val="hr-HR"/>
              </w:rPr>
              <w:t xml:space="preserve"> grešaka na vioskonaponskim sustavima hibridnih električnih vozila. Polazniku se omogućuje sudjelovanje u radnome procesu u kontroliranim uvjetima sve dok ne stekne potpune kompetencije za samostalan rad.</w:t>
            </w:r>
          </w:p>
        </w:tc>
      </w:tr>
      <w:tr w:rsidR="00B63B85" w:rsidRPr="006E3CB3" w14:paraId="36D69375" w14:textId="77777777" w:rsidTr="00EE2F30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EC84329" w14:textId="77777777" w:rsidR="00B63B85" w:rsidRPr="006E3CB3" w:rsidRDefault="00B63B85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6D4791" w14:textId="5441DB44" w:rsidR="00222FCB" w:rsidRPr="006E3CB3" w:rsidRDefault="00222FCB" w:rsidP="0065267C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 xml:space="preserve">Digitalne tehnologije za održavanje HEV </w:t>
            </w:r>
          </w:p>
          <w:p w14:paraId="624B6C81" w14:textId="7D85A8E6" w:rsidR="00015731" w:rsidRPr="006E3CB3" w:rsidRDefault="00015731" w:rsidP="0065267C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Karakteristike različitih hibridnih sustava</w:t>
            </w:r>
          </w:p>
          <w:p w14:paraId="4E3752B1" w14:textId="0BAD80A9" w:rsidR="00015731" w:rsidRPr="006E3CB3" w:rsidRDefault="00015731" w:rsidP="0065267C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Princip rada pojedinih elemenata sustava HEV</w:t>
            </w:r>
          </w:p>
          <w:p w14:paraId="051500B9" w14:textId="1A2D85AD" w:rsidR="00015731" w:rsidRPr="006E3CB3" w:rsidRDefault="00015731" w:rsidP="0065267C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Alati i oprema u radu s HEV</w:t>
            </w:r>
          </w:p>
          <w:p w14:paraId="7019150A" w14:textId="5F6DECC0" w:rsidR="00015731" w:rsidRPr="006E3CB3" w:rsidRDefault="00015731" w:rsidP="0065267C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Metode spajanja hibridnih sustava</w:t>
            </w:r>
          </w:p>
          <w:p w14:paraId="73CF4DEF" w14:textId="77777777" w:rsidR="00B63B85" w:rsidRPr="006E3CB3" w:rsidRDefault="00015731" w:rsidP="0065267C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Dijagnostika grešaka na visokonaponskim sustavima HEV</w:t>
            </w:r>
          </w:p>
          <w:p w14:paraId="72EDBCFC" w14:textId="49C0F27B" w:rsidR="00DD18C2" w:rsidRPr="006E3CB3" w:rsidRDefault="00DD18C2" w:rsidP="00DD18C2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Zamjena komponenata HEV</w:t>
            </w:r>
          </w:p>
          <w:p w14:paraId="50C52984" w14:textId="0A23232A" w:rsidR="00DD18C2" w:rsidRPr="006E3CB3" w:rsidRDefault="00DD18C2" w:rsidP="00DD18C2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E3CB3">
              <w:rPr>
                <w:rFonts w:cstheme="minorHAnsi"/>
                <w:iCs/>
                <w:noProof/>
                <w:sz w:val="20"/>
                <w:szCs w:val="20"/>
              </w:rPr>
              <w:t>Postupci održavanja HEV</w:t>
            </w:r>
          </w:p>
        </w:tc>
      </w:tr>
      <w:tr w:rsidR="00B63B85" w:rsidRPr="006E3CB3" w14:paraId="1AB928C9" w14:textId="77777777" w:rsidTr="00EE2F30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0E3B58F" w14:textId="77777777" w:rsidR="00B63B85" w:rsidRPr="006E3CB3" w:rsidRDefault="00B63B85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B63B85" w:rsidRPr="006E3CB3" w14:paraId="216FFE21" w14:textId="77777777" w:rsidTr="0055092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7266842" w14:textId="77777777" w:rsidR="003C42E2" w:rsidRPr="006E3CB3" w:rsidRDefault="003C42E2" w:rsidP="003C42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Ishodi učenja provjeravaju se pisano i/ili usmeno i/ili vježbom i/ili problemskim</w:t>
            </w:r>
          </w:p>
          <w:p w14:paraId="377A71F6" w14:textId="77777777" w:rsidR="003C42E2" w:rsidRPr="006E3CB3" w:rsidRDefault="003C42E2" w:rsidP="003C42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zadatkom i/ili projektnom temom i/ili projektnim zadatkom i/ili radnom</w:t>
            </w:r>
          </w:p>
          <w:p w14:paraId="6F72B6DE" w14:textId="77777777" w:rsidR="003C42E2" w:rsidRPr="006E3CB3" w:rsidRDefault="003C42E2" w:rsidP="003C42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situacijom.</w:t>
            </w:r>
          </w:p>
          <w:p w14:paraId="2AFBC359" w14:textId="77777777" w:rsidR="00A757D2" w:rsidRDefault="00A757D2" w:rsidP="003C42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3EE49AC4" w14:textId="77777777" w:rsidR="00C25248" w:rsidRPr="0079094D" w:rsidRDefault="00C25248" w:rsidP="00C252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79094D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Primjer vrednovanja:</w:t>
            </w:r>
          </w:p>
          <w:p w14:paraId="5CC234CA" w14:textId="16D504C1" w:rsidR="00B63B85" w:rsidRPr="00C25248" w:rsidRDefault="0088045F" w:rsidP="0088045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C2524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Polaznik će opisati karakteristike sustava HEV, te objasniti ulogu i princip rada svih pojedinih elemenata sustava HEV, pritom pokazujući elemente na edukativnom sustavu ili konkretnom električnom vozilu. Nakon toga će birajući i koristeći odgovarajuće alate i opremu za izvođenje radova na HEV prikazati spajanje sustava HEV, dijagnostiku grešaka na visokonaponskom sustavu HEV, zamijeniti komponentu visokonaponskog sustava HEV, te navesti postupke preventivnog i redovitog održavanja HEV sustava u skladu s preporukama proizvođača.</w:t>
            </w:r>
          </w:p>
        </w:tc>
      </w:tr>
      <w:tr w:rsidR="00B63B85" w:rsidRPr="006E3CB3" w14:paraId="02FB0911" w14:textId="77777777" w:rsidTr="000D627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074FC2C" w14:textId="77777777" w:rsidR="00B63B85" w:rsidRPr="006E3CB3" w:rsidRDefault="00B63B85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E3CB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B63B85" w:rsidRPr="006E3CB3" w14:paraId="03011E25" w14:textId="77777777" w:rsidTr="0055092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39785EC" w14:textId="77777777" w:rsidR="00B63B85" w:rsidRPr="006E3CB3" w:rsidRDefault="00B63B85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6E3CB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16F9AA25" w14:textId="77777777" w:rsidR="00B63B85" w:rsidRPr="006E3CB3" w:rsidRDefault="00B63B85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5CEE169B" w14:textId="77777777" w:rsidR="00B63B85" w:rsidRPr="006E3CB3" w:rsidRDefault="00B63B85" w:rsidP="00B63B85">
      <w:pPr>
        <w:rPr>
          <w:rFonts w:asciiTheme="minorHAnsi" w:hAnsiTheme="minorHAnsi" w:cstheme="minorHAnsi"/>
          <w:noProof/>
          <w:lang w:val="hr-HR"/>
        </w:rPr>
      </w:pPr>
    </w:p>
    <w:p w14:paraId="3829CAA4" w14:textId="77777777" w:rsidR="00B63B85" w:rsidRPr="006E3CB3" w:rsidRDefault="00B63B85" w:rsidP="00B63B85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A62380" w:rsidRPr="006E3CB3" w14:paraId="52A69723" w14:textId="77777777" w:rsidTr="00070B37">
        <w:tc>
          <w:tcPr>
            <w:tcW w:w="9485" w:type="dxa"/>
            <w:shd w:val="clear" w:color="auto" w:fill="auto"/>
            <w:vAlign w:val="center"/>
          </w:tcPr>
          <w:p w14:paraId="3AA6FBAD" w14:textId="77777777" w:rsidR="00A62380" w:rsidRPr="006E3CB3" w:rsidRDefault="00A62380" w:rsidP="00070B37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</w:pPr>
            <w:r w:rsidRPr="006E3CB3"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  <w:t>*Napomena:</w:t>
            </w:r>
          </w:p>
          <w:p w14:paraId="3311F311" w14:textId="77777777" w:rsidR="00A62380" w:rsidRPr="006E3CB3" w:rsidRDefault="00A62380" w:rsidP="00070B37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  <w:lang w:val="hr-HR"/>
              </w:rPr>
            </w:pPr>
            <w:r w:rsidRPr="006E3CB3">
              <w:rPr>
                <w:rFonts w:cstheme="minorHAnsi"/>
                <w:i/>
                <w:sz w:val="20"/>
                <w:szCs w:val="20"/>
                <w:lang w:val="hr-HR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5C00E9E3" w14:textId="77777777" w:rsidR="00A62380" w:rsidRPr="006E3CB3" w:rsidRDefault="00A62380" w:rsidP="00A62380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  <w:lang w:val="hr-HR"/>
        </w:rPr>
      </w:pPr>
      <w:r w:rsidRPr="006E3CB3">
        <w:rPr>
          <w:b/>
          <w:bCs/>
          <w:sz w:val="20"/>
          <w:szCs w:val="20"/>
          <w:lang w:val="hr-HR"/>
        </w:rPr>
        <w:t>Broj i datum mišljenja na program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59217D" w:rsidRPr="003A2581" w14:paraId="4C65A805" w14:textId="77777777" w:rsidTr="006D045E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64080C0" w14:textId="77777777" w:rsidR="0059217D" w:rsidRPr="003A2581" w:rsidRDefault="0059217D" w:rsidP="006D04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3A2581">
              <w:rPr>
                <w:rFonts w:cstheme="minorHAnsi"/>
                <w:iCs/>
                <w:sz w:val="20"/>
                <w:szCs w:val="20"/>
                <w:lang w:val="hr-HR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139814E1" w14:textId="107315F1" w:rsidR="0059217D" w:rsidRPr="003A2581" w:rsidRDefault="0059217D" w:rsidP="006D04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</w:p>
        </w:tc>
      </w:tr>
      <w:tr w:rsidR="0059217D" w:rsidRPr="003A2581" w14:paraId="06C38C4A" w14:textId="77777777" w:rsidTr="006D045E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72EBAF11" w14:textId="77777777" w:rsidR="0059217D" w:rsidRPr="003A2581" w:rsidRDefault="0059217D" w:rsidP="006D04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3A2581">
              <w:rPr>
                <w:rFonts w:cstheme="minorHAnsi"/>
                <w:iCs/>
                <w:sz w:val="20"/>
                <w:szCs w:val="20"/>
                <w:lang w:val="hr-HR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56A8048D" w14:textId="2A1D85CF" w:rsidR="0059217D" w:rsidRPr="003A2581" w:rsidRDefault="0059217D" w:rsidP="006D04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</w:p>
        </w:tc>
      </w:tr>
      <w:tr w:rsidR="0059217D" w:rsidRPr="003A2581" w14:paraId="773515FD" w14:textId="77777777" w:rsidTr="006D045E">
        <w:tc>
          <w:tcPr>
            <w:tcW w:w="4630" w:type="dxa"/>
            <w:hideMark/>
          </w:tcPr>
          <w:p w14:paraId="16E9980D" w14:textId="77777777" w:rsidR="0059217D" w:rsidRPr="003A2581" w:rsidRDefault="0059217D" w:rsidP="006D04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3A2581">
              <w:rPr>
                <w:rFonts w:cstheme="minorHAnsi"/>
                <w:iCs/>
                <w:sz w:val="20"/>
                <w:szCs w:val="20"/>
                <w:lang w:val="hr-HR"/>
              </w:rPr>
              <w:t>Datum izdavanja mišljenja na program:</w:t>
            </w:r>
          </w:p>
        </w:tc>
        <w:tc>
          <w:tcPr>
            <w:tcW w:w="4886" w:type="dxa"/>
          </w:tcPr>
          <w:p w14:paraId="1A7AE1CC" w14:textId="49A32613" w:rsidR="0059217D" w:rsidRPr="003A2581" w:rsidRDefault="0059217D" w:rsidP="006D04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</w:p>
        </w:tc>
      </w:tr>
    </w:tbl>
    <w:p w14:paraId="27EBEA24" w14:textId="77777777" w:rsidR="00B63B85" w:rsidRPr="006E3CB3" w:rsidRDefault="00B63B85" w:rsidP="00B63B85">
      <w:pPr>
        <w:rPr>
          <w:rFonts w:asciiTheme="minorHAnsi" w:hAnsiTheme="minorHAnsi" w:cstheme="minorHAnsi"/>
          <w:noProof/>
          <w:lang w:val="hr-HR"/>
        </w:rPr>
      </w:pPr>
    </w:p>
    <w:p w14:paraId="026FC550" w14:textId="77777777" w:rsidR="008E10C2" w:rsidRPr="006E3CB3" w:rsidRDefault="008E10C2">
      <w:pPr>
        <w:rPr>
          <w:lang w:val="hr-HR"/>
        </w:rPr>
      </w:pPr>
    </w:p>
    <w:sectPr w:rsidR="008E10C2" w:rsidRPr="006E3CB3" w:rsidSect="009A7A7A">
      <w:headerReference w:type="default" r:id="rId14"/>
      <w:footerReference w:type="default" r:id="rId15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036D" w14:textId="77777777" w:rsidR="00E71391" w:rsidRDefault="00E71391" w:rsidP="00C759FB">
      <w:pPr>
        <w:spacing w:after="0" w:line="240" w:lineRule="auto"/>
      </w:pPr>
      <w:r>
        <w:separator/>
      </w:r>
    </w:p>
  </w:endnote>
  <w:endnote w:type="continuationSeparator" w:id="0">
    <w:p w14:paraId="5711B37B" w14:textId="77777777" w:rsidR="00E71391" w:rsidRDefault="00E71391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CEAA" w14:textId="77777777" w:rsidR="00E56850" w:rsidRDefault="00E56850" w:rsidP="009A7A7A">
    <w:pPr>
      <w:pStyle w:val="Footer"/>
      <w:jc w:val="center"/>
      <w:rPr>
        <w:noProof/>
      </w:rPr>
    </w:pPr>
  </w:p>
  <w:p w14:paraId="635B14F4" w14:textId="7DEE0780" w:rsidR="002A6DBD" w:rsidRDefault="002A6DBD" w:rsidP="009A7A7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3121" w14:textId="77777777" w:rsidR="00E71391" w:rsidRDefault="00E71391" w:rsidP="00C759FB">
      <w:pPr>
        <w:spacing w:after="0" w:line="240" w:lineRule="auto"/>
      </w:pPr>
      <w:r>
        <w:separator/>
      </w:r>
    </w:p>
  </w:footnote>
  <w:footnote w:type="continuationSeparator" w:id="0">
    <w:p w14:paraId="59B2300D" w14:textId="77777777" w:rsidR="00E71391" w:rsidRDefault="00E71391" w:rsidP="00C759FB">
      <w:pPr>
        <w:spacing w:after="0" w:line="240" w:lineRule="auto"/>
      </w:pPr>
      <w:r>
        <w:continuationSeparator/>
      </w:r>
    </w:p>
  </w:footnote>
  <w:footnote w:id="1">
    <w:p w14:paraId="191991F0" w14:textId="592DF2D8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5006933" w14:textId="77777777" w:rsidR="00C759FB" w:rsidRDefault="00C759FB" w:rsidP="00C759FB">
      <w:pPr>
        <w:pStyle w:val="FootnoteText"/>
      </w:pPr>
    </w:p>
  </w:footnote>
  <w:footnote w:id="2">
    <w:p w14:paraId="34E615BF" w14:textId="77777777" w:rsidR="00B63B85" w:rsidRPr="005839F8" w:rsidRDefault="00B63B85" w:rsidP="00B63B85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79DD1E45" w14:textId="77777777" w:rsidR="00B63B85" w:rsidRDefault="00B63B85" w:rsidP="00B63B8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CBD6" w14:textId="20697666" w:rsidR="002A6DBD" w:rsidRPr="009A7A7A" w:rsidRDefault="002A6DBD" w:rsidP="009A7A7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33D6"/>
    <w:multiLevelType w:val="hybridMultilevel"/>
    <w:tmpl w:val="C1FEB2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141212"/>
    <w:multiLevelType w:val="hybridMultilevel"/>
    <w:tmpl w:val="C6DA5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61A15"/>
    <w:multiLevelType w:val="hybridMultilevel"/>
    <w:tmpl w:val="997498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EFD"/>
    <w:multiLevelType w:val="hybridMultilevel"/>
    <w:tmpl w:val="224ABE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9683722">
    <w:abstractNumId w:val="1"/>
  </w:num>
  <w:num w:numId="2" w16cid:durableId="1213887756">
    <w:abstractNumId w:val="6"/>
  </w:num>
  <w:num w:numId="3" w16cid:durableId="300423711">
    <w:abstractNumId w:val="0"/>
  </w:num>
  <w:num w:numId="4" w16cid:durableId="120729436">
    <w:abstractNumId w:val="5"/>
  </w:num>
  <w:num w:numId="5" w16cid:durableId="2054498748">
    <w:abstractNumId w:val="4"/>
  </w:num>
  <w:num w:numId="6" w16cid:durableId="1262490870">
    <w:abstractNumId w:val="3"/>
  </w:num>
  <w:num w:numId="7" w16cid:durableId="331833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6C85"/>
    <w:rsid w:val="0000735F"/>
    <w:rsid w:val="00012313"/>
    <w:rsid w:val="00015731"/>
    <w:rsid w:val="000279B0"/>
    <w:rsid w:val="00041895"/>
    <w:rsid w:val="00052C8F"/>
    <w:rsid w:val="000A4EA6"/>
    <w:rsid w:val="000C7955"/>
    <w:rsid w:val="000D6274"/>
    <w:rsid w:val="000F647F"/>
    <w:rsid w:val="00102DAC"/>
    <w:rsid w:val="00131C12"/>
    <w:rsid w:val="0015121C"/>
    <w:rsid w:val="001A5302"/>
    <w:rsid w:val="001C2905"/>
    <w:rsid w:val="001C77B2"/>
    <w:rsid w:val="001E3C8D"/>
    <w:rsid w:val="001E4AE6"/>
    <w:rsid w:val="001E5A29"/>
    <w:rsid w:val="00212195"/>
    <w:rsid w:val="002132BF"/>
    <w:rsid w:val="00213837"/>
    <w:rsid w:val="00213A68"/>
    <w:rsid w:val="00222FCB"/>
    <w:rsid w:val="0025082D"/>
    <w:rsid w:val="0028375A"/>
    <w:rsid w:val="00297D44"/>
    <w:rsid w:val="002A6DBD"/>
    <w:rsid w:val="002D05AA"/>
    <w:rsid w:val="002F05DF"/>
    <w:rsid w:val="003041C6"/>
    <w:rsid w:val="00327914"/>
    <w:rsid w:val="00333EC8"/>
    <w:rsid w:val="00343228"/>
    <w:rsid w:val="003773C0"/>
    <w:rsid w:val="003C42E2"/>
    <w:rsid w:val="003D63D0"/>
    <w:rsid w:val="003F6B2F"/>
    <w:rsid w:val="00416B21"/>
    <w:rsid w:val="004671FD"/>
    <w:rsid w:val="004B0589"/>
    <w:rsid w:val="004D22F0"/>
    <w:rsid w:val="004D41D4"/>
    <w:rsid w:val="005451C2"/>
    <w:rsid w:val="005811F0"/>
    <w:rsid w:val="005839F8"/>
    <w:rsid w:val="0059217D"/>
    <w:rsid w:val="00597AC6"/>
    <w:rsid w:val="005D3BF5"/>
    <w:rsid w:val="005F272A"/>
    <w:rsid w:val="0065267C"/>
    <w:rsid w:val="0065763A"/>
    <w:rsid w:val="00671343"/>
    <w:rsid w:val="006B163E"/>
    <w:rsid w:val="006D5AC4"/>
    <w:rsid w:val="006E3CB3"/>
    <w:rsid w:val="006F1F48"/>
    <w:rsid w:val="006F241F"/>
    <w:rsid w:val="0071173B"/>
    <w:rsid w:val="00716E90"/>
    <w:rsid w:val="00726512"/>
    <w:rsid w:val="00735338"/>
    <w:rsid w:val="00753384"/>
    <w:rsid w:val="0079094D"/>
    <w:rsid w:val="007A38E8"/>
    <w:rsid w:val="007A50A0"/>
    <w:rsid w:val="007C40BB"/>
    <w:rsid w:val="007D097B"/>
    <w:rsid w:val="007F1BA1"/>
    <w:rsid w:val="00810CAA"/>
    <w:rsid w:val="00844401"/>
    <w:rsid w:val="0086060A"/>
    <w:rsid w:val="00862A59"/>
    <w:rsid w:val="00866596"/>
    <w:rsid w:val="00873A78"/>
    <w:rsid w:val="0088045F"/>
    <w:rsid w:val="008B2BD4"/>
    <w:rsid w:val="008D4793"/>
    <w:rsid w:val="008E10C2"/>
    <w:rsid w:val="008E397A"/>
    <w:rsid w:val="008E5B00"/>
    <w:rsid w:val="00913D37"/>
    <w:rsid w:val="009463C2"/>
    <w:rsid w:val="00974133"/>
    <w:rsid w:val="0098057B"/>
    <w:rsid w:val="00994F24"/>
    <w:rsid w:val="00995246"/>
    <w:rsid w:val="009A7A7A"/>
    <w:rsid w:val="00A001CA"/>
    <w:rsid w:val="00A1711A"/>
    <w:rsid w:val="00A37F50"/>
    <w:rsid w:val="00A56105"/>
    <w:rsid w:val="00A62380"/>
    <w:rsid w:val="00A731D5"/>
    <w:rsid w:val="00A757D2"/>
    <w:rsid w:val="00A80742"/>
    <w:rsid w:val="00A856F9"/>
    <w:rsid w:val="00AD5535"/>
    <w:rsid w:val="00AE4955"/>
    <w:rsid w:val="00B52B2B"/>
    <w:rsid w:val="00B5764D"/>
    <w:rsid w:val="00B57A9B"/>
    <w:rsid w:val="00B63B85"/>
    <w:rsid w:val="00BE3171"/>
    <w:rsid w:val="00C1047C"/>
    <w:rsid w:val="00C14F18"/>
    <w:rsid w:val="00C25248"/>
    <w:rsid w:val="00C305F2"/>
    <w:rsid w:val="00C407C4"/>
    <w:rsid w:val="00C559AE"/>
    <w:rsid w:val="00C56E92"/>
    <w:rsid w:val="00C713B2"/>
    <w:rsid w:val="00C71699"/>
    <w:rsid w:val="00C759FB"/>
    <w:rsid w:val="00CA7C0B"/>
    <w:rsid w:val="00CB3495"/>
    <w:rsid w:val="00CB3F0A"/>
    <w:rsid w:val="00CC0E5D"/>
    <w:rsid w:val="00CE7C71"/>
    <w:rsid w:val="00D15C50"/>
    <w:rsid w:val="00D50B09"/>
    <w:rsid w:val="00D63BBD"/>
    <w:rsid w:val="00D76505"/>
    <w:rsid w:val="00D825E0"/>
    <w:rsid w:val="00D97FC3"/>
    <w:rsid w:val="00DA5A06"/>
    <w:rsid w:val="00DA6B92"/>
    <w:rsid w:val="00DD18C2"/>
    <w:rsid w:val="00DD1951"/>
    <w:rsid w:val="00DD6738"/>
    <w:rsid w:val="00E20EBE"/>
    <w:rsid w:val="00E56850"/>
    <w:rsid w:val="00E71391"/>
    <w:rsid w:val="00E7445A"/>
    <w:rsid w:val="00E91CE6"/>
    <w:rsid w:val="00E97BC6"/>
    <w:rsid w:val="00ED0DEB"/>
    <w:rsid w:val="00EE2F30"/>
    <w:rsid w:val="00EE5E84"/>
    <w:rsid w:val="00F12BEB"/>
    <w:rsid w:val="00F220A8"/>
    <w:rsid w:val="00F32264"/>
    <w:rsid w:val="00F35919"/>
    <w:rsid w:val="00F6672D"/>
    <w:rsid w:val="00F81957"/>
    <w:rsid w:val="00F84815"/>
    <w:rsid w:val="00FA59AE"/>
    <w:rsid w:val="00FA75F8"/>
    <w:rsid w:val="00FB0D00"/>
    <w:rsid w:val="00FB35BB"/>
    <w:rsid w:val="00FC2884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F64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6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DBD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2A6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DBD"/>
    <w:rPr>
      <w:rFonts w:ascii="Calibri" w:eastAsia="Calibri" w:hAnsi="Calibri" w:cs="Calibri"/>
      <w:lang w:val="bs-Latn-BA" w:eastAsia="bs-Latn-B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5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0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01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01CA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1CA"/>
    <w:rPr>
      <w:rFonts w:ascii="Calibri" w:eastAsia="Calibri" w:hAnsi="Calibri" w:cs="Calibri"/>
      <w:b/>
      <w:bCs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161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161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1626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hko.srce.hr/registar/skup-kompetencija/detalji/162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3" ma:contentTypeDescription="Stvaranje novog dokumenta." ma:contentTypeScope="" ma:versionID="1dfc0e9686211478d504c6077062084c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a38468fd1527ca4d61ea350e54ae938c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EB81B5-1FDB-4456-9EB8-87B330220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39740-5BA7-477E-8CF7-FD03381C4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8C84F-F1FB-4909-8B38-6EA0A5062E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2677</Words>
  <Characters>15260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Ivana Dragoja</cp:lastModifiedBy>
  <cp:revision>24</cp:revision>
  <dcterms:created xsi:type="dcterms:W3CDTF">2022-03-28T15:13:00Z</dcterms:created>
  <dcterms:modified xsi:type="dcterms:W3CDTF">2022-10-13T08:07:00Z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</Properties>
</file>