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578E" w14:textId="084A99EC" w:rsidR="00C639F8" w:rsidRPr="00925915" w:rsidRDefault="00B267DA" w:rsidP="00C639F8">
      <w:pPr>
        <w:jc w:val="center"/>
        <w:rPr>
          <w:rFonts w:cstheme="minorHAnsi"/>
          <w:b/>
          <w:bCs/>
          <w:sz w:val="28"/>
          <w:szCs w:val="28"/>
        </w:rPr>
      </w:pPr>
      <w:proofErr w:type="spellStart"/>
      <w:r>
        <w:rPr>
          <w:rFonts w:cstheme="minorHAnsi"/>
          <w:b/>
          <w:bCs/>
          <w:sz w:val="28"/>
          <w:szCs w:val="28"/>
        </w:rPr>
        <w:t>Naziv</w:t>
      </w:r>
      <w:proofErr w:type="spellEnd"/>
      <w:r>
        <w:rPr>
          <w:rFonts w:cstheme="minorHAnsi"/>
          <w:b/>
          <w:bCs/>
          <w:sz w:val="28"/>
          <w:szCs w:val="28"/>
        </w:rPr>
        <w:t xml:space="preserve"> </w:t>
      </w:r>
      <w:proofErr w:type="spellStart"/>
      <w:r>
        <w:rPr>
          <w:rFonts w:cstheme="minorHAnsi"/>
          <w:b/>
          <w:bCs/>
          <w:sz w:val="28"/>
          <w:szCs w:val="28"/>
        </w:rPr>
        <w:t>ustanove</w:t>
      </w:r>
      <w:proofErr w:type="spellEnd"/>
    </w:p>
    <w:p w14:paraId="642B578F" w14:textId="77777777" w:rsidR="00C639F8" w:rsidRPr="00AE4955" w:rsidRDefault="00C639F8" w:rsidP="00C639F8">
      <w:pPr>
        <w:jc w:val="center"/>
        <w:rPr>
          <w:rFonts w:cstheme="minorHAnsi"/>
          <w:b/>
          <w:bCs/>
          <w:sz w:val="24"/>
          <w:szCs w:val="24"/>
        </w:rPr>
      </w:pPr>
    </w:p>
    <w:p w14:paraId="642B5790" w14:textId="77777777" w:rsidR="00C639F8" w:rsidRPr="00AE4955" w:rsidRDefault="00C639F8" w:rsidP="00C639F8">
      <w:pPr>
        <w:jc w:val="center"/>
        <w:rPr>
          <w:rFonts w:cstheme="minorHAnsi"/>
          <w:b/>
          <w:bCs/>
          <w:sz w:val="24"/>
          <w:szCs w:val="24"/>
        </w:rPr>
      </w:pPr>
    </w:p>
    <w:p w14:paraId="642B5791" w14:textId="77777777" w:rsidR="00C639F8" w:rsidRPr="00AE4955" w:rsidRDefault="00C639F8" w:rsidP="00C639F8">
      <w:pPr>
        <w:jc w:val="center"/>
        <w:rPr>
          <w:rFonts w:cstheme="minorHAnsi"/>
          <w:b/>
          <w:bCs/>
          <w:sz w:val="24"/>
          <w:szCs w:val="24"/>
        </w:rPr>
      </w:pPr>
    </w:p>
    <w:p w14:paraId="642B5792" w14:textId="77777777" w:rsidR="00C639F8" w:rsidRDefault="00C639F8" w:rsidP="00C639F8">
      <w:pPr>
        <w:rPr>
          <w:rFonts w:cstheme="minorHAnsi"/>
          <w:b/>
          <w:bCs/>
          <w:sz w:val="48"/>
          <w:szCs w:val="48"/>
        </w:rPr>
      </w:pPr>
    </w:p>
    <w:p w14:paraId="642B5793" w14:textId="77777777" w:rsidR="00C639F8" w:rsidRDefault="00C639F8" w:rsidP="00C639F8">
      <w:pPr>
        <w:rPr>
          <w:rFonts w:cstheme="minorHAnsi"/>
          <w:b/>
          <w:bCs/>
          <w:sz w:val="48"/>
          <w:szCs w:val="48"/>
        </w:rPr>
      </w:pPr>
    </w:p>
    <w:p w14:paraId="642B5795" w14:textId="77777777" w:rsidR="00C639F8" w:rsidRPr="00AE4955" w:rsidRDefault="00C639F8" w:rsidP="00C639F8">
      <w:pPr>
        <w:jc w:val="center"/>
        <w:rPr>
          <w:rFonts w:cstheme="minorHAnsi"/>
          <w:b/>
          <w:bCs/>
          <w:sz w:val="48"/>
          <w:szCs w:val="48"/>
        </w:rPr>
      </w:pPr>
    </w:p>
    <w:p w14:paraId="6B758079" w14:textId="77777777" w:rsidR="00925915" w:rsidRDefault="00C639F8" w:rsidP="00925915">
      <w:pPr>
        <w:spacing w:after="200" w:line="276" w:lineRule="auto"/>
        <w:jc w:val="center"/>
        <w:rPr>
          <w:rFonts w:ascii="Calibri" w:eastAsia="Calibri" w:hAnsi="Calibri" w:cs="Calibri"/>
          <w:b/>
          <w:bCs/>
          <w:sz w:val="48"/>
          <w:szCs w:val="48"/>
          <w:lang w:val="bs-Latn-BA" w:eastAsia="bs-Latn-BA"/>
        </w:rPr>
      </w:pPr>
      <w:r w:rsidRPr="00925915">
        <w:rPr>
          <w:rFonts w:ascii="Calibri" w:eastAsia="Calibri" w:hAnsi="Calibri" w:cs="Calibri"/>
          <w:b/>
          <w:bCs/>
          <w:sz w:val="48"/>
          <w:szCs w:val="48"/>
          <w:lang w:val="bs-Latn-BA" w:eastAsia="bs-Latn-BA"/>
        </w:rPr>
        <w:t xml:space="preserve">Program </w:t>
      </w:r>
      <w:r w:rsidR="00925915">
        <w:rPr>
          <w:rFonts w:ascii="Calibri" w:eastAsia="Calibri" w:hAnsi="Calibri" w:cs="Calibri"/>
          <w:b/>
          <w:bCs/>
          <w:sz w:val="48"/>
          <w:szCs w:val="48"/>
          <w:lang w:val="bs-Latn-BA" w:eastAsia="bs-Latn-BA"/>
        </w:rPr>
        <w:t>obrazovanja</w:t>
      </w:r>
    </w:p>
    <w:p w14:paraId="642B5796" w14:textId="65077DE4" w:rsidR="00C639F8" w:rsidRPr="00925915" w:rsidRDefault="00C639F8" w:rsidP="00925915">
      <w:pPr>
        <w:spacing w:after="200" w:line="276" w:lineRule="auto"/>
        <w:jc w:val="center"/>
        <w:rPr>
          <w:rFonts w:ascii="Calibri" w:eastAsia="Calibri" w:hAnsi="Calibri" w:cs="Calibri"/>
          <w:b/>
          <w:bCs/>
          <w:sz w:val="48"/>
          <w:szCs w:val="48"/>
          <w:lang w:val="bs-Latn-BA" w:eastAsia="bs-Latn-BA"/>
        </w:rPr>
      </w:pPr>
      <w:r w:rsidRPr="00925915">
        <w:rPr>
          <w:rFonts w:ascii="Calibri" w:eastAsia="Calibri" w:hAnsi="Calibri" w:cs="Calibri"/>
          <w:b/>
          <w:bCs/>
          <w:sz w:val="48"/>
          <w:szCs w:val="48"/>
          <w:lang w:val="bs-Latn-BA" w:eastAsia="bs-Latn-BA"/>
        </w:rPr>
        <w:t>za stjecanje mikrokvalifikacije</w:t>
      </w:r>
    </w:p>
    <w:p w14:paraId="642B5797" w14:textId="064D95C8" w:rsidR="00C639F8" w:rsidRPr="00624DDE" w:rsidRDefault="000E74D2" w:rsidP="00925915">
      <w:pPr>
        <w:spacing w:after="200" w:line="276" w:lineRule="auto"/>
        <w:jc w:val="center"/>
        <w:rPr>
          <w:rFonts w:cstheme="minorHAnsi"/>
          <w:bCs/>
          <w:sz w:val="44"/>
          <w:szCs w:val="44"/>
        </w:rPr>
      </w:pPr>
      <w:r>
        <w:rPr>
          <w:rFonts w:ascii="Calibri" w:eastAsia="Calibri" w:hAnsi="Calibri" w:cs="Calibri"/>
          <w:b/>
          <w:bCs/>
          <w:sz w:val="48"/>
          <w:szCs w:val="48"/>
          <w:lang w:val="bs-Latn-BA" w:eastAsia="bs-Latn-BA"/>
        </w:rPr>
        <w:t>gospodarenje otpadom</w:t>
      </w:r>
    </w:p>
    <w:p w14:paraId="642B5798" w14:textId="77777777" w:rsidR="00C639F8" w:rsidRPr="00AE4955" w:rsidRDefault="00C639F8" w:rsidP="00C639F8">
      <w:pPr>
        <w:jc w:val="center"/>
        <w:rPr>
          <w:rFonts w:cstheme="minorHAnsi"/>
          <w:b/>
          <w:bCs/>
          <w:sz w:val="24"/>
          <w:szCs w:val="24"/>
        </w:rPr>
      </w:pPr>
    </w:p>
    <w:p w14:paraId="642B5799" w14:textId="77777777" w:rsidR="00C639F8" w:rsidRDefault="00C639F8" w:rsidP="00C639F8">
      <w:pPr>
        <w:jc w:val="center"/>
        <w:rPr>
          <w:rFonts w:cstheme="minorHAnsi"/>
          <w:b/>
          <w:bCs/>
          <w:sz w:val="24"/>
          <w:szCs w:val="24"/>
        </w:rPr>
      </w:pPr>
    </w:p>
    <w:p w14:paraId="642B579A" w14:textId="77777777" w:rsidR="00B7554B" w:rsidRPr="00AE4955" w:rsidRDefault="00B7554B" w:rsidP="00C639F8">
      <w:pPr>
        <w:jc w:val="center"/>
        <w:rPr>
          <w:rFonts w:cstheme="minorHAnsi"/>
          <w:b/>
          <w:bCs/>
          <w:sz w:val="24"/>
          <w:szCs w:val="24"/>
        </w:rPr>
      </w:pPr>
    </w:p>
    <w:p w14:paraId="642B579B" w14:textId="77777777" w:rsidR="00C639F8" w:rsidRPr="00AE4955" w:rsidRDefault="00C639F8" w:rsidP="00C639F8">
      <w:pPr>
        <w:jc w:val="center"/>
        <w:rPr>
          <w:rFonts w:cstheme="minorHAnsi"/>
          <w:b/>
          <w:bCs/>
          <w:sz w:val="24"/>
          <w:szCs w:val="24"/>
        </w:rPr>
      </w:pPr>
    </w:p>
    <w:p w14:paraId="642B579C" w14:textId="77777777" w:rsidR="00C639F8" w:rsidRPr="00AE4955" w:rsidRDefault="00C639F8" w:rsidP="00C639F8">
      <w:pPr>
        <w:jc w:val="center"/>
        <w:rPr>
          <w:rFonts w:cstheme="minorHAnsi"/>
          <w:b/>
          <w:bCs/>
          <w:sz w:val="24"/>
          <w:szCs w:val="24"/>
        </w:rPr>
      </w:pPr>
    </w:p>
    <w:p w14:paraId="642B579D" w14:textId="77777777" w:rsidR="00C639F8" w:rsidRPr="00AE4955" w:rsidRDefault="00C639F8" w:rsidP="00C639F8">
      <w:pPr>
        <w:jc w:val="center"/>
        <w:rPr>
          <w:rFonts w:cstheme="minorHAnsi"/>
          <w:b/>
          <w:bCs/>
          <w:sz w:val="24"/>
          <w:szCs w:val="24"/>
        </w:rPr>
      </w:pPr>
    </w:p>
    <w:p w14:paraId="642B579E" w14:textId="77777777" w:rsidR="00C639F8" w:rsidRDefault="00C639F8" w:rsidP="00C639F8">
      <w:pPr>
        <w:jc w:val="center"/>
        <w:rPr>
          <w:rFonts w:cstheme="minorHAnsi"/>
          <w:b/>
          <w:bCs/>
          <w:sz w:val="24"/>
          <w:szCs w:val="24"/>
        </w:rPr>
      </w:pPr>
    </w:p>
    <w:p w14:paraId="642B579F" w14:textId="77777777" w:rsidR="00C639F8" w:rsidRDefault="00C639F8" w:rsidP="00C639F8">
      <w:pPr>
        <w:rPr>
          <w:rFonts w:cstheme="minorHAnsi"/>
          <w:b/>
          <w:bCs/>
          <w:sz w:val="24"/>
          <w:szCs w:val="24"/>
        </w:rPr>
      </w:pPr>
    </w:p>
    <w:p w14:paraId="642B57A0" w14:textId="77777777" w:rsidR="00624DDE" w:rsidRPr="00AE4955" w:rsidRDefault="00624DDE" w:rsidP="00C639F8">
      <w:pPr>
        <w:rPr>
          <w:rFonts w:cstheme="minorHAnsi"/>
          <w:b/>
          <w:bCs/>
          <w:sz w:val="24"/>
          <w:szCs w:val="24"/>
        </w:rPr>
      </w:pPr>
    </w:p>
    <w:p w14:paraId="642B57A1" w14:textId="77777777" w:rsidR="00C639F8" w:rsidRPr="00AE4955" w:rsidRDefault="00C639F8" w:rsidP="00C639F8">
      <w:pPr>
        <w:ind w:left="710"/>
        <w:jc w:val="center"/>
        <w:rPr>
          <w:rFonts w:cstheme="minorHAnsi"/>
          <w:b/>
          <w:bCs/>
          <w:sz w:val="24"/>
          <w:szCs w:val="24"/>
        </w:rPr>
      </w:pPr>
    </w:p>
    <w:p w14:paraId="642B57A2" w14:textId="77777777" w:rsidR="00C639F8" w:rsidRPr="00AE4955" w:rsidRDefault="00C639F8" w:rsidP="00C639F8">
      <w:pPr>
        <w:ind w:left="710"/>
        <w:jc w:val="center"/>
        <w:rPr>
          <w:rFonts w:cstheme="minorHAnsi"/>
          <w:b/>
          <w:bCs/>
          <w:sz w:val="24"/>
          <w:szCs w:val="24"/>
        </w:rPr>
      </w:pPr>
    </w:p>
    <w:p w14:paraId="7568EB2F" w14:textId="175E220A" w:rsidR="00811A88" w:rsidRDefault="00073A41" w:rsidP="00A960F0">
      <w:pPr>
        <w:jc w:val="center"/>
        <w:rPr>
          <w:rFonts w:cstheme="minorHAnsi"/>
          <w:b/>
          <w:sz w:val="28"/>
          <w:szCs w:val="28"/>
        </w:rPr>
      </w:pPr>
      <w:proofErr w:type="spellStart"/>
      <w:r>
        <w:rPr>
          <w:rFonts w:cstheme="minorHAnsi"/>
          <w:b/>
          <w:sz w:val="28"/>
          <w:szCs w:val="28"/>
        </w:rPr>
        <w:t>Mjesto</w:t>
      </w:r>
      <w:proofErr w:type="spellEnd"/>
      <w:r>
        <w:rPr>
          <w:rFonts w:cstheme="minorHAnsi"/>
          <w:b/>
          <w:sz w:val="28"/>
          <w:szCs w:val="28"/>
        </w:rPr>
        <w:t>,</w:t>
      </w:r>
      <w:r w:rsidR="00C639F8" w:rsidRPr="00925915">
        <w:rPr>
          <w:rFonts w:cstheme="minorHAnsi"/>
          <w:b/>
          <w:sz w:val="28"/>
          <w:szCs w:val="28"/>
        </w:rPr>
        <w:t xml:space="preserve"> </w:t>
      </w:r>
      <w:r>
        <w:rPr>
          <w:rFonts w:cstheme="minorHAnsi"/>
          <w:b/>
          <w:sz w:val="28"/>
          <w:szCs w:val="28"/>
        </w:rPr>
        <w:t>datum</w:t>
      </w:r>
      <w:r w:rsidR="00C639F8" w:rsidRPr="00925915">
        <w:rPr>
          <w:rFonts w:cstheme="minorHAnsi"/>
          <w:b/>
          <w:sz w:val="28"/>
          <w:szCs w:val="28"/>
        </w:rPr>
        <w:t xml:space="preserve"> </w:t>
      </w:r>
    </w:p>
    <w:p w14:paraId="114CA191" w14:textId="77777777" w:rsidR="00A960F0" w:rsidRPr="00925915" w:rsidRDefault="00A960F0" w:rsidP="00A960F0">
      <w:pPr>
        <w:jc w:val="center"/>
        <w:rPr>
          <w:rFonts w:cstheme="minorHAnsi"/>
          <w:b/>
          <w:sz w:val="28"/>
          <w:szCs w:val="28"/>
        </w:rPr>
      </w:pPr>
    </w:p>
    <w:p w14:paraId="642B57A5" w14:textId="77777777" w:rsidR="00695A75" w:rsidRPr="0043478C" w:rsidRDefault="00C639F8" w:rsidP="0043478C">
      <w:pPr>
        <w:pStyle w:val="ListParagraph"/>
        <w:numPr>
          <w:ilvl w:val="0"/>
          <w:numId w:val="12"/>
        </w:numPr>
        <w:rPr>
          <w:rFonts w:cstheme="minorHAnsi"/>
          <w:b/>
          <w:bCs/>
          <w:noProof/>
          <w:sz w:val="24"/>
          <w:szCs w:val="24"/>
        </w:rPr>
      </w:pPr>
      <w:r w:rsidRPr="0043478C">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4"/>
        <w:gridCol w:w="1375"/>
        <w:gridCol w:w="2325"/>
        <w:gridCol w:w="2704"/>
      </w:tblGrid>
      <w:tr w:rsidR="00C639F8" w:rsidRPr="00F919E2" w14:paraId="642B57A8" w14:textId="77777777" w:rsidTr="002F4FB0">
        <w:trPr>
          <w:trHeight w:val="304"/>
        </w:trPr>
        <w:tc>
          <w:tcPr>
            <w:tcW w:w="5000" w:type="pct"/>
            <w:gridSpan w:val="4"/>
            <w:shd w:val="clear" w:color="auto" w:fill="95B3D7"/>
            <w:hideMark/>
          </w:tcPr>
          <w:p w14:paraId="642B57A6" w14:textId="77777777"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 xml:space="preserve">OPĆE INFORMACIJE O PROGRAMU OBRAZOVANJA </w:t>
            </w:r>
          </w:p>
          <w:p w14:paraId="642B57A7" w14:textId="42E593FC"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ZA STJECANJE MIKROKVALIFIKACIJE</w:t>
            </w:r>
          </w:p>
        </w:tc>
      </w:tr>
      <w:tr w:rsidR="00C639F8" w:rsidRPr="00F919E2" w14:paraId="642B57AC" w14:textId="77777777" w:rsidTr="00DF0B0D">
        <w:trPr>
          <w:trHeight w:val="304"/>
        </w:trPr>
        <w:tc>
          <w:tcPr>
            <w:tcW w:w="1519" w:type="pct"/>
            <w:tcBorders>
              <w:bottom w:val="single" w:sz="6" w:space="0" w:color="auto"/>
            </w:tcBorders>
            <w:shd w:val="clear" w:color="auto" w:fill="B8CCE4"/>
            <w:hideMark/>
          </w:tcPr>
          <w:p w14:paraId="642B57A9"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 xml:space="preserve">Sektor </w:t>
            </w:r>
          </w:p>
          <w:p w14:paraId="642B57AA" w14:textId="6448A5E1" w:rsidR="00C639F8" w:rsidRPr="00F919E2" w:rsidRDefault="00C639F8" w:rsidP="002F4FB0">
            <w:pPr>
              <w:spacing w:before="60" w:after="60" w:line="240" w:lineRule="auto"/>
              <w:rPr>
                <w:rFonts w:cstheme="minorHAnsi"/>
                <w:noProof/>
                <w:sz w:val="20"/>
                <w:szCs w:val="20"/>
                <w:lang w:val="hr-HR"/>
              </w:rPr>
            </w:pPr>
          </w:p>
        </w:tc>
        <w:tc>
          <w:tcPr>
            <w:tcW w:w="3481" w:type="pct"/>
            <w:gridSpan w:val="3"/>
            <w:tcBorders>
              <w:top w:val="single" w:sz="6" w:space="0" w:color="auto"/>
              <w:bottom w:val="single" w:sz="6" w:space="0" w:color="auto"/>
            </w:tcBorders>
          </w:tcPr>
          <w:p w14:paraId="79914EC8" w14:textId="77777777" w:rsidR="004532C2" w:rsidRPr="004532C2" w:rsidRDefault="004532C2" w:rsidP="004532C2">
            <w:pPr>
              <w:spacing w:before="60" w:after="60" w:line="240" w:lineRule="auto"/>
              <w:rPr>
                <w:rFonts w:cstheme="minorHAnsi"/>
                <w:noProof/>
                <w:sz w:val="20"/>
                <w:szCs w:val="20"/>
                <w:lang w:val="hr-HR"/>
              </w:rPr>
            </w:pPr>
            <w:r w:rsidRPr="004532C2">
              <w:rPr>
                <w:rFonts w:cstheme="minorHAnsi"/>
                <w:noProof/>
                <w:sz w:val="20"/>
                <w:szCs w:val="20"/>
                <w:lang w:val="hr-HR"/>
              </w:rPr>
              <w:t>Geologija,rudarstvo, nafta i kemijska tehnologija</w:t>
            </w:r>
          </w:p>
          <w:p w14:paraId="642B57AB" w14:textId="05E0DBDB" w:rsidR="005723FC" w:rsidRPr="00F919E2" w:rsidRDefault="005723FC" w:rsidP="004532C2">
            <w:pPr>
              <w:spacing w:before="60" w:after="60" w:line="240" w:lineRule="auto"/>
              <w:rPr>
                <w:rFonts w:cstheme="minorHAnsi"/>
                <w:noProof/>
                <w:sz w:val="20"/>
                <w:szCs w:val="20"/>
                <w:lang w:val="hr-HR"/>
              </w:rPr>
            </w:pPr>
          </w:p>
        </w:tc>
      </w:tr>
      <w:tr w:rsidR="00C639F8" w:rsidRPr="00F919E2" w14:paraId="642B57AF" w14:textId="77777777" w:rsidTr="00DF0B0D">
        <w:trPr>
          <w:trHeight w:val="314"/>
        </w:trPr>
        <w:tc>
          <w:tcPr>
            <w:tcW w:w="1519" w:type="pct"/>
            <w:tcBorders>
              <w:top w:val="single" w:sz="6" w:space="0" w:color="auto"/>
              <w:bottom w:val="single" w:sz="6" w:space="0" w:color="auto"/>
            </w:tcBorders>
            <w:shd w:val="clear" w:color="auto" w:fill="B8CCE4"/>
            <w:hideMark/>
          </w:tcPr>
          <w:p w14:paraId="642B57AD" w14:textId="77777777" w:rsidR="00C639F8" w:rsidRPr="00F919E2" w:rsidRDefault="00C639F8" w:rsidP="002F4FB0">
            <w:pPr>
              <w:spacing w:before="60" w:after="60" w:line="240" w:lineRule="auto"/>
              <w:rPr>
                <w:rFonts w:cstheme="minorHAnsi"/>
                <w:noProof/>
                <w:sz w:val="20"/>
                <w:szCs w:val="20"/>
                <w:lang w:val="hr-HR"/>
              </w:rPr>
            </w:pPr>
            <w:r w:rsidRPr="00F919E2">
              <w:rPr>
                <w:rFonts w:cstheme="minorHAnsi"/>
                <w:b/>
                <w:noProof/>
                <w:sz w:val="20"/>
                <w:szCs w:val="20"/>
                <w:lang w:val="hr-HR"/>
              </w:rPr>
              <w:t>Naziv programa</w:t>
            </w:r>
          </w:p>
        </w:tc>
        <w:tc>
          <w:tcPr>
            <w:tcW w:w="3481" w:type="pct"/>
            <w:gridSpan w:val="3"/>
            <w:tcBorders>
              <w:top w:val="single" w:sz="6" w:space="0" w:color="auto"/>
              <w:bottom w:val="single" w:sz="6" w:space="0" w:color="auto"/>
            </w:tcBorders>
            <w:vAlign w:val="center"/>
          </w:tcPr>
          <w:p w14:paraId="642B57AE" w14:textId="56264496" w:rsidR="00C639F8" w:rsidRPr="0043478C" w:rsidRDefault="00C639F8" w:rsidP="002F4FB0">
            <w:pPr>
              <w:spacing w:before="60" w:after="60" w:line="240" w:lineRule="auto"/>
              <w:rPr>
                <w:rFonts w:ascii="Calibri" w:hAnsi="Calibri" w:cs="Calibri"/>
                <w:b/>
                <w:noProof/>
                <w:sz w:val="20"/>
                <w:szCs w:val="20"/>
                <w:lang w:val="hr-HR"/>
              </w:rPr>
            </w:pPr>
            <w:r w:rsidRPr="0043478C">
              <w:rPr>
                <w:rFonts w:ascii="Calibri" w:eastAsia="Calibri" w:hAnsi="Calibri" w:cs="Calibri"/>
                <w:b/>
                <w:sz w:val="20"/>
                <w:szCs w:val="20"/>
                <w:lang w:val="bs-Latn-BA" w:eastAsia="bs-Latn-BA"/>
              </w:rPr>
              <w:t xml:space="preserve">Program </w:t>
            </w:r>
            <w:r w:rsidR="00925915" w:rsidRPr="0043478C">
              <w:rPr>
                <w:rFonts w:ascii="Calibri" w:eastAsia="Calibri" w:hAnsi="Calibri" w:cs="Calibri"/>
                <w:b/>
                <w:sz w:val="20"/>
                <w:szCs w:val="20"/>
                <w:lang w:val="bs-Latn-BA" w:eastAsia="bs-Latn-BA"/>
              </w:rPr>
              <w:t xml:space="preserve">obrazovanja </w:t>
            </w:r>
            <w:r w:rsidRPr="0043478C">
              <w:rPr>
                <w:rFonts w:ascii="Calibri" w:eastAsia="Calibri" w:hAnsi="Calibri" w:cs="Calibri"/>
                <w:b/>
                <w:sz w:val="20"/>
                <w:szCs w:val="20"/>
                <w:lang w:val="bs-Latn-BA" w:eastAsia="bs-Latn-BA"/>
              </w:rPr>
              <w:t xml:space="preserve">za stjecanje mikrokvalifikacije </w:t>
            </w:r>
            <w:r w:rsidR="00606A54">
              <w:rPr>
                <w:rFonts w:ascii="Calibri" w:eastAsia="Calibri" w:hAnsi="Calibri" w:cs="Calibri"/>
                <w:b/>
                <w:sz w:val="20"/>
                <w:szCs w:val="20"/>
                <w:lang w:val="bs-Latn-BA" w:eastAsia="bs-Latn-BA"/>
              </w:rPr>
              <w:t>gospodarenje otpadom</w:t>
            </w:r>
          </w:p>
        </w:tc>
      </w:tr>
      <w:tr w:rsidR="00C639F8" w:rsidRPr="00F919E2" w14:paraId="642B57B2" w14:textId="77777777" w:rsidTr="00DF0B0D">
        <w:trPr>
          <w:trHeight w:val="304"/>
        </w:trPr>
        <w:tc>
          <w:tcPr>
            <w:tcW w:w="1519" w:type="pct"/>
            <w:tcBorders>
              <w:top w:val="single" w:sz="6" w:space="0" w:color="auto"/>
            </w:tcBorders>
            <w:shd w:val="clear" w:color="auto" w:fill="B8CCE4"/>
            <w:hideMark/>
          </w:tcPr>
          <w:p w14:paraId="642B57B0" w14:textId="77777777" w:rsidR="00C639F8" w:rsidRPr="00F919E2" w:rsidRDefault="00C639F8" w:rsidP="002F4FB0">
            <w:pPr>
              <w:spacing w:before="60" w:after="60" w:line="240" w:lineRule="auto"/>
              <w:rPr>
                <w:rFonts w:cstheme="minorHAnsi"/>
                <w:noProof/>
                <w:sz w:val="20"/>
                <w:szCs w:val="20"/>
                <w:lang w:val="hr-HR"/>
              </w:rPr>
            </w:pPr>
            <w:r w:rsidRPr="00F919E2">
              <w:rPr>
                <w:rFonts w:cstheme="minorHAnsi"/>
                <w:b/>
                <w:noProof/>
                <w:sz w:val="20"/>
                <w:szCs w:val="20"/>
                <w:lang w:val="hr-HR"/>
              </w:rPr>
              <w:t>Vrsta programa</w:t>
            </w:r>
          </w:p>
        </w:tc>
        <w:tc>
          <w:tcPr>
            <w:tcW w:w="3481" w:type="pct"/>
            <w:gridSpan w:val="3"/>
            <w:tcBorders>
              <w:top w:val="single" w:sz="6" w:space="0" w:color="auto"/>
              <w:bottom w:val="single" w:sz="6" w:space="0" w:color="auto"/>
            </w:tcBorders>
            <w:vAlign w:val="center"/>
          </w:tcPr>
          <w:p w14:paraId="642B57B1" w14:textId="315D4D76" w:rsidR="00C639F8" w:rsidRPr="00F919E2" w:rsidRDefault="00076AF4" w:rsidP="002F4FB0">
            <w:pPr>
              <w:spacing w:before="60" w:after="60" w:line="240" w:lineRule="auto"/>
              <w:rPr>
                <w:rFonts w:cstheme="minorHAnsi"/>
                <w:noProof/>
                <w:sz w:val="20"/>
                <w:szCs w:val="20"/>
                <w:lang w:val="hr-HR"/>
              </w:rPr>
            </w:pPr>
            <w:r>
              <w:rPr>
                <w:rFonts w:ascii="Calibri" w:eastAsia="Calibri" w:hAnsi="Calibri" w:cs="Calibri"/>
                <w:sz w:val="20"/>
                <w:szCs w:val="20"/>
                <w:lang w:val="bs-Latn-BA" w:eastAsia="bs-Latn-BA"/>
              </w:rPr>
              <w:t>o</w:t>
            </w:r>
            <w:r w:rsidR="00C639F8" w:rsidRPr="00E57A41">
              <w:rPr>
                <w:rFonts w:ascii="Calibri" w:eastAsia="Calibri" w:hAnsi="Calibri" w:cs="Calibri"/>
                <w:sz w:val="20"/>
                <w:szCs w:val="20"/>
                <w:lang w:val="bs-Latn-BA" w:eastAsia="bs-Latn-BA"/>
              </w:rPr>
              <w:t>sposobljavanje</w:t>
            </w:r>
          </w:p>
        </w:tc>
      </w:tr>
      <w:tr w:rsidR="00C639F8" w:rsidRPr="00F919E2" w14:paraId="642B57B6" w14:textId="77777777" w:rsidTr="00DF0B0D">
        <w:trPr>
          <w:trHeight w:val="329"/>
        </w:trPr>
        <w:tc>
          <w:tcPr>
            <w:tcW w:w="1519" w:type="pct"/>
            <w:vMerge w:val="restart"/>
            <w:shd w:val="clear" w:color="auto" w:fill="B8CCE4"/>
            <w:hideMark/>
          </w:tcPr>
          <w:p w14:paraId="642B57B3"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Predlagatelj</w:t>
            </w:r>
          </w:p>
        </w:tc>
        <w:tc>
          <w:tcPr>
            <w:tcW w:w="772" w:type="pct"/>
            <w:tcBorders>
              <w:top w:val="single" w:sz="6" w:space="0" w:color="auto"/>
            </w:tcBorders>
            <w:shd w:val="clear" w:color="auto" w:fill="B4C6E7" w:themeFill="accent5" w:themeFillTint="66"/>
            <w:hideMark/>
          </w:tcPr>
          <w:p w14:paraId="642B57B4" w14:textId="77777777" w:rsidR="00C639F8" w:rsidRPr="00F919E2" w:rsidRDefault="00C639F8" w:rsidP="002F4FB0">
            <w:pPr>
              <w:spacing w:before="60" w:after="60" w:line="240" w:lineRule="auto"/>
              <w:rPr>
                <w:rFonts w:cstheme="minorHAnsi"/>
                <w:b/>
                <w:bCs/>
                <w:noProof/>
                <w:sz w:val="20"/>
                <w:szCs w:val="20"/>
                <w:lang w:val="hr-HR"/>
              </w:rPr>
            </w:pPr>
            <w:r w:rsidRPr="00F919E2">
              <w:rPr>
                <w:rFonts w:cstheme="minorHAnsi"/>
                <w:b/>
                <w:bCs/>
                <w:noProof/>
                <w:sz w:val="20"/>
                <w:szCs w:val="20"/>
                <w:lang w:val="hr-HR"/>
              </w:rPr>
              <w:t>Naziv ustanove</w:t>
            </w:r>
          </w:p>
        </w:tc>
        <w:tc>
          <w:tcPr>
            <w:tcW w:w="2709" w:type="pct"/>
            <w:gridSpan w:val="2"/>
            <w:tcBorders>
              <w:top w:val="single" w:sz="6" w:space="0" w:color="auto"/>
            </w:tcBorders>
            <w:vAlign w:val="center"/>
          </w:tcPr>
          <w:p w14:paraId="642B57B5" w14:textId="44E337F8" w:rsidR="00C639F8" w:rsidRPr="00F919E2" w:rsidRDefault="00C639F8" w:rsidP="002F4FB0">
            <w:pPr>
              <w:spacing w:before="60" w:after="60" w:line="240" w:lineRule="auto"/>
              <w:rPr>
                <w:rFonts w:cstheme="minorHAnsi"/>
                <w:noProof/>
                <w:sz w:val="20"/>
                <w:szCs w:val="20"/>
                <w:lang w:val="hr-HR"/>
              </w:rPr>
            </w:pPr>
          </w:p>
        </w:tc>
      </w:tr>
      <w:tr w:rsidR="00C639F8" w:rsidRPr="00F919E2" w14:paraId="642B57BA" w14:textId="77777777" w:rsidTr="00DF0B0D">
        <w:trPr>
          <w:trHeight w:val="323"/>
        </w:trPr>
        <w:tc>
          <w:tcPr>
            <w:tcW w:w="0" w:type="auto"/>
            <w:vMerge/>
            <w:vAlign w:val="center"/>
            <w:hideMark/>
          </w:tcPr>
          <w:p w14:paraId="642B57B7" w14:textId="77777777" w:rsidR="00C639F8" w:rsidRPr="00F919E2" w:rsidRDefault="00C639F8" w:rsidP="002F4FB0">
            <w:pPr>
              <w:spacing w:after="0"/>
              <w:rPr>
                <w:rFonts w:cstheme="minorHAnsi"/>
                <w:b/>
                <w:noProof/>
                <w:sz w:val="20"/>
                <w:szCs w:val="20"/>
                <w:lang w:val="hr-HR"/>
              </w:rPr>
            </w:pPr>
          </w:p>
        </w:tc>
        <w:tc>
          <w:tcPr>
            <w:tcW w:w="772" w:type="pct"/>
            <w:shd w:val="clear" w:color="auto" w:fill="B4C6E7" w:themeFill="accent5" w:themeFillTint="66"/>
            <w:hideMark/>
          </w:tcPr>
          <w:p w14:paraId="642B57B8" w14:textId="77777777" w:rsidR="00C639F8" w:rsidRPr="00F919E2" w:rsidRDefault="00C639F8" w:rsidP="002F4FB0">
            <w:pPr>
              <w:spacing w:before="60" w:after="60" w:line="240" w:lineRule="auto"/>
              <w:rPr>
                <w:rFonts w:cstheme="minorHAnsi"/>
                <w:b/>
                <w:bCs/>
                <w:noProof/>
                <w:sz w:val="20"/>
                <w:szCs w:val="20"/>
                <w:lang w:val="hr-HR"/>
              </w:rPr>
            </w:pPr>
            <w:r w:rsidRPr="00F919E2">
              <w:rPr>
                <w:rFonts w:cstheme="minorHAnsi"/>
                <w:b/>
                <w:bCs/>
                <w:noProof/>
                <w:sz w:val="20"/>
                <w:szCs w:val="20"/>
                <w:lang w:val="hr-HR"/>
              </w:rPr>
              <w:t>Adresa</w:t>
            </w:r>
          </w:p>
        </w:tc>
        <w:tc>
          <w:tcPr>
            <w:tcW w:w="2709" w:type="pct"/>
            <w:gridSpan w:val="2"/>
            <w:vAlign w:val="center"/>
          </w:tcPr>
          <w:p w14:paraId="642B57B9" w14:textId="1F94F73C" w:rsidR="00C639F8" w:rsidRPr="00F919E2" w:rsidRDefault="00C639F8" w:rsidP="002F4FB0">
            <w:pPr>
              <w:spacing w:before="60" w:after="60" w:line="240" w:lineRule="auto"/>
              <w:rPr>
                <w:rFonts w:cstheme="minorHAnsi"/>
                <w:noProof/>
                <w:sz w:val="20"/>
                <w:szCs w:val="20"/>
                <w:lang w:val="hr-HR"/>
              </w:rPr>
            </w:pPr>
          </w:p>
        </w:tc>
      </w:tr>
      <w:tr w:rsidR="00C639F8" w:rsidRPr="00F919E2" w14:paraId="642B57BD" w14:textId="77777777" w:rsidTr="00DF0B0D">
        <w:trPr>
          <w:trHeight w:val="827"/>
        </w:trPr>
        <w:tc>
          <w:tcPr>
            <w:tcW w:w="1519" w:type="pct"/>
            <w:shd w:val="clear" w:color="auto" w:fill="B8CCE4"/>
            <w:hideMark/>
          </w:tcPr>
          <w:p w14:paraId="642B57BB" w14:textId="7C6B043C" w:rsidR="00C639F8" w:rsidRPr="00F919E2" w:rsidRDefault="00C639F8" w:rsidP="002F4FB0">
            <w:pPr>
              <w:spacing w:before="60" w:after="60" w:line="240" w:lineRule="auto"/>
              <w:rPr>
                <w:rFonts w:cstheme="minorHAnsi"/>
                <w:b/>
                <w:bCs/>
                <w:noProof/>
                <w:sz w:val="20"/>
                <w:szCs w:val="20"/>
                <w:lang w:val="hr-HR"/>
              </w:rPr>
            </w:pPr>
            <w:r w:rsidRPr="00F919E2">
              <w:rPr>
                <w:rFonts w:cstheme="minorHAnsi"/>
                <w:b/>
                <w:bCs/>
                <w:noProof/>
                <w:sz w:val="20"/>
                <w:szCs w:val="20"/>
                <w:lang w:val="hr-HR"/>
              </w:rPr>
              <w:t xml:space="preserve">Razina </w:t>
            </w:r>
            <w:r>
              <w:rPr>
                <w:rFonts w:cstheme="minorHAnsi"/>
                <w:b/>
                <w:bCs/>
                <w:noProof/>
                <w:sz w:val="20"/>
                <w:szCs w:val="20"/>
                <w:lang w:val="hr-HR"/>
              </w:rPr>
              <w:t xml:space="preserve"> kvalifikacije/</w:t>
            </w:r>
            <w:r w:rsidRPr="00F919E2">
              <w:rPr>
                <w:rFonts w:cstheme="minorHAnsi"/>
                <w:b/>
                <w:bCs/>
                <w:noProof/>
                <w:sz w:val="20"/>
                <w:szCs w:val="20"/>
                <w:lang w:val="hr-HR"/>
              </w:rPr>
              <w:t>skup</w:t>
            </w:r>
            <w:r>
              <w:rPr>
                <w:rFonts w:cstheme="minorHAnsi"/>
                <w:b/>
                <w:bCs/>
                <w:noProof/>
                <w:sz w:val="20"/>
                <w:szCs w:val="20"/>
                <w:lang w:val="hr-HR"/>
              </w:rPr>
              <w:t>a</w:t>
            </w:r>
            <w:r w:rsidRPr="00F919E2">
              <w:rPr>
                <w:rFonts w:cstheme="minorHAnsi"/>
                <w:b/>
                <w:bCs/>
                <w:noProof/>
                <w:sz w:val="20"/>
                <w:szCs w:val="20"/>
                <w:lang w:val="hr-HR"/>
              </w:rPr>
              <w:t xml:space="preserve"> ishoda učenja prema HKO-u</w:t>
            </w:r>
          </w:p>
        </w:tc>
        <w:tc>
          <w:tcPr>
            <w:tcW w:w="3481" w:type="pct"/>
            <w:gridSpan w:val="3"/>
            <w:vAlign w:val="center"/>
            <w:hideMark/>
          </w:tcPr>
          <w:p w14:paraId="5256E25D" w14:textId="355FB01F" w:rsidR="00A4554D" w:rsidRPr="002131E4" w:rsidRDefault="00A4554D" w:rsidP="00A4554D">
            <w:pPr>
              <w:spacing w:before="60" w:after="60" w:line="240" w:lineRule="auto"/>
              <w:rPr>
                <w:rFonts w:cstheme="minorHAnsi"/>
                <w:noProof/>
                <w:sz w:val="20"/>
                <w:szCs w:val="20"/>
                <w:lang w:val="hr-HR"/>
              </w:rPr>
            </w:pPr>
            <w:r w:rsidRPr="002131E4">
              <w:rPr>
                <w:rFonts w:cstheme="minorHAnsi"/>
                <w:noProof/>
                <w:sz w:val="20"/>
                <w:szCs w:val="20"/>
                <w:lang w:val="hr-HR"/>
              </w:rPr>
              <w:t>SIU 1: Zakonska regulativa u gospodarenju otpadom (razina 4)</w:t>
            </w:r>
          </w:p>
          <w:p w14:paraId="6A36E69E" w14:textId="77777777" w:rsidR="00A4554D" w:rsidRPr="002131E4" w:rsidRDefault="00A4554D" w:rsidP="00A4554D">
            <w:pPr>
              <w:spacing w:before="60" w:after="60" w:line="240" w:lineRule="auto"/>
              <w:rPr>
                <w:rFonts w:cstheme="minorHAnsi"/>
                <w:noProof/>
                <w:sz w:val="20"/>
                <w:szCs w:val="20"/>
                <w:lang w:val="hr-HR"/>
              </w:rPr>
            </w:pPr>
            <w:r w:rsidRPr="002131E4">
              <w:rPr>
                <w:rFonts w:cstheme="minorHAnsi"/>
                <w:noProof/>
                <w:sz w:val="20"/>
                <w:szCs w:val="20"/>
                <w:lang w:val="hr-HR"/>
              </w:rPr>
              <w:t>SIU 2: Sakupljanje i transport otpada (razina 4)</w:t>
            </w:r>
          </w:p>
          <w:p w14:paraId="705AF11F" w14:textId="508ED1F5" w:rsidR="00A4554D" w:rsidRPr="002131E4" w:rsidRDefault="00A4554D" w:rsidP="00A4554D">
            <w:pPr>
              <w:spacing w:before="60" w:after="60" w:line="240" w:lineRule="auto"/>
              <w:rPr>
                <w:rFonts w:cstheme="minorHAnsi"/>
                <w:noProof/>
                <w:sz w:val="20"/>
                <w:szCs w:val="20"/>
                <w:lang w:val="hr-HR"/>
              </w:rPr>
            </w:pPr>
            <w:r w:rsidRPr="002131E4">
              <w:rPr>
                <w:rFonts w:cstheme="minorHAnsi"/>
                <w:noProof/>
                <w:sz w:val="20"/>
                <w:szCs w:val="20"/>
                <w:lang w:val="hr-HR"/>
              </w:rPr>
              <w:t>SIU 3: Skladištenje i zbrinjavanje otpada (razina 4)</w:t>
            </w:r>
          </w:p>
          <w:p w14:paraId="642B57BC" w14:textId="094A9D76" w:rsidR="00C639F8" w:rsidRPr="0077737C" w:rsidRDefault="00C639F8" w:rsidP="002F4FB0">
            <w:pPr>
              <w:spacing w:before="60" w:after="60" w:line="240" w:lineRule="auto"/>
              <w:rPr>
                <w:rFonts w:cstheme="minorHAnsi"/>
                <w:noProof/>
                <w:sz w:val="20"/>
                <w:szCs w:val="20"/>
                <w:lang w:val="hr-HR"/>
              </w:rPr>
            </w:pPr>
          </w:p>
        </w:tc>
      </w:tr>
      <w:tr w:rsidR="00C639F8" w:rsidRPr="00F919E2" w14:paraId="642B57C0" w14:textId="77777777" w:rsidTr="00DF0B0D">
        <w:trPr>
          <w:trHeight w:val="285"/>
        </w:trPr>
        <w:tc>
          <w:tcPr>
            <w:tcW w:w="1519" w:type="pct"/>
            <w:shd w:val="clear" w:color="auto" w:fill="B8CCE4"/>
            <w:hideMark/>
          </w:tcPr>
          <w:p w14:paraId="642B57BE" w14:textId="77777777" w:rsidR="00C639F8" w:rsidRPr="00F919E2" w:rsidRDefault="00C639F8" w:rsidP="002F4FB0">
            <w:pPr>
              <w:spacing w:before="60" w:after="60" w:line="240" w:lineRule="auto"/>
              <w:rPr>
                <w:rFonts w:cstheme="minorHAnsi"/>
                <w:noProof/>
                <w:sz w:val="20"/>
                <w:szCs w:val="20"/>
                <w:lang w:val="hr-HR"/>
              </w:rPr>
            </w:pPr>
            <w:r w:rsidRPr="00F919E2">
              <w:rPr>
                <w:rFonts w:cstheme="minorHAnsi"/>
                <w:b/>
                <w:noProof/>
                <w:color w:val="000000" w:themeColor="text1"/>
                <w:sz w:val="20"/>
                <w:szCs w:val="20"/>
                <w:lang w:val="hr-HR"/>
              </w:rPr>
              <w:t>Obujam  u bodovima</w:t>
            </w:r>
            <w:r w:rsidRPr="00F919E2">
              <w:rPr>
                <w:rFonts w:cstheme="minorHAnsi"/>
                <w:b/>
                <w:noProof/>
                <w:sz w:val="20"/>
                <w:szCs w:val="20"/>
                <w:lang w:val="hr-HR"/>
              </w:rPr>
              <w:t xml:space="preserve"> (CSVET)</w:t>
            </w:r>
          </w:p>
        </w:tc>
        <w:tc>
          <w:tcPr>
            <w:tcW w:w="3481" w:type="pct"/>
            <w:gridSpan w:val="3"/>
            <w:vAlign w:val="center"/>
          </w:tcPr>
          <w:p w14:paraId="1DFFC2EB" w14:textId="77777777" w:rsidR="00C639F8" w:rsidRPr="002131E4" w:rsidRDefault="00C733C8" w:rsidP="002F4FB0">
            <w:pPr>
              <w:spacing w:before="60" w:after="60" w:line="240" w:lineRule="auto"/>
              <w:rPr>
                <w:rFonts w:cstheme="minorHAnsi"/>
                <w:b/>
                <w:bCs/>
                <w:noProof/>
                <w:sz w:val="20"/>
                <w:szCs w:val="20"/>
                <w:lang w:val="hr-HR"/>
              </w:rPr>
            </w:pPr>
            <w:r w:rsidRPr="002131E4">
              <w:rPr>
                <w:rFonts w:cstheme="minorHAnsi"/>
                <w:b/>
                <w:bCs/>
                <w:noProof/>
                <w:sz w:val="20"/>
                <w:szCs w:val="20"/>
                <w:lang w:val="hr-HR"/>
              </w:rPr>
              <w:t>3</w:t>
            </w:r>
            <w:r w:rsidR="00C639F8" w:rsidRPr="002131E4">
              <w:rPr>
                <w:rFonts w:cstheme="minorHAnsi"/>
                <w:b/>
                <w:bCs/>
                <w:noProof/>
                <w:sz w:val="20"/>
                <w:szCs w:val="20"/>
                <w:lang w:val="hr-HR"/>
              </w:rPr>
              <w:t xml:space="preserve"> CSVET</w:t>
            </w:r>
          </w:p>
          <w:p w14:paraId="72678403" w14:textId="6ED78471" w:rsidR="007643BF" w:rsidRPr="002131E4" w:rsidRDefault="007643BF" w:rsidP="007643BF">
            <w:pPr>
              <w:spacing w:before="60" w:after="60" w:line="240" w:lineRule="auto"/>
              <w:rPr>
                <w:rFonts w:cstheme="minorHAnsi"/>
                <w:noProof/>
                <w:sz w:val="20"/>
                <w:szCs w:val="20"/>
                <w:lang w:val="hr-HR"/>
              </w:rPr>
            </w:pPr>
            <w:r w:rsidRPr="002131E4">
              <w:rPr>
                <w:rFonts w:cstheme="minorHAnsi"/>
                <w:noProof/>
                <w:sz w:val="20"/>
                <w:szCs w:val="20"/>
                <w:lang w:val="hr-HR"/>
              </w:rPr>
              <w:t>SIU 1: Zakonska regulativa u gospodarenju otpadom (1 CSVET)</w:t>
            </w:r>
          </w:p>
          <w:p w14:paraId="08405C6E" w14:textId="2EAB20AC" w:rsidR="007643BF" w:rsidRPr="002131E4" w:rsidRDefault="007643BF" w:rsidP="007643BF">
            <w:pPr>
              <w:spacing w:before="60" w:after="60" w:line="240" w:lineRule="auto"/>
              <w:rPr>
                <w:rFonts w:cstheme="minorHAnsi"/>
                <w:noProof/>
                <w:sz w:val="20"/>
                <w:szCs w:val="20"/>
                <w:lang w:val="hr-HR"/>
              </w:rPr>
            </w:pPr>
            <w:r w:rsidRPr="002131E4">
              <w:rPr>
                <w:rFonts w:cstheme="minorHAnsi"/>
                <w:noProof/>
                <w:sz w:val="20"/>
                <w:szCs w:val="20"/>
                <w:lang w:val="hr-HR"/>
              </w:rPr>
              <w:t>SIU 2: Sakupljanje i transport otpada (1 CSVET)</w:t>
            </w:r>
          </w:p>
          <w:p w14:paraId="642B57BF" w14:textId="0B4B6AF4" w:rsidR="007643BF" w:rsidRPr="002131E4" w:rsidRDefault="007643BF" w:rsidP="002F4FB0">
            <w:pPr>
              <w:spacing w:before="60" w:after="60" w:line="240" w:lineRule="auto"/>
              <w:rPr>
                <w:rFonts w:cstheme="minorHAnsi"/>
                <w:noProof/>
                <w:sz w:val="20"/>
                <w:szCs w:val="20"/>
                <w:lang w:val="hr-HR"/>
              </w:rPr>
            </w:pPr>
            <w:r w:rsidRPr="002131E4">
              <w:rPr>
                <w:rFonts w:cstheme="minorHAnsi"/>
                <w:noProof/>
                <w:sz w:val="20"/>
                <w:szCs w:val="20"/>
                <w:lang w:val="hr-HR"/>
              </w:rPr>
              <w:t>SIU 3: Skladištenje i zbrinjavanje otpada (1 CSVET)</w:t>
            </w:r>
          </w:p>
        </w:tc>
      </w:tr>
      <w:tr w:rsidR="00C639F8" w:rsidRPr="00F919E2" w14:paraId="642B57C2" w14:textId="77777777" w:rsidTr="002F4FB0">
        <w:trPr>
          <w:trHeight w:val="304"/>
        </w:trPr>
        <w:tc>
          <w:tcPr>
            <w:tcW w:w="5000" w:type="pct"/>
            <w:gridSpan w:val="4"/>
            <w:shd w:val="clear" w:color="auto" w:fill="95B3D7"/>
            <w:hideMark/>
          </w:tcPr>
          <w:p w14:paraId="642B57C1" w14:textId="77777777"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 xml:space="preserve">Dokumenti na temelju kojih je izrađen program obrazovanja za stjecanje </w:t>
            </w:r>
            <w:r w:rsidRPr="00012313">
              <w:rPr>
                <w:rFonts w:cstheme="minorHAnsi"/>
                <w:b/>
                <w:noProof/>
                <w:sz w:val="20"/>
                <w:szCs w:val="20"/>
                <w:lang w:val="hr-HR"/>
              </w:rPr>
              <w:t>kvalifikacija/skupova ishoda učenja (mikrokvalifikacija</w:t>
            </w:r>
            <w:r>
              <w:rPr>
                <w:rFonts w:cstheme="minorHAnsi"/>
                <w:b/>
                <w:noProof/>
                <w:sz w:val="20"/>
                <w:szCs w:val="20"/>
                <w:lang w:val="hr-HR"/>
              </w:rPr>
              <w:t>)</w:t>
            </w:r>
            <w:r w:rsidRPr="00065558">
              <w:rPr>
                <w:rFonts w:cstheme="minorHAnsi"/>
                <w:b/>
                <w:noProof/>
                <w:color w:val="FF0000"/>
                <w:sz w:val="20"/>
                <w:szCs w:val="20"/>
                <w:lang w:val="hr-HR"/>
              </w:rPr>
              <w:t xml:space="preserve"> </w:t>
            </w:r>
          </w:p>
        </w:tc>
      </w:tr>
      <w:tr w:rsidR="00C639F8" w:rsidRPr="00F919E2" w14:paraId="642B57C7" w14:textId="77777777" w:rsidTr="00DF0B0D">
        <w:trPr>
          <w:trHeight w:val="951"/>
        </w:trPr>
        <w:tc>
          <w:tcPr>
            <w:tcW w:w="1519" w:type="pct"/>
            <w:shd w:val="clear" w:color="auto" w:fill="B8CCE4"/>
            <w:hideMark/>
          </w:tcPr>
          <w:p w14:paraId="642B57C3" w14:textId="77777777"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Popis standarda zanimanja/skupova kompetencija i datum/i njegove/njihove valjanosti u Registru HKO-a</w:t>
            </w:r>
          </w:p>
        </w:tc>
        <w:tc>
          <w:tcPr>
            <w:tcW w:w="2030" w:type="pct"/>
            <w:gridSpan w:val="2"/>
            <w:shd w:val="clear" w:color="auto" w:fill="B8CCE4"/>
            <w:hideMark/>
          </w:tcPr>
          <w:p w14:paraId="642B57C4" w14:textId="77777777"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Popis standarda kvalifikacija i datum/i njegove/njihove valjanosti u Registaru HKO-a</w:t>
            </w:r>
          </w:p>
          <w:p w14:paraId="642B57C5" w14:textId="77777777" w:rsidR="00C639F8" w:rsidRPr="00F919E2" w:rsidRDefault="00C639F8" w:rsidP="002F4FB0">
            <w:pPr>
              <w:spacing w:before="60" w:after="60" w:line="240" w:lineRule="auto"/>
              <w:rPr>
                <w:rFonts w:cstheme="minorHAnsi"/>
                <w:b/>
                <w:noProof/>
                <w:sz w:val="20"/>
                <w:szCs w:val="20"/>
                <w:lang w:val="hr-HR"/>
              </w:rPr>
            </w:pPr>
          </w:p>
        </w:tc>
        <w:tc>
          <w:tcPr>
            <w:tcW w:w="1451" w:type="pct"/>
            <w:shd w:val="clear" w:color="auto" w:fill="B8CCE4"/>
            <w:hideMark/>
          </w:tcPr>
          <w:p w14:paraId="642B57C6" w14:textId="77777777" w:rsidR="00C639F8" w:rsidRPr="00F919E2" w:rsidRDefault="00C639F8" w:rsidP="002F4FB0">
            <w:pPr>
              <w:spacing w:before="60" w:after="60" w:line="240" w:lineRule="auto"/>
              <w:jc w:val="center"/>
              <w:rPr>
                <w:rFonts w:cstheme="minorHAnsi"/>
                <w:b/>
                <w:noProof/>
                <w:sz w:val="20"/>
                <w:szCs w:val="20"/>
                <w:lang w:val="hr-HR"/>
              </w:rPr>
            </w:pPr>
            <w:r w:rsidRPr="00F919E2">
              <w:rPr>
                <w:rFonts w:cstheme="minorHAnsi"/>
                <w:b/>
                <w:noProof/>
                <w:sz w:val="20"/>
                <w:szCs w:val="20"/>
                <w:lang w:val="hr-HR"/>
              </w:rPr>
              <w:t>Sektorski kurikulum</w:t>
            </w:r>
          </w:p>
        </w:tc>
      </w:tr>
      <w:tr w:rsidR="00DF0B0D" w:rsidRPr="00F919E2" w14:paraId="642B57D0" w14:textId="77777777" w:rsidTr="00DF0B0D">
        <w:trPr>
          <w:trHeight w:val="490"/>
        </w:trPr>
        <w:tc>
          <w:tcPr>
            <w:tcW w:w="1519" w:type="pct"/>
            <w:vAlign w:val="center"/>
          </w:tcPr>
          <w:p w14:paraId="22A7E7AB" w14:textId="19617F2A" w:rsidR="00DF0B0D" w:rsidRPr="007078BF" w:rsidRDefault="00076AF4" w:rsidP="00DF0B0D">
            <w:pPr>
              <w:spacing w:before="60" w:after="60" w:line="240" w:lineRule="auto"/>
              <w:rPr>
                <w:rFonts w:cstheme="minorHAnsi"/>
                <w:sz w:val="20"/>
                <w:szCs w:val="20"/>
              </w:rPr>
            </w:pPr>
            <w:r w:rsidRPr="00076AF4">
              <w:rPr>
                <w:rFonts w:cstheme="minorHAnsi"/>
                <w:b/>
                <w:bCs/>
                <w:sz w:val="20"/>
                <w:szCs w:val="20"/>
              </w:rPr>
              <w:t xml:space="preserve">SZ </w:t>
            </w:r>
            <w:proofErr w:type="spellStart"/>
            <w:r w:rsidR="00DF0B0D" w:rsidRPr="00076AF4">
              <w:rPr>
                <w:rFonts w:cstheme="minorHAnsi"/>
                <w:b/>
                <w:bCs/>
                <w:sz w:val="20"/>
                <w:szCs w:val="20"/>
              </w:rPr>
              <w:t>Ekološki</w:t>
            </w:r>
            <w:proofErr w:type="spellEnd"/>
            <w:r w:rsidR="00DF0B0D" w:rsidRPr="00076AF4">
              <w:rPr>
                <w:rFonts w:cstheme="minorHAnsi"/>
                <w:b/>
                <w:bCs/>
                <w:sz w:val="20"/>
                <w:szCs w:val="20"/>
              </w:rPr>
              <w:t xml:space="preserve"> </w:t>
            </w:r>
            <w:proofErr w:type="spellStart"/>
            <w:r w:rsidR="00DF0B0D" w:rsidRPr="00076AF4">
              <w:rPr>
                <w:rFonts w:cstheme="minorHAnsi"/>
                <w:b/>
                <w:bCs/>
                <w:sz w:val="20"/>
                <w:szCs w:val="20"/>
              </w:rPr>
              <w:t>tehničar</w:t>
            </w:r>
            <w:proofErr w:type="spellEnd"/>
            <w:r w:rsidR="00DF0B0D" w:rsidRPr="00076AF4">
              <w:rPr>
                <w:rFonts w:cstheme="minorHAnsi"/>
                <w:b/>
                <w:bCs/>
                <w:sz w:val="20"/>
                <w:szCs w:val="20"/>
              </w:rPr>
              <w:t>/</w:t>
            </w:r>
            <w:proofErr w:type="spellStart"/>
            <w:r w:rsidR="00DF0B0D" w:rsidRPr="00076AF4">
              <w:rPr>
                <w:rFonts w:cstheme="minorHAnsi"/>
                <w:b/>
                <w:bCs/>
                <w:sz w:val="20"/>
                <w:szCs w:val="20"/>
              </w:rPr>
              <w:t>Ekološka</w:t>
            </w:r>
            <w:proofErr w:type="spellEnd"/>
            <w:r w:rsidR="00DF0B0D" w:rsidRPr="00076AF4">
              <w:rPr>
                <w:rFonts w:cstheme="minorHAnsi"/>
                <w:b/>
                <w:bCs/>
                <w:sz w:val="20"/>
                <w:szCs w:val="20"/>
              </w:rPr>
              <w:t xml:space="preserve"> </w:t>
            </w:r>
            <w:proofErr w:type="spellStart"/>
            <w:r w:rsidR="00DF0B0D" w:rsidRPr="00076AF4">
              <w:rPr>
                <w:rFonts w:cstheme="minorHAnsi"/>
                <w:b/>
                <w:bCs/>
                <w:sz w:val="20"/>
                <w:szCs w:val="20"/>
              </w:rPr>
              <w:t>tehničarka</w:t>
            </w:r>
            <w:proofErr w:type="spellEnd"/>
            <w:r w:rsidR="00DF0B0D" w:rsidRPr="007078BF">
              <w:rPr>
                <w:rFonts w:cstheme="minorHAnsi"/>
                <w:sz w:val="20"/>
                <w:szCs w:val="20"/>
              </w:rPr>
              <w:t xml:space="preserve">  (</w:t>
            </w:r>
            <w:hyperlink r:id="rId8" w:history="1">
              <w:r w:rsidR="00DF0B0D" w:rsidRPr="007078BF">
                <w:rPr>
                  <w:rStyle w:val="Hyperlink"/>
                  <w:rFonts w:cstheme="minorHAnsi"/>
                  <w:sz w:val="20"/>
                  <w:szCs w:val="20"/>
                </w:rPr>
                <w:t>https://hko.srce.hr/registar/standard-zanimanja/detalji/134</w:t>
              </w:r>
            </w:hyperlink>
            <w:r w:rsidR="00DF0B0D" w:rsidRPr="007078BF">
              <w:rPr>
                <w:rFonts w:cstheme="minorHAnsi"/>
                <w:sz w:val="20"/>
                <w:szCs w:val="20"/>
              </w:rPr>
              <w:t xml:space="preserve">) </w:t>
            </w:r>
          </w:p>
          <w:p w14:paraId="4E1676DF" w14:textId="77777777" w:rsidR="006C498A" w:rsidRDefault="006C498A" w:rsidP="00DF0B0D">
            <w:pPr>
              <w:spacing w:before="60" w:after="60" w:line="240" w:lineRule="auto"/>
              <w:rPr>
                <w:rFonts w:cstheme="minorHAnsi"/>
                <w:sz w:val="20"/>
                <w:szCs w:val="20"/>
              </w:rPr>
            </w:pPr>
          </w:p>
          <w:p w14:paraId="1E6F4EC9" w14:textId="043A5D35" w:rsidR="00DF0B0D" w:rsidRPr="007078BF" w:rsidRDefault="00DF0B0D" w:rsidP="00DF0B0D">
            <w:pPr>
              <w:spacing w:before="60" w:after="60" w:line="240" w:lineRule="auto"/>
              <w:rPr>
                <w:rFonts w:cstheme="minorHAnsi"/>
                <w:sz w:val="20"/>
                <w:szCs w:val="20"/>
              </w:rPr>
            </w:pPr>
            <w:r w:rsidRPr="007078BF">
              <w:rPr>
                <w:rFonts w:cstheme="minorHAnsi"/>
                <w:sz w:val="20"/>
                <w:szCs w:val="20"/>
              </w:rPr>
              <w:t>SKOMP 1:</w:t>
            </w:r>
          </w:p>
          <w:p w14:paraId="2F2E2952" w14:textId="1ABC5BAF" w:rsidR="00DF0B0D" w:rsidRDefault="00DF0B0D" w:rsidP="00DF0B0D">
            <w:pPr>
              <w:spacing w:before="60" w:after="60" w:line="240" w:lineRule="auto"/>
              <w:rPr>
                <w:rFonts w:cstheme="minorHAnsi"/>
                <w:sz w:val="20"/>
                <w:szCs w:val="20"/>
              </w:rPr>
            </w:pPr>
            <w:proofErr w:type="spellStart"/>
            <w:r w:rsidRPr="007078BF">
              <w:rPr>
                <w:rFonts w:cstheme="minorHAnsi"/>
                <w:sz w:val="20"/>
                <w:szCs w:val="20"/>
              </w:rPr>
              <w:t>Provođenje</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kontroliranje</w:t>
            </w:r>
            <w:proofErr w:type="spellEnd"/>
            <w:r w:rsidRPr="007078BF">
              <w:rPr>
                <w:rFonts w:cstheme="minorHAnsi"/>
                <w:sz w:val="20"/>
                <w:szCs w:val="20"/>
              </w:rPr>
              <w:t xml:space="preserve"> </w:t>
            </w:r>
            <w:proofErr w:type="spellStart"/>
            <w:r w:rsidRPr="007078BF">
              <w:rPr>
                <w:rFonts w:cstheme="minorHAnsi"/>
                <w:sz w:val="20"/>
                <w:szCs w:val="20"/>
              </w:rPr>
              <w:t>industrijskih</w:t>
            </w:r>
            <w:proofErr w:type="spellEnd"/>
            <w:r w:rsidRPr="007078BF">
              <w:rPr>
                <w:rFonts w:cstheme="minorHAnsi"/>
                <w:sz w:val="20"/>
                <w:szCs w:val="20"/>
              </w:rPr>
              <w:t xml:space="preserve"> </w:t>
            </w:r>
            <w:proofErr w:type="spellStart"/>
            <w:r w:rsidRPr="007078BF">
              <w:rPr>
                <w:rFonts w:cstheme="minorHAnsi"/>
                <w:sz w:val="20"/>
                <w:szCs w:val="20"/>
              </w:rPr>
              <w:t>procesa</w:t>
            </w:r>
            <w:proofErr w:type="spellEnd"/>
            <w:r w:rsidRPr="007078BF">
              <w:rPr>
                <w:rFonts w:cstheme="minorHAnsi"/>
                <w:sz w:val="20"/>
                <w:szCs w:val="20"/>
              </w:rPr>
              <w:t xml:space="preserve"> s </w:t>
            </w:r>
            <w:proofErr w:type="spellStart"/>
            <w:r w:rsidRPr="007078BF">
              <w:rPr>
                <w:rFonts w:cstheme="minorHAnsi"/>
                <w:sz w:val="20"/>
                <w:szCs w:val="20"/>
              </w:rPr>
              <w:t>naglaskom</w:t>
            </w:r>
            <w:proofErr w:type="spellEnd"/>
            <w:r w:rsidRPr="007078BF">
              <w:rPr>
                <w:rFonts w:cstheme="minorHAnsi"/>
                <w:sz w:val="20"/>
                <w:szCs w:val="20"/>
              </w:rPr>
              <w:t xml:space="preserve"> </w:t>
            </w:r>
            <w:proofErr w:type="spellStart"/>
            <w:r w:rsidRPr="007078BF">
              <w:rPr>
                <w:rFonts w:cstheme="minorHAnsi"/>
                <w:sz w:val="20"/>
                <w:szCs w:val="20"/>
              </w:rPr>
              <w:t>na</w:t>
            </w:r>
            <w:proofErr w:type="spellEnd"/>
            <w:r w:rsidRPr="007078BF">
              <w:rPr>
                <w:rFonts w:cstheme="minorHAnsi"/>
                <w:sz w:val="20"/>
                <w:szCs w:val="20"/>
              </w:rPr>
              <w:t xml:space="preserve"> </w:t>
            </w:r>
            <w:proofErr w:type="spellStart"/>
            <w:r w:rsidRPr="007078BF">
              <w:rPr>
                <w:rFonts w:cstheme="minorHAnsi"/>
                <w:sz w:val="20"/>
                <w:szCs w:val="20"/>
              </w:rPr>
              <w:t>zaštitu</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očuvanje</w:t>
            </w:r>
            <w:proofErr w:type="spellEnd"/>
            <w:r w:rsidRPr="007078BF">
              <w:rPr>
                <w:rFonts w:cstheme="minorHAnsi"/>
                <w:sz w:val="20"/>
                <w:szCs w:val="20"/>
              </w:rPr>
              <w:t xml:space="preserve"> </w:t>
            </w:r>
            <w:proofErr w:type="spellStart"/>
            <w:r w:rsidRPr="007078BF">
              <w:rPr>
                <w:rFonts w:cstheme="minorHAnsi"/>
                <w:sz w:val="20"/>
                <w:szCs w:val="20"/>
              </w:rPr>
              <w:t>lokalnog</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globalnog</w:t>
            </w:r>
            <w:proofErr w:type="spellEnd"/>
            <w:r w:rsidRPr="007078BF">
              <w:rPr>
                <w:rFonts w:cstheme="minorHAnsi"/>
                <w:sz w:val="20"/>
                <w:szCs w:val="20"/>
              </w:rPr>
              <w:t xml:space="preserve"> </w:t>
            </w:r>
            <w:proofErr w:type="spellStart"/>
            <w:r w:rsidRPr="007078BF">
              <w:rPr>
                <w:rFonts w:cstheme="minorHAnsi"/>
                <w:sz w:val="20"/>
                <w:szCs w:val="20"/>
              </w:rPr>
              <w:t>okoliša</w:t>
            </w:r>
            <w:proofErr w:type="spellEnd"/>
          </w:p>
          <w:p w14:paraId="471610E1" w14:textId="116F1EFE" w:rsidR="00990669" w:rsidRDefault="00631962" w:rsidP="00DF0B0D">
            <w:pPr>
              <w:spacing w:before="60" w:after="60" w:line="240" w:lineRule="auto"/>
              <w:rPr>
                <w:rFonts w:cstheme="minorHAnsi"/>
                <w:sz w:val="20"/>
                <w:szCs w:val="20"/>
              </w:rPr>
            </w:pPr>
            <w:hyperlink r:id="rId9" w:history="1">
              <w:r w:rsidR="00990669" w:rsidRPr="00B84D99">
                <w:rPr>
                  <w:rStyle w:val="Hyperlink"/>
                  <w:rFonts w:cstheme="minorHAnsi"/>
                  <w:sz w:val="20"/>
                  <w:szCs w:val="20"/>
                </w:rPr>
                <w:t>https://hko.srce.hr/registar/skup-kompetencija/detalji/1185</w:t>
              </w:r>
            </w:hyperlink>
          </w:p>
          <w:p w14:paraId="747A310A" w14:textId="77777777" w:rsidR="00990669" w:rsidRPr="007078BF" w:rsidRDefault="00990669" w:rsidP="00DF0B0D">
            <w:pPr>
              <w:spacing w:before="60" w:after="60" w:line="240" w:lineRule="auto"/>
              <w:rPr>
                <w:rFonts w:cstheme="minorHAnsi"/>
                <w:sz w:val="20"/>
                <w:szCs w:val="20"/>
              </w:rPr>
            </w:pPr>
          </w:p>
          <w:p w14:paraId="18F40064" w14:textId="77777777" w:rsidR="00DF0B0D" w:rsidRPr="007078BF" w:rsidRDefault="00DF0B0D" w:rsidP="00DF0B0D">
            <w:pPr>
              <w:spacing w:before="60" w:after="60" w:line="240" w:lineRule="auto"/>
              <w:rPr>
                <w:rFonts w:cstheme="minorHAnsi"/>
                <w:sz w:val="20"/>
                <w:szCs w:val="20"/>
              </w:rPr>
            </w:pPr>
            <w:r w:rsidRPr="007078BF">
              <w:rPr>
                <w:rFonts w:cstheme="minorHAnsi"/>
                <w:sz w:val="20"/>
                <w:szCs w:val="20"/>
              </w:rPr>
              <w:t>SKOMP 2:</w:t>
            </w:r>
          </w:p>
          <w:p w14:paraId="63BFA862" w14:textId="35318D4D" w:rsidR="00DF0B0D" w:rsidRDefault="00DF0B0D" w:rsidP="00DF0B0D">
            <w:pPr>
              <w:spacing w:before="60" w:after="60" w:line="240" w:lineRule="auto"/>
              <w:rPr>
                <w:rFonts w:cstheme="minorHAnsi"/>
                <w:sz w:val="20"/>
                <w:szCs w:val="20"/>
              </w:rPr>
            </w:pPr>
            <w:proofErr w:type="spellStart"/>
            <w:r w:rsidRPr="007078BF">
              <w:rPr>
                <w:rFonts w:cstheme="minorHAnsi"/>
                <w:sz w:val="20"/>
                <w:szCs w:val="20"/>
              </w:rPr>
              <w:t>Gospodarenje</w:t>
            </w:r>
            <w:proofErr w:type="spellEnd"/>
            <w:r w:rsidRPr="007078BF">
              <w:rPr>
                <w:rFonts w:cstheme="minorHAnsi"/>
                <w:sz w:val="20"/>
                <w:szCs w:val="20"/>
              </w:rPr>
              <w:t xml:space="preserve"> </w:t>
            </w:r>
            <w:proofErr w:type="spellStart"/>
            <w:r w:rsidRPr="007078BF">
              <w:rPr>
                <w:rFonts w:cstheme="minorHAnsi"/>
                <w:sz w:val="20"/>
                <w:szCs w:val="20"/>
              </w:rPr>
              <w:t>otpadom</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otpadnim</w:t>
            </w:r>
            <w:proofErr w:type="spellEnd"/>
            <w:r w:rsidRPr="007078BF">
              <w:rPr>
                <w:rFonts w:cstheme="minorHAnsi"/>
                <w:sz w:val="20"/>
                <w:szCs w:val="20"/>
              </w:rPr>
              <w:t xml:space="preserve"> </w:t>
            </w:r>
            <w:proofErr w:type="spellStart"/>
            <w:r w:rsidRPr="007078BF">
              <w:rPr>
                <w:rFonts w:cstheme="minorHAnsi"/>
                <w:sz w:val="20"/>
                <w:szCs w:val="20"/>
              </w:rPr>
              <w:t>vodama</w:t>
            </w:r>
            <w:proofErr w:type="spellEnd"/>
          </w:p>
          <w:p w14:paraId="4906A368" w14:textId="7CEC2104" w:rsidR="00FE4054" w:rsidRDefault="00631962" w:rsidP="00DF0B0D">
            <w:pPr>
              <w:spacing w:before="60" w:after="60" w:line="240" w:lineRule="auto"/>
              <w:rPr>
                <w:rFonts w:cstheme="minorHAnsi"/>
                <w:sz w:val="20"/>
                <w:szCs w:val="20"/>
              </w:rPr>
            </w:pPr>
            <w:hyperlink r:id="rId10" w:history="1">
              <w:r w:rsidR="00FE4054" w:rsidRPr="00B84D99">
                <w:rPr>
                  <w:rStyle w:val="Hyperlink"/>
                  <w:rFonts w:cstheme="minorHAnsi"/>
                  <w:sz w:val="20"/>
                  <w:szCs w:val="20"/>
                </w:rPr>
                <w:t>https://hko.srce.hr/registar/skup-kompetencija/detalji/1186</w:t>
              </w:r>
            </w:hyperlink>
          </w:p>
          <w:p w14:paraId="311C0CFC" w14:textId="77777777" w:rsidR="00FE4054" w:rsidRPr="007078BF" w:rsidRDefault="00FE4054" w:rsidP="00DF0B0D">
            <w:pPr>
              <w:spacing w:before="60" w:after="60" w:line="240" w:lineRule="auto"/>
              <w:rPr>
                <w:rFonts w:cstheme="minorHAnsi"/>
                <w:sz w:val="20"/>
                <w:szCs w:val="20"/>
              </w:rPr>
            </w:pPr>
          </w:p>
          <w:p w14:paraId="528B968D" w14:textId="48D9A395" w:rsidR="00DF0B0D" w:rsidRPr="007078BF" w:rsidRDefault="00DF0B0D" w:rsidP="00DF0B0D">
            <w:pPr>
              <w:spacing w:before="60" w:after="60" w:line="240" w:lineRule="auto"/>
              <w:rPr>
                <w:rFonts w:cstheme="minorHAnsi"/>
                <w:sz w:val="20"/>
                <w:szCs w:val="20"/>
              </w:rPr>
            </w:pPr>
            <w:r w:rsidRPr="007078BF">
              <w:rPr>
                <w:rFonts w:cstheme="minorHAnsi"/>
                <w:sz w:val="20"/>
                <w:szCs w:val="20"/>
              </w:rPr>
              <w:t xml:space="preserve">SKOMP </w:t>
            </w:r>
            <w:r w:rsidR="00303D11">
              <w:rPr>
                <w:rFonts w:cstheme="minorHAnsi"/>
                <w:sz w:val="20"/>
                <w:szCs w:val="20"/>
              </w:rPr>
              <w:t>3</w:t>
            </w:r>
            <w:r w:rsidRPr="007078BF">
              <w:rPr>
                <w:rFonts w:cstheme="minorHAnsi"/>
                <w:sz w:val="20"/>
                <w:szCs w:val="20"/>
              </w:rPr>
              <w:t>:</w:t>
            </w:r>
          </w:p>
          <w:p w14:paraId="501B6E59" w14:textId="3E2335EF" w:rsidR="00DF0B0D" w:rsidRDefault="00DF0B0D" w:rsidP="00DF0B0D">
            <w:pPr>
              <w:spacing w:before="60" w:after="60" w:line="240" w:lineRule="auto"/>
              <w:rPr>
                <w:rFonts w:cstheme="minorHAnsi"/>
                <w:sz w:val="20"/>
                <w:szCs w:val="20"/>
              </w:rPr>
            </w:pPr>
            <w:proofErr w:type="spellStart"/>
            <w:r w:rsidRPr="007078BF">
              <w:rPr>
                <w:rFonts w:cstheme="minorHAnsi"/>
                <w:sz w:val="20"/>
                <w:szCs w:val="20"/>
              </w:rPr>
              <w:t>Primjenjivanje</w:t>
            </w:r>
            <w:proofErr w:type="spellEnd"/>
            <w:r w:rsidRPr="007078BF">
              <w:rPr>
                <w:rFonts w:cstheme="minorHAnsi"/>
                <w:sz w:val="20"/>
                <w:szCs w:val="20"/>
              </w:rPr>
              <w:t xml:space="preserve"> </w:t>
            </w:r>
            <w:proofErr w:type="spellStart"/>
            <w:r w:rsidRPr="007078BF">
              <w:rPr>
                <w:rFonts w:cstheme="minorHAnsi"/>
                <w:sz w:val="20"/>
                <w:szCs w:val="20"/>
              </w:rPr>
              <w:t>zakona</w:t>
            </w:r>
            <w:proofErr w:type="spellEnd"/>
            <w:r w:rsidRPr="007078BF">
              <w:rPr>
                <w:rFonts w:cstheme="minorHAnsi"/>
                <w:sz w:val="20"/>
                <w:szCs w:val="20"/>
              </w:rPr>
              <w:t xml:space="preserve"> </w:t>
            </w:r>
            <w:proofErr w:type="spellStart"/>
            <w:r w:rsidRPr="007078BF">
              <w:rPr>
                <w:rFonts w:cstheme="minorHAnsi"/>
                <w:sz w:val="20"/>
                <w:szCs w:val="20"/>
              </w:rPr>
              <w:t>povezanih</w:t>
            </w:r>
            <w:proofErr w:type="spellEnd"/>
            <w:r w:rsidRPr="007078BF">
              <w:rPr>
                <w:rFonts w:cstheme="minorHAnsi"/>
                <w:sz w:val="20"/>
                <w:szCs w:val="20"/>
              </w:rPr>
              <w:t xml:space="preserve"> </w:t>
            </w:r>
            <w:proofErr w:type="spellStart"/>
            <w:r w:rsidRPr="007078BF">
              <w:rPr>
                <w:rFonts w:cstheme="minorHAnsi"/>
                <w:sz w:val="20"/>
                <w:szCs w:val="20"/>
              </w:rPr>
              <w:t>sa</w:t>
            </w:r>
            <w:proofErr w:type="spellEnd"/>
            <w:r w:rsidRPr="007078BF">
              <w:rPr>
                <w:rFonts w:cstheme="minorHAnsi"/>
                <w:sz w:val="20"/>
                <w:szCs w:val="20"/>
              </w:rPr>
              <w:t xml:space="preserve"> </w:t>
            </w:r>
            <w:proofErr w:type="spellStart"/>
            <w:r w:rsidRPr="007078BF">
              <w:rPr>
                <w:rFonts w:cstheme="minorHAnsi"/>
                <w:sz w:val="20"/>
                <w:szCs w:val="20"/>
              </w:rPr>
              <w:t>zaštitom</w:t>
            </w:r>
            <w:proofErr w:type="spellEnd"/>
            <w:r w:rsidRPr="007078BF">
              <w:rPr>
                <w:rFonts w:cstheme="minorHAnsi"/>
                <w:sz w:val="20"/>
                <w:szCs w:val="20"/>
              </w:rPr>
              <w:t xml:space="preserve"> </w:t>
            </w:r>
            <w:proofErr w:type="spellStart"/>
            <w:r w:rsidRPr="007078BF">
              <w:rPr>
                <w:rFonts w:cstheme="minorHAnsi"/>
                <w:sz w:val="20"/>
                <w:szCs w:val="20"/>
              </w:rPr>
              <w:t>okoliša</w:t>
            </w:r>
            <w:proofErr w:type="spellEnd"/>
            <w:r w:rsidRPr="007078BF">
              <w:rPr>
                <w:rFonts w:cstheme="minorHAnsi"/>
                <w:sz w:val="20"/>
                <w:szCs w:val="20"/>
              </w:rPr>
              <w:t xml:space="preserve">, </w:t>
            </w:r>
            <w:proofErr w:type="spellStart"/>
            <w:r w:rsidRPr="007078BF">
              <w:rPr>
                <w:rFonts w:cstheme="minorHAnsi"/>
                <w:sz w:val="20"/>
                <w:szCs w:val="20"/>
              </w:rPr>
              <w:t>zakonskih</w:t>
            </w:r>
            <w:proofErr w:type="spellEnd"/>
            <w:r w:rsidRPr="007078BF">
              <w:rPr>
                <w:rFonts w:cstheme="minorHAnsi"/>
                <w:sz w:val="20"/>
                <w:szCs w:val="20"/>
              </w:rPr>
              <w:t xml:space="preserve"> </w:t>
            </w:r>
            <w:proofErr w:type="spellStart"/>
            <w:r w:rsidRPr="007078BF">
              <w:rPr>
                <w:rFonts w:cstheme="minorHAnsi"/>
                <w:sz w:val="20"/>
                <w:szCs w:val="20"/>
              </w:rPr>
              <w:t>propisa</w:t>
            </w:r>
            <w:proofErr w:type="spellEnd"/>
            <w:r w:rsidRPr="007078BF">
              <w:rPr>
                <w:rFonts w:cstheme="minorHAnsi"/>
                <w:sz w:val="20"/>
                <w:szCs w:val="20"/>
              </w:rPr>
              <w:t xml:space="preserve"> </w:t>
            </w:r>
            <w:proofErr w:type="spellStart"/>
            <w:r w:rsidRPr="007078BF">
              <w:rPr>
                <w:rFonts w:cstheme="minorHAnsi"/>
                <w:sz w:val="20"/>
                <w:szCs w:val="20"/>
              </w:rPr>
              <w:t>zaštite</w:t>
            </w:r>
            <w:proofErr w:type="spellEnd"/>
            <w:r w:rsidRPr="007078BF">
              <w:rPr>
                <w:rFonts w:cstheme="minorHAnsi"/>
                <w:sz w:val="20"/>
                <w:szCs w:val="20"/>
              </w:rPr>
              <w:t xml:space="preserve"> </w:t>
            </w:r>
            <w:proofErr w:type="spellStart"/>
            <w:r w:rsidRPr="007078BF">
              <w:rPr>
                <w:rFonts w:cstheme="minorHAnsi"/>
                <w:sz w:val="20"/>
                <w:szCs w:val="20"/>
              </w:rPr>
              <w:t>na</w:t>
            </w:r>
            <w:proofErr w:type="spellEnd"/>
            <w:r w:rsidRPr="007078BF">
              <w:rPr>
                <w:rFonts w:cstheme="minorHAnsi"/>
                <w:sz w:val="20"/>
                <w:szCs w:val="20"/>
              </w:rPr>
              <w:t xml:space="preserve"> </w:t>
            </w:r>
            <w:proofErr w:type="spellStart"/>
            <w:r w:rsidRPr="007078BF">
              <w:rPr>
                <w:rFonts w:cstheme="minorHAnsi"/>
                <w:sz w:val="20"/>
                <w:szCs w:val="20"/>
              </w:rPr>
              <w:t>radu</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zaštite</w:t>
            </w:r>
            <w:proofErr w:type="spellEnd"/>
            <w:r w:rsidRPr="007078BF">
              <w:rPr>
                <w:rFonts w:cstheme="minorHAnsi"/>
                <w:sz w:val="20"/>
                <w:szCs w:val="20"/>
              </w:rPr>
              <w:t xml:space="preserve"> od </w:t>
            </w:r>
            <w:proofErr w:type="spellStart"/>
            <w:r w:rsidRPr="007078BF">
              <w:rPr>
                <w:rFonts w:cstheme="minorHAnsi"/>
                <w:sz w:val="20"/>
                <w:szCs w:val="20"/>
              </w:rPr>
              <w:t>požara</w:t>
            </w:r>
            <w:proofErr w:type="spellEnd"/>
          </w:p>
          <w:p w14:paraId="67D8E2BF" w14:textId="03B487C8" w:rsidR="008D3B5A" w:rsidRDefault="00631962" w:rsidP="00DF0B0D">
            <w:pPr>
              <w:spacing w:before="60" w:after="60" w:line="240" w:lineRule="auto"/>
              <w:rPr>
                <w:rFonts w:cstheme="minorHAnsi"/>
                <w:sz w:val="20"/>
                <w:szCs w:val="20"/>
              </w:rPr>
            </w:pPr>
            <w:hyperlink r:id="rId11" w:history="1">
              <w:r w:rsidR="008D3B5A" w:rsidRPr="00B84D99">
                <w:rPr>
                  <w:rStyle w:val="Hyperlink"/>
                  <w:rFonts w:cstheme="minorHAnsi"/>
                  <w:sz w:val="20"/>
                  <w:szCs w:val="20"/>
                </w:rPr>
                <w:t>https://hko.srce.hr/registar/skup-kompetencija/detalji/1188</w:t>
              </w:r>
            </w:hyperlink>
          </w:p>
          <w:p w14:paraId="569A8C07" w14:textId="77777777" w:rsidR="008D3B5A" w:rsidRPr="007078BF" w:rsidRDefault="008D3B5A" w:rsidP="00DF0B0D">
            <w:pPr>
              <w:spacing w:before="60" w:after="60" w:line="240" w:lineRule="auto"/>
              <w:rPr>
                <w:rFonts w:cstheme="minorHAnsi"/>
                <w:sz w:val="20"/>
                <w:szCs w:val="20"/>
              </w:rPr>
            </w:pPr>
          </w:p>
          <w:p w14:paraId="0DDA4BEC" w14:textId="2BB73D16" w:rsidR="00DF0B0D" w:rsidRPr="007078BF" w:rsidRDefault="00DF0B0D" w:rsidP="00DF0B0D">
            <w:pPr>
              <w:spacing w:before="60" w:after="60" w:line="240" w:lineRule="auto"/>
              <w:rPr>
                <w:rFonts w:cstheme="minorHAnsi"/>
                <w:sz w:val="20"/>
                <w:szCs w:val="20"/>
              </w:rPr>
            </w:pPr>
            <w:r w:rsidRPr="007078BF">
              <w:rPr>
                <w:rFonts w:cstheme="minorHAnsi"/>
                <w:sz w:val="20"/>
                <w:szCs w:val="20"/>
              </w:rPr>
              <w:t xml:space="preserve">SKOMP </w:t>
            </w:r>
            <w:r w:rsidR="00303D11">
              <w:rPr>
                <w:rFonts w:cstheme="minorHAnsi"/>
                <w:sz w:val="20"/>
                <w:szCs w:val="20"/>
              </w:rPr>
              <w:t>4</w:t>
            </w:r>
            <w:r w:rsidRPr="007078BF">
              <w:rPr>
                <w:rFonts w:cstheme="minorHAnsi"/>
                <w:sz w:val="20"/>
                <w:szCs w:val="20"/>
              </w:rPr>
              <w:t>:</w:t>
            </w:r>
          </w:p>
          <w:p w14:paraId="0A9F46FF" w14:textId="5F4FBB0A" w:rsidR="00DF0B0D" w:rsidRDefault="00DF0B0D" w:rsidP="00DF0B0D">
            <w:pPr>
              <w:spacing w:before="60" w:after="60" w:line="240" w:lineRule="auto"/>
              <w:rPr>
                <w:rFonts w:cstheme="minorHAnsi"/>
                <w:sz w:val="20"/>
                <w:szCs w:val="20"/>
              </w:rPr>
            </w:pPr>
            <w:proofErr w:type="spellStart"/>
            <w:r w:rsidRPr="007078BF">
              <w:rPr>
                <w:rFonts w:cstheme="minorHAnsi"/>
                <w:sz w:val="20"/>
                <w:szCs w:val="20"/>
              </w:rPr>
              <w:t>Primjenjivanje</w:t>
            </w:r>
            <w:proofErr w:type="spellEnd"/>
            <w:r w:rsidRPr="007078BF">
              <w:rPr>
                <w:rFonts w:cstheme="minorHAnsi"/>
                <w:sz w:val="20"/>
                <w:szCs w:val="20"/>
              </w:rPr>
              <w:t xml:space="preserve"> </w:t>
            </w:r>
            <w:proofErr w:type="spellStart"/>
            <w:r w:rsidRPr="007078BF">
              <w:rPr>
                <w:rFonts w:cstheme="minorHAnsi"/>
                <w:sz w:val="20"/>
                <w:szCs w:val="20"/>
              </w:rPr>
              <w:t>informatičkih</w:t>
            </w:r>
            <w:proofErr w:type="spellEnd"/>
            <w:r w:rsidRPr="007078BF">
              <w:rPr>
                <w:rFonts w:cstheme="minorHAnsi"/>
                <w:sz w:val="20"/>
                <w:szCs w:val="20"/>
              </w:rPr>
              <w:t xml:space="preserve">, </w:t>
            </w:r>
            <w:proofErr w:type="spellStart"/>
            <w:r w:rsidRPr="007078BF">
              <w:rPr>
                <w:rFonts w:cstheme="minorHAnsi"/>
                <w:sz w:val="20"/>
                <w:szCs w:val="20"/>
              </w:rPr>
              <w:t>komunikacijskih</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organizacijskih</w:t>
            </w:r>
            <w:proofErr w:type="spellEnd"/>
            <w:r w:rsidRPr="007078BF">
              <w:rPr>
                <w:rFonts w:cstheme="minorHAnsi"/>
                <w:sz w:val="20"/>
                <w:szCs w:val="20"/>
              </w:rPr>
              <w:t xml:space="preserve"> </w:t>
            </w:r>
            <w:proofErr w:type="spellStart"/>
            <w:r w:rsidRPr="007078BF">
              <w:rPr>
                <w:rFonts w:cstheme="minorHAnsi"/>
                <w:sz w:val="20"/>
                <w:szCs w:val="20"/>
              </w:rPr>
              <w:t>vještina</w:t>
            </w:r>
            <w:proofErr w:type="spellEnd"/>
            <w:r w:rsidRPr="007078BF">
              <w:rPr>
                <w:rFonts w:cstheme="minorHAnsi"/>
                <w:sz w:val="20"/>
                <w:szCs w:val="20"/>
              </w:rPr>
              <w:t xml:space="preserve"> u </w:t>
            </w:r>
            <w:proofErr w:type="spellStart"/>
            <w:r w:rsidRPr="007078BF">
              <w:rPr>
                <w:rFonts w:cstheme="minorHAnsi"/>
                <w:sz w:val="20"/>
                <w:szCs w:val="20"/>
              </w:rPr>
              <w:t>vođenju</w:t>
            </w:r>
            <w:proofErr w:type="spellEnd"/>
            <w:r w:rsidRPr="007078BF">
              <w:rPr>
                <w:rFonts w:cstheme="minorHAnsi"/>
                <w:sz w:val="20"/>
                <w:szCs w:val="20"/>
              </w:rPr>
              <w:t xml:space="preserve"> </w:t>
            </w:r>
            <w:proofErr w:type="spellStart"/>
            <w:r w:rsidRPr="007078BF">
              <w:rPr>
                <w:rFonts w:cstheme="minorHAnsi"/>
                <w:sz w:val="20"/>
                <w:szCs w:val="20"/>
              </w:rPr>
              <w:t>administrativnih</w:t>
            </w:r>
            <w:proofErr w:type="spellEnd"/>
            <w:r w:rsidRPr="007078BF">
              <w:rPr>
                <w:rFonts w:cstheme="minorHAnsi"/>
                <w:sz w:val="20"/>
                <w:szCs w:val="20"/>
              </w:rPr>
              <w:t xml:space="preserve"> </w:t>
            </w:r>
            <w:proofErr w:type="spellStart"/>
            <w:r w:rsidRPr="007078BF">
              <w:rPr>
                <w:rFonts w:cstheme="minorHAnsi"/>
                <w:sz w:val="20"/>
                <w:szCs w:val="20"/>
              </w:rPr>
              <w:t>poslova</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radu</w:t>
            </w:r>
            <w:proofErr w:type="spellEnd"/>
            <w:r w:rsidRPr="007078BF">
              <w:rPr>
                <w:rFonts w:cstheme="minorHAnsi"/>
                <w:sz w:val="20"/>
                <w:szCs w:val="20"/>
              </w:rPr>
              <w:t xml:space="preserve"> s </w:t>
            </w:r>
            <w:proofErr w:type="spellStart"/>
            <w:r w:rsidRPr="007078BF">
              <w:rPr>
                <w:rFonts w:cstheme="minorHAnsi"/>
                <w:sz w:val="20"/>
                <w:szCs w:val="20"/>
              </w:rPr>
              <w:t>kolegama</w:t>
            </w:r>
            <w:proofErr w:type="spellEnd"/>
            <w:r w:rsidRPr="007078BF">
              <w:rPr>
                <w:rFonts w:cstheme="minorHAnsi"/>
                <w:sz w:val="20"/>
                <w:szCs w:val="20"/>
              </w:rPr>
              <w:t xml:space="preserve"> </w:t>
            </w:r>
            <w:proofErr w:type="spellStart"/>
            <w:r w:rsidRPr="007078BF">
              <w:rPr>
                <w:rFonts w:cstheme="minorHAnsi"/>
                <w:sz w:val="20"/>
                <w:szCs w:val="20"/>
              </w:rPr>
              <w:t>i</w:t>
            </w:r>
            <w:proofErr w:type="spellEnd"/>
            <w:r w:rsidRPr="007078BF">
              <w:rPr>
                <w:rFonts w:cstheme="minorHAnsi"/>
                <w:sz w:val="20"/>
                <w:szCs w:val="20"/>
              </w:rPr>
              <w:t xml:space="preserve"> </w:t>
            </w:r>
            <w:proofErr w:type="spellStart"/>
            <w:r w:rsidRPr="007078BF">
              <w:rPr>
                <w:rFonts w:cstheme="minorHAnsi"/>
                <w:sz w:val="20"/>
                <w:szCs w:val="20"/>
              </w:rPr>
              <w:t>strankama</w:t>
            </w:r>
            <w:proofErr w:type="spellEnd"/>
          </w:p>
          <w:p w14:paraId="10C75211" w14:textId="325E677F" w:rsidR="00181511" w:rsidRDefault="00631962" w:rsidP="00DF0B0D">
            <w:pPr>
              <w:spacing w:before="60" w:after="60" w:line="240" w:lineRule="auto"/>
              <w:rPr>
                <w:rFonts w:cstheme="minorHAnsi"/>
                <w:sz w:val="20"/>
                <w:szCs w:val="20"/>
              </w:rPr>
            </w:pPr>
            <w:hyperlink r:id="rId12" w:history="1">
              <w:r w:rsidR="00181511" w:rsidRPr="00B84D99">
                <w:rPr>
                  <w:rStyle w:val="Hyperlink"/>
                  <w:rFonts w:cstheme="minorHAnsi"/>
                  <w:sz w:val="20"/>
                  <w:szCs w:val="20"/>
                </w:rPr>
                <w:t>https://hko.srce.hr/registar/skup-kompetencija/detalji/1190</w:t>
              </w:r>
            </w:hyperlink>
          </w:p>
          <w:p w14:paraId="753AD7B6" w14:textId="77777777" w:rsidR="00181511" w:rsidRDefault="00181511" w:rsidP="00DF0B0D">
            <w:pPr>
              <w:spacing w:before="60" w:after="60" w:line="240" w:lineRule="auto"/>
              <w:rPr>
                <w:rFonts w:cstheme="minorHAnsi"/>
                <w:sz w:val="20"/>
                <w:szCs w:val="20"/>
              </w:rPr>
            </w:pPr>
          </w:p>
          <w:p w14:paraId="2E29E17B" w14:textId="77777777" w:rsidR="00AC6682" w:rsidRPr="007078BF" w:rsidRDefault="00AC6682" w:rsidP="00DF0B0D">
            <w:pPr>
              <w:spacing w:before="60" w:after="60" w:line="240" w:lineRule="auto"/>
              <w:rPr>
                <w:rFonts w:cstheme="minorHAnsi"/>
                <w:sz w:val="20"/>
                <w:szCs w:val="20"/>
              </w:rPr>
            </w:pPr>
          </w:p>
          <w:p w14:paraId="642B57CC" w14:textId="1B736933" w:rsidR="00DF0B0D" w:rsidRPr="00E87BC6" w:rsidRDefault="00DF0B0D" w:rsidP="00DF0B0D">
            <w:pPr>
              <w:spacing w:before="60" w:after="60" w:line="276" w:lineRule="auto"/>
              <w:rPr>
                <w:rFonts w:ascii="Calibri" w:eastAsia="Calibri" w:hAnsi="Calibri" w:cs="Calibri"/>
                <w:color w:val="7030A0"/>
                <w:sz w:val="20"/>
                <w:szCs w:val="20"/>
                <w:lang w:val="bs-Latn-BA" w:eastAsia="bs-Latn-BA"/>
              </w:rPr>
            </w:pPr>
            <w:r w:rsidRPr="007078BF">
              <w:rPr>
                <w:rFonts w:cstheme="minorHAnsi"/>
                <w:sz w:val="20"/>
                <w:szCs w:val="20"/>
              </w:rPr>
              <w:t>31.12.2024.</w:t>
            </w:r>
          </w:p>
        </w:tc>
        <w:tc>
          <w:tcPr>
            <w:tcW w:w="2030" w:type="pct"/>
            <w:gridSpan w:val="2"/>
          </w:tcPr>
          <w:p w14:paraId="642B57CD" w14:textId="2B600657" w:rsidR="00DF0B0D" w:rsidRPr="006B7F50" w:rsidRDefault="00DF0B0D" w:rsidP="00DF0B0D">
            <w:pPr>
              <w:spacing w:before="60" w:after="60" w:line="240" w:lineRule="auto"/>
              <w:rPr>
                <w:rFonts w:cstheme="minorHAnsi"/>
                <w:b/>
                <w:bCs/>
                <w:noProof/>
                <w:sz w:val="20"/>
                <w:szCs w:val="20"/>
                <w:lang w:val="hr-HR"/>
              </w:rPr>
            </w:pPr>
            <w:r w:rsidRPr="006B7F50">
              <w:rPr>
                <w:rFonts w:cstheme="minorHAnsi"/>
                <w:b/>
                <w:bCs/>
                <w:noProof/>
                <w:sz w:val="20"/>
                <w:szCs w:val="20"/>
                <w:lang w:val="hr-HR"/>
              </w:rPr>
              <w:lastRenderedPageBreak/>
              <w:t xml:space="preserve">SK </w:t>
            </w:r>
            <w:r w:rsidR="00647FD1">
              <w:rPr>
                <w:rFonts w:cstheme="minorHAnsi"/>
                <w:b/>
                <w:bCs/>
                <w:noProof/>
                <w:sz w:val="20"/>
                <w:szCs w:val="20"/>
                <w:lang w:val="hr-HR"/>
              </w:rPr>
              <w:t>Ekološki tehničar/ekološka tehničarka</w:t>
            </w:r>
          </w:p>
          <w:p w14:paraId="41764352" w14:textId="77777777" w:rsidR="00DF0B0D" w:rsidRDefault="00DF0B0D" w:rsidP="00DF0B0D">
            <w:pPr>
              <w:pStyle w:val="Default"/>
              <w:rPr>
                <w:rFonts w:ascii="Calibri" w:eastAsia="Calibri" w:hAnsi="Calibri" w:cs="Calibri"/>
                <w:color w:val="auto"/>
                <w:sz w:val="20"/>
                <w:szCs w:val="20"/>
                <w:lang w:val="bs-Latn-BA" w:eastAsia="bs-Latn-BA"/>
              </w:rPr>
            </w:pPr>
          </w:p>
          <w:p w14:paraId="5F2C56C8" w14:textId="77777777" w:rsidR="00DF0B0D" w:rsidRDefault="00DF0B0D" w:rsidP="00DF0B0D">
            <w:pPr>
              <w:pStyle w:val="Default"/>
              <w:rPr>
                <w:rFonts w:ascii="Calibri" w:eastAsia="Calibri" w:hAnsi="Calibri" w:cs="Calibri"/>
                <w:color w:val="auto"/>
                <w:sz w:val="20"/>
                <w:szCs w:val="20"/>
                <w:lang w:val="bs-Latn-BA" w:eastAsia="bs-Latn-BA"/>
              </w:rPr>
            </w:pPr>
          </w:p>
          <w:p w14:paraId="642B57CE" w14:textId="19E64256" w:rsidR="00DF0B0D" w:rsidRPr="00F919E2" w:rsidRDefault="00647FD1" w:rsidP="00DF0B0D">
            <w:pPr>
              <w:spacing w:before="60" w:after="60" w:line="240" w:lineRule="auto"/>
              <w:rPr>
                <w:rFonts w:cstheme="minorHAnsi"/>
                <w:noProof/>
                <w:sz w:val="20"/>
                <w:szCs w:val="20"/>
                <w:lang w:val="hr-HR"/>
              </w:rPr>
            </w:pPr>
            <w:r w:rsidRPr="002131E4">
              <w:rPr>
                <w:rFonts w:cstheme="minorHAnsi"/>
                <w:sz w:val="20"/>
                <w:szCs w:val="20"/>
              </w:rPr>
              <w:t>31.12</w:t>
            </w:r>
            <w:r w:rsidR="000408CB" w:rsidRPr="002131E4">
              <w:rPr>
                <w:rFonts w:cstheme="minorHAnsi"/>
                <w:sz w:val="20"/>
                <w:szCs w:val="20"/>
              </w:rPr>
              <w:t>.</w:t>
            </w:r>
            <w:r w:rsidRPr="002131E4">
              <w:rPr>
                <w:rFonts w:cstheme="minorHAnsi"/>
                <w:sz w:val="20"/>
                <w:szCs w:val="20"/>
              </w:rPr>
              <w:t>2027.</w:t>
            </w:r>
          </w:p>
        </w:tc>
        <w:tc>
          <w:tcPr>
            <w:tcW w:w="1451" w:type="pct"/>
            <w:vAlign w:val="center"/>
          </w:tcPr>
          <w:p w14:paraId="642B57CF" w14:textId="77777777" w:rsidR="00DF0B0D" w:rsidRPr="00F919E2" w:rsidRDefault="00DF0B0D" w:rsidP="00DF0B0D">
            <w:pPr>
              <w:spacing w:before="60" w:after="60" w:line="240" w:lineRule="auto"/>
              <w:rPr>
                <w:rFonts w:cstheme="minorHAnsi"/>
                <w:noProof/>
                <w:sz w:val="20"/>
                <w:szCs w:val="20"/>
                <w:lang w:val="hr-HR"/>
              </w:rPr>
            </w:pPr>
          </w:p>
        </w:tc>
      </w:tr>
      <w:tr w:rsidR="00C639F8" w:rsidRPr="00F919E2" w14:paraId="642B57D6" w14:textId="77777777" w:rsidTr="00DF0B0D">
        <w:trPr>
          <w:trHeight w:val="291"/>
        </w:trPr>
        <w:tc>
          <w:tcPr>
            <w:tcW w:w="1519" w:type="pct"/>
            <w:shd w:val="clear" w:color="auto" w:fill="B8CCE4"/>
            <w:hideMark/>
          </w:tcPr>
          <w:p w14:paraId="642B57D1"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Uvjeti za upis u program</w:t>
            </w:r>
          </w:p>
        </w:tc>
        <w:tc>
          <w:tcPr>
            <w:tcW w:w="3481" w:type="pct"/>
            <w:gridSpan w:val="3"/>
          </w:tcPr>
          <w:p w14:paraId="642B57D2" w14:textId="306E6F5F" w:rsidR="00C639F8" w:rsidRPr="0077737C" w:rsidRDefault="00C639F8" w:rsidP="00270325">
            <w:pPr>
              <w:spacing w:after="0" w:line="276" w:lineRule="auto"/>
              <w:jc w:val="both"/>
              <w:rPr>
                <w:sz w:val="20"/>
                <w:szCs w:val="20"/>
              </w:rPr>
            </w:pPr>
            <w:proofErr w:type="spellStart"/>
            <w:r w:rsidRPr="0077737C">
              <w:rPr>
                <w:sz w:val="20"/>
                <w:szCs w:val="20"/>
              </w:rPr>
              <w:t>Posjedovanje</w:t>
            </w:r>
            <w:proofErr w:type="spellEnd"/>
            <w:r w:rsidRPr="0077737C">
              <w:rPr>
                <w:sz w:val="20"/>
                <w:szCs w:val="20"/>
              </w:rPr>
              <w:t xml:space="preserve"> </w:t>
            </w:r>
            <w:proofErr w:type="spellStart"/>
            <w:r w:rsidRPr="00F556CA">
              <w:rPr>
                <w:sz w:val="20"/>
                <w:szCs w:val="20"/>
              </w:rPr>
              <w:t>prethodne</w:t>
            </w:r>
            <w:proofErr w:type="spellEnd"/>
            <w:r w:rsidRPr="00F556CA">
              <w:rPr>
                <w:sz w:val="20"/>
                <w:szCs w:val="20"/>
              </w:rPr>
              <w:t xml:space="preserve"> </w:t>
            </w:r>
            <w:proofErr w:type="spellStart"/>
            <w:r w:rsidRPr="00F556CA">
              <w:rPr>
                <w:sz w:val="20"/>
                <w:szCs w:val="20"/>
              </w:rPr>
              <w:t>kvalifikacije</w:t>
            </w:r>
            <w:proofErr w:type="spellEnd"/>
            <w:r w:rsidRPr="00F556CA">
              <w:rPr>
                <w:sz w:val="20"/>
                <w:szCs w:val="20"/>
              </w:rPr>
              <w:t xml:space="preserve"> </w:t>
            </w:r>
            <w:proofErr w:type="spellStart"/>
            <w:r w:rsidRPr="00F556CA">
              <w:rPr>
                <w:sz w:val="20"/>
                <w:szCs w:val="20"/>
              </w:rPr>
              <w:t>na</w:t>
            </w:r>
            <w:proofErr w:type="spellEnd"/>
            <w:r w:rsidRPr="00F556CA">
              <w:rPr>
                <w:sz w:val="20"/>
                <w:szCs w:val="20"/>
              </w:rPr>
              <w:t xml:space="preserve"> </w:t>
            </w:r>
            <w:proofErr w:type="spellStart"/>
            <w:r w:rsidRPr="00F556CA">
              <w:rPr>
                <w:sz w:val="20"/>
                <w:szCs w:val="20"/>
              </w:rPr>
              <w:t>razini</w:t>
            </w:r>
            <w:proofErr w:type="spellEnd"/>
            <w:r w:rsidRPr="00F556CA">
              <w:rPr>
                <w:sz w:val="20"/>
                <w:szCs w:val="20"/>
              </w:rPr>
              <w:t xml:space="preserve"> 1</w:t>
            </w:r>
            <w:r w:rsidR="001A24E8">
              <w:rPr>
                <w:sz w:val="20"/>
                <w:szCs w:val="20"/>
              </w:rPr>
              <w:t xml:space="preserve"> </w:t>
            </w:r>
            <w:r w:rsidRPr="0077737C">
              <w:rPr>
                <w:sz w:val="20"/>
                <w:szCs w:val="20"/>
              </w:rPr>
              <w:t xml:space="preserve">– </w:t>
            </w:r>
            <w:proofErr w:type="spellStart"/>
            <w:r w:rsidRPr="0077737C">
              <w:rPr>
                <w:sz w:val="20"/>
                <w:szCs w:val="20"/>
              </w:rPr>
              <w:t>kvalifikacija</w:t>
            </w:r>
            <w:proofErr w:type="spellEnd"/>
            <w:r w:rsidRPr="0077737C">
              <w:rPr>
                <w:sz w:val="20"/>
                <w:szCs w:val="20"/>
              </w:rPr>
              <w:t xml:space="preserve"> </w:t>
            </w:r>
            <w:proofErr w:type="spellStart"/>
            <w:r w:rsidRPr="0077737C">
              <w:rPr>
                <w:sz w:val="20"/>
                <w:szCs w:val="20"/>
              </w:rPr>
              <w:t>stečena</w:t>
            </w:r>
            <w:proofErr w:type="spellEnd"/>
            <w:r w:rsidRPr="0077737C">
              <w:rPr>
                <w:sz w:val="20"/>
                <w:szCs w:val="20"/>
              </w:rPr>
              <w:t xml:space="preserve"> </w:t>
            </w:r>
            <w:proofErr w:type="spellStart"/>
            <w:r w:rsidRPr="0077737C">
              <w:rPr>
                <w:sz w:val="20"/>
                <w:szCs w:val="20"/>
              </w:rPr>
              <w:t>završetkom</w:t>
            </w:r>
            <w:proofErr w:type="spellEnd"/>
            <w:r w:rsidRPr="0077737C">
              <w:rPr>
                <w:sz w:val="20"/>
                <w:szCs w:val="20"/>
              </w:rPr>
              <w:t xml:space="preserve"> </w:t>
            </w:r>
            <w:proofErr w:type="spellStart"/>
            <w:r w:rsidRPr="0077737C">
              <w:rPr>
                <w:sz w:val="20"/>
                <w:szCs w:val="20"/>
              </w:rPr>
              <w:t>osnovnog</w:t>
            </w:r>
            <w:proofErr w:type="spellEnd"/>
            <w:r w:rsidRPr="0077737C">
              <w:rPr>
                <w:sz w:val="20"/>
                <w:szCs w:val="20"/>
              </w:rPr>
              <w:t xml:space="preserve"> </w:t>
            </w:r>
            <w:proofErr w:type="spellStart"/>
            <w:r w:rsidRPr="0077737C">
              <w:rPr>
                <w:sz w:val="20"/>
                <w:szCs w:val="20"/>
              </w:rPr>
              <w:t>obrazovanja</w:t>
            </w:r>
            <w:proofErr w:type="spellEnd"/>
          </w:p>
          <w:p w14:paraId="642B57D5" w14:textId="18FD2FEC" w:rsidR="00C639F8" w:rsidRPr="0077737C" w:rsidRDefault="00C639F8" w:rsidP="00442C1D">
            <w:pPr>
              <w:spacing w:after="0" w:line="276" w:lineRule="auto"/>
              <w:jc w:val="both"/>
              <w:rPr>
                <w:rFonts w:cstheme="minorHAnsi"/>
                <w:noProof/>
                <w:sz w:val="20"/>
                <w:szCs w:val="20"/>
              </w:rPr>
            </w:pPr>
          </w:p>
        </w:tc>
      </w:tr>
      <w:tr w:rsidR="00C639F8" w:rsidRPr="00F919E2" w14:paraId="642B57E1" w14:textId="77777777" w:rsidTr="00DF0B0D">
        <w:trPr>
          <w:trHeight w:val="732"/>
        </w:trPr>
        <w:tc>
          <w:tcPr>
            <w:tcW w:w="1519" w:type="pct"/>
            <w:shd w:val="clear" w:color="auto" w:fill="B8CCE4"/>
            <w:hideMark/>
          </w:tcPr>
          <w:p w14:paraId="642B57D7" w14:textId="77777777" w:rsidR="00C639F8" w:rsidRPr="00F919E2" w:rsidRDefault="00C639F8" w:rsidP="002F4FB0">
            <w:pPr>
              <w:spacing w:after="0" w:line="240" w:lineRule="auto"/>
              <w:rPr>
                <w:rFonts w:cstheme="minorHAnsi"/>
                <w:b/>
                <w:noProof/>
                <w:sz w:val="20"/>
                <w:szCs w:val="20"/>
                <w:lang w:val="hr-HR"/>
              </w:rPr>
            </w:pPr>
            <w:r w:rsidRPr="00F919E2">
              <w:rPr>
                <w:rFonts w:cstheme="minorHAnsi"/>
                <w:b/>
                <w:noProof/>
                <w:sz w:val="20"/>
                <w:szCs w:val="20"/>
                <w:lang w:val="hr-HR"/>
              </w:rPr>
              <w:t>Uvjeti stjecanj</w:t>
            </w:r>
            <w:r>
              <w:rPr>
                <w:rFonts w:cstheme="minorHAnsi"/>
                <w:b/>
                <w:noProof/>
                <w:sz w:val="20"/>
                <w:szCs w:val="20"/>
                <w:lang w:val="hr-HR"/>
              </w:rPr>
              <w:t>a</w:t>
            </w:r>
            <w:r w:rsidRPr="00F919E2">
              <w:rPr>
                <w:rFonts w:cstheme="minorHAnsi"/>
                <w:b/>
                <w:noProof/>
                <w:sz w:val="20"/>
                <w:szCs w:val="20"/>
                <w:lang w:val="hr-HR"/>
              </w:rPr>
              <w:t xml:space="preserve"> programa  (završetka programa)</w:t>
            </w:r>
          </w:p>
        </w:tc>
        <w:tc>
          <w:tcPr>
            <w:tcW w:w="3481" w:type="pct"/>
            <w:gridSpan w:val="3"/>
          </w:tcPr>
          <w:p w14:paraId="35B88347" w14:textId="4EC1E86C" w:rsidR="00270325" w:rsidRPr="005429EA" w:rsidRDefault="00270325" w:rsidP="005429EA">
            <w:pPr>
              <w:pStyle w:val="ListParagraph"/>
              <w:numPr>
                <w:ilvl w:val="0"/>
                <w:numId w:val="15"/>
              </w:numPr>
              <w:spacing w:before="60" w:after="60" w:line="240" w:lineRule="auto"/>
              <w:rPr>
                <w:rFonts w:cstheme="minorHAnsi"/>
                <w:sz w:val="20"/>
                <w:szCs w:val="20"/>
              </w:rPr>
            </w:pPr>
            <w:r w:rsidRPr="005429EA">
              <w:rPr>
                <w:rFonts w:cstheme="minorHAnsi"/>
                <w:sz w:val="20"/>
                <w:szCs w:val="20"/>
              </w:rPr>
              <w:t>Stečenih 3 CSVET bod</w:t>
            </w:r>
            <w:r w:rsidR="00016B1F">
              <w:rPr>
                <w:rFonts w:cstheme="minorHAnsi"/>
                <w:sz w:val="20"/>
                <w:szCs w:val="20"/>
              </w:rPr>
              <w:t>a</w:t>
            </w:r>
          </w:p>
          <w:p w14:paraId="02911383" w14:textId="77777777" w:rsidR="00270325" w:rsidRPr="005429EA" w:rsidRDefault="00270325" w:rsidP="005429EA">
            <w:pPr>
              <w:pStyle w:val="ListParagraph"/>
              <w:numPr>
                <w:ilvl w:val="0"/>
                <w:numId w:val="15"/>
              </w:numPr>
              <w:spacing w:before="60" w:after="60" w:line="240" w:lineRule="auto"/>
              <w:jc w:val="both"/>
              <w:rPr>
                <w:rFonts w:cstheme="minorHAnsi"/>
                <w:sz w:val="20"/>
                <w:szCs w:val="20"/>
              </w:rPr>
            </w:pPr>
            <w:r w:rsidRPr="005429EA">
              <w:rPr>
                <w:rFonts w:cstheme="minorHAnsi"/>
                <w:sz w:val="20"/>
                <w:szCs w:val="20"/>
              </w:rPr>
              <w:t>Uspješna završna provjera stečenih znanja usmenim i/ili pisanim putem, te provjera vještina polaznika projektnim i problemskim zadatcima, a temeljem unaprijed određenih kriterija vrednovanja postignuća.</w:t>
            </w:r>
          </w:p>
          <w:p w14:paraId="642B57DE" w14:textId="02D9A448" w:rsidR="00C639F8" w:rsidRDefault="00C639F8" w:rsidP="00F556CA">
            <w:pPr>
              <w:spacing w:after="200" w:line="276" w:lineRule="auto"/>
              <w:jc w:val="both"/>
              <w:rPr>
                <w:rFonts w:ascii="Calibri" w:eastAsia="Calibri" w:hAnsi="Calibri" w:cs="Calibri"/>
                <w:sz w:val="20"/>
                <w:szCs w:val="20"/>
                <w:lang w:val="bs-Latn-BA" w:eastAsia="bs-Latn-BA"/>
              </w:rPr>
            </w:pPr>
            <w:r w:rsidRPr="00075C08">
              <w:rPr>
                <w:rFonts w:ascii="Calibri" w:eastAsia="Calibri" w:hAnsi="Calibri" w:cs="Calibri"/>
                <w:sz w:val="20"/>
                <w:szCs w:val="20"/>
                <w:lang w:val="bs-Latn-BA" w:eastAsia="bs-Latn-BA"/>
              </w:rPr>
              <w:t>Svakom polazniku nakon uspješno završene završne provjere izdaje se</w:t>
            </w:r>
            <w:r w:rsidR="00F556CA">
              <w:rPr>
                <w:rFonts w:ascii="Calibri" w:eastAsia="Calibri" w:hAnsi="Calibri" w:cs="Calibri"/>
                <w:sz w:val="20"/>
                <w:szCs w:val="20"/>
                <w:lang w:val="bs-Latn-BA" w:eastAsia="bs-Latn-BA"/>
              </w:rPr>
              <w:t xml:space="preserve"> </w:t>
            </w:r>
            <w:r w:rsidRPr="00075C08">
              <w:rPr>
                <w:rFonts w:ascii="Calibri" w:eastAsia="Calibri" w:hAnsi="Calibri" w:cs="Calibri"/>
                <w:sz w:val="20"/>
                <w:szCs w:val="20"/>
                <w:lang w:val="bs-Latn-BA" w:eastAsia="bs-Latn-BA"/>
              </w:rPr>
              <w:t xml:space="preserve">Uvjerenje o osposobljavanju za stjecanje mikrokvalifikacije </w:t>
            </w:r>
            <w:r w:rsidR="002A4AC5">
              <w:rPr>
                <w:rFonts w:ascii="Calibri" w:eastAsia="Calibri" w:hAnsi="Calibri" w:cs="Calibri"/>
                <w:sz w:val="20"/>
                <w:szCs w:val="20"/>
                <w:lang w:val="bs-Latn-BA" w:eastAsia="bs-Latn-BA"/>
              </w:rPr>
              <w:t>gospodarenje otpadom</w:t>
            </w:r>
            <w:r>
              <w:rPr>
                <w:rFonts w:ascii="Calibri" w:eastAsia="Calibri" w:hAnsi="Calibri" w:cs="Calibri"/>
                <w:sz w:val="20"/>
                <w:szCs w:val="20"/>
                <w:lang w:val="bs-Latn-BA" w:eastAsia="bs-Latn-BA"/>
              </w:rPr>
              <w:t>.</w:t>
            </w:r>
          </w:p>
          <w:p w14:paraId="642B57E0" w14:textId="77777777" w:rsidR="00CA4A74" w:rsidRPr="00CA4A74" w:rsidRDefault="00CA4A74" w:rsidP="00F556CA">
            <w:pPr>
              <w:spacing w:after="200" w:line="276" w:lineRule="auto"/>
              <w:jc w:val="both"/>
              <w:rPr>
                <w:rFonts w:ascii="Calibri" w:eastAsia="Calibri" w:hAnsi="Calibri" w:cs="Calibri"/>
                <w:sz w:val="20"/>
                <w:szCs w:val="20"/>
                <w:lang w:val="bs-Latn-BA" w:eastAsia="bs-Latn-BA"/>
              </w:rPr>
            </w:pPr>
            <w:r w:rsidRPr="00075C08">
              <w:rPr>
                <w:rFonts w:ascii="Calibri" w:eastAsia="Calibri" w:hAnsi="Calibri" w:cs="Calibri"/>
                <w:sz w:val="20"/>
                <w:szCs w:val="20"/>
                <w:lang w:val="bs-Latn-BA" w:eastAsia="bs-Latn-BA"/>
              </w:rPr>
              <w:t>O završnoj provjeri vodi se zapisnik i provodi ju tročlano povjerenstvo.</w:t>
            </w:r>
          </w:p>
        </w:tc>
      </w:tr>
      <w:tr w:rsidR="00C639F8" w:rsidRPr="00F919E2" w14:paraId="642B57EA" w14:textId="77777777" w:rsidTr="00DF0B0D">
        <w:trPr>
          <w:trHeight w:val="732"/>
        </w:trPr>
        <w:tc>
          <w:tcPr>
            <w:tcW w:w="1519" w:type="pct"/>
            <w:shd w:val="clear" w:color="auto" w:fill="B8CCE4"/>
          </w:tcPr>
          <w:p w14:paraId="642B57E2" w14:textId="77777777" w:rsidR="00C639F8" w:rsidRPr="00F919E2" w:rsidRDefault="00C639F8" w:rsidP="002F4FB0">
            <w:pPr>
              <w:spacing w:after="0" w:line="240" w:lineRule="auto"/>
              <w:rPr>
                <w:rFonts w:cstheme="minorHAnsi"/>
                <w:b/>
                <w:noProof/>
                <w:sz w:val="20"/>
                <w:szCs w:val="20"/>
                <w:lang w:val="hr-HR"/>
              </w:rPr>
            </w:pPr>
            <w:r>
              <w:rPr>
                <w:rFonts w:cstheme="minorHAnsi"/>
                <w:b/>
                <w:noProof/>
                <w:sz w:val="20"/>
                <w:szCs w:val="20"/>
                <w:lang w:val="hr-HR"/>
              </w:rPr>
              <w:t>Trajanje i načini izvođenja nastave</w:t>
            </w:r>
          </w:p>
        </w:tc>
        <w:tc>
          <w:tcPr>
            <w:tcW w:w="3481" w:type="pct"/>
            <w:gridSpan w:val="3"/>
          </w:tcPr>
          <w:p w14:paraId="4510BEE9" w14:textId="4B7E7094" w:rsidR="00FB34F5" w:rsidRPr="00465DE7" w:rsidRDefault="00FB34F5" w:rsidP="00FB34F5">
            <w:pPr>
              <w:spacing w:after="200" w:line="276" w:lineRule="auto"/>
              <w:jc w:val="both"/>
              <w:rPr>
                <w:rFonts w:ascii="Calibri" w:eastAsia="Calibri" w:hAnsi="Calibri" w:cs="Calibri"/>
                <w:sz w:val="20"/>
                <w:szCs w:val="20"/>
                <w:lang w:val="bs-Latn-BA" w:eastAsia="bs-Latn-BA"/>
              </w:rPr>
            </w:pPr>
            <w:r w:rsidRPr="00465DE7">
              <w:rPr>
                <w:rFonts w:ascii="Calibri" w:eastAsia="Calibri" w:hAnsi="Calibri" w:cs="Calibri"/>
                <w:sz w:val="20"/>
                <w:szCs w:val="20"/>
                <w:lang w:val="bs-Latn-BA" w:eastAsia="bs-Latn-BA"/>
              </w:rPr>
              <w:t>Program obrazovanja za stjecanje mikrokvalifikacije gospodarenje otpadom provodi se redovitom nastavom u trajanju od 75 sati</w:t>
            </w:r>
            <w:r w:rsidR="00B619A5" w:rsidRPr="00465DE7">
              <w:rPr>
                <w:rFonts w:ascii="Calibri" w:eastAsia="Calibri" w:hAnsi="Calibri" w:cs="Calibri"/>
                <w:sz w:val="20"/>
                <w:szCs w:val="20"/>
                <w:lang w:val="bs-Latn-BA" w:eastAsia="bs-Latn-BA"/>
              </w:rPr>
              <w:t xml:space="preserve">, </w:t>
            </w:r>
            <w:r w:rsidR="00E4288F" w:rsidRPr="00465DE7">
              <w:rPr>
                <w:rFonts w:ascii="Calibri" w:eastAsia="Calibri" w:hAnsi="Calibri" w:cs="Calibri"/>
                <w:sz w:val="20"/>
                <w:szCs w:val="20"/>
                <w:lang w:val="bs-Latn-BA" w:eastAsia="bs-Latn-BA"/>
              </w:rPr>
              <w:t>uz mogućnost izvođenja teorijskog dijela nastave</w:t>
            </w:r>
            <w:r w:rsidR="00BB5B9F" w:rsidRPr="00465DE7">
              <w:rPr>
                <w:rFonts w:ascii="Calibri" w:eastAsia="Calibri" w:hAnsi="Calibri" w:cs="Calibri"/>
                <w:sz w:val="20"/>
                <w:szCs w:val="20"/>
                <w:lang w:val="bs-Latn-BA" w:eastAsia="bs-Latn-BA"/>
              </w:rPr>
              <w:t xml:space="preserve"> putem online prijenosa u stvarnom vremenu</w:t>
            </w:r>
            <w:r w:rsidR="00E4288F" w:rsidRPr="00465DE7">
              <w:rPr>
                <w:rFonts w:ascii="Calibri" w:eastAsia="Calibri" w:hAnsi="Calibri" w:cs="Calibri"/>
                <w:sz w:val="20"/>
                <w:szCs w:val="20"/>
                <w:lang w:val="bs-Latn-BA" w:eastAsia="bs-Latn-BA"/>
              </w:rPr>
              <w:t xml:space="preserve"> </w:t>
            </w:r>
            <w:r w:rsidR="007F3BE1" w:rsidRPr="00465DE7">
              <w:rPr>
                <w:rFonts w:ascii="Calibri" w:eastAsia="Calibri" w:hAnsi="Calibri" w:cs="Calibri"/>
                <w:sz w:val="20"/>
                <w:szCs w:val="20"/>
                <w:lang w:val="bs-Latn-BA" w:eastAsia="bs-Latn-BA"/>
              </w:rPr>
              <w:t>(</w:t>
            </w:r>
            <w:r w:rsidR="00E4288F" w:rsidRPr="00465DE7">
              <w:rPr>
                <w:rFonts w:ascii="Calibri" w:eastAsia="Calibri" w:hAnsi="Calibri" w:cs="Calibri"/>
                <w:sz w:val="20"/>
                <w:szCs w:val="20"/>
                <w:lang w:val="bs-Latn-BA" w:eastAsia="bs-Latn-BA"/>
              </w:rPr>
              <w:t>u</w:t>
            </w:r>
            <w:r w:rsidR="00B619A5" w:rsidRPr="00465DE7">
              <w:rPr>
                <w:rFonts w:ascii="Calibri" w:eastAsia="Calibri" w:hAnsi="Calibri" w:cs="Calibri"/>
                <w:sz w:val="20"/>
                <w:szCs w:val="20"/>
                <w:lang w:val="bs-Latn-BA" w:eastAsia="bs-Latn-BA"/>
              </w:rPr>
              <w:t xml:space="preserve"> slučaju da ustanova posjeduje materijalne uvijete za izvođenje online nastave</w:t>
            </w:r>
            <w:r w:rsidR="00BB5B9F" w:rsidRPr="00465DE7">
              <w:rPr>
                <w:rFonts w:ascii="Calibri" w:eastAsia="Calibri" w:hAnsi="Calibri" w:cs="Calibri"/>
                <w:sz w:val="20"/>
                <w:szCs w:val="20"/>
                <w:lang w:val="bs-Latn-BA" w:eastAsia="bs-Latn-BA"/>
              </w:rPr>
              <w:t>)</w:t>
            </w:r>
            <w:r w:rsidR="007F3BE1" w:rsidRPr="00465DE7">
              <w:rPr>
                <w:rFonts w:ascii="Calibri" w:eastAsia="Calibri" w:hAnsi="Calibri" w:cs="Calibri"/>
                <w:sz w:val="20"/>
                <w:szCs w:val="20"/>
                <w:lang w:val="bs-Latn-BA" w:eastAsia="bs-Latn-BA"/>
              </w:rPr>
              <w:t>.</w:t>
            </w:r>
          </w:p>
          <w:p w14:paraId="7A0131C2" w14:textId="695D7EC0" w:rsidR="00C639F8" w:rsidRPr="00465DE7" w:rsidRDefault="00FB34F5" w:rsidP="00FB34F5">
            <w:pPr>
              <w:spacing w:after="200" w:line="276" w:lineRule="auto"/>
              <w:jc w:val="both"/>
              <w:rPr>
                <w:rFonts w:ascii="Calibri" w:eastAsia="Calibri" w:hAnsi="Calibri" w:cs="Calibri"/>
                <w:sz w:val="20"/>
                <w:szCs w:val="20"/>
                <w:lang w:val="bs-Latn-BA" w:eastAsia="bs-Latn-BA"/>
              </w:rPr>
            </w:pPr>
            <w:r w:rsidRPr="00465DE7">
              <w:rPr>
                <w:rFonts w:ascii="Calibri" w:eastAsia="Calibri" w:hAnsi="Calibri" w:cs="Calibri"/>
                <w:sz w:val="20"/>
                <w:szCs w:val="20"/>
                <w:lang w:val="bs-Latn-BA" w:eastAsia="bs-Latn-BA"/>
              </w:rPr>
              <w:t>Ishodi učenja ostvaruju se dijelom vođenim procesom učenja u ustanovi, u trajanju od 33 sat</w:t>
            </w:r>
            <w:r w:rsidR="0044274E" w:rsidRPr="00465DE7">
              <w:rPr>
                <w:rFonts w:ascii="Calibri" w:eastAsia="Calibri" w:hAnsi="Calibri" w:cs="Calibri"/>
                <w:sz w:val="20"/>
                <w:szCs w:val="20"/>
                <w:lang w:val="bs-Latn-BA" w:eastAsia="bs-Latn-BA"/>
              </w:rPr>
              <w:t>a</w:t>
            </w:r>
            <w:r w:rsidRPr="00465DE7">
              <w:rPr>
                <w:rFonts w:ascii="Calibri" w:eastAsia="Calibri" w:hAnsi="Calibri" w:cs="Calibri"/>
                <w:sz w:val="20"/>
                <w:szCs w:val="20"/>
                <w:lang w:val="bs-Latn-BA" w:eastAsia="bs-Latn-BA"/>
              </w:rPr>
              <w:t>, dijelom učenjem temeljenim na radu u trajanju od 30 sati, a dijelom samostalnim aktivnostima polaznika, u trajanju od  12 sati.</w:t>
            </w:r>
            <w:r w:rsidR="007A73BA" w:rsidRPr="00465DE7">
              <w:rPr>
                <w:rFonts w:ascii="Calibri" w:eastAsia="Calibri" w:hAnsi="Calibri" w:cs="Calibri"/>
                <w:sz w:val="20"/>
                <w:szCs w:val="20"/>
                <w:lang w:val="bs-Latn-BA" w:eastAsia="bs-Latn-BA"/>
              </w:rPr>
              <w:t xml:space="preserve"> </w:t>
            </w:r>
          </w:p>
          <w:p w14:paraId="642B57E9" w14:textId="4C58233B" w:rsidR="003E2AA9" w:rsidRPr="00076AF4" w:rsidRDefault="00ED4C77" w:rsidP="00FB34F5">
            <w:pPr>
              <w:spacing w:after="200" w:line="276" w:lineRule="auto"/>
              <w:jc w:val="both"/>
              <w:rPr>
                <w:rFonts w:ascii="Calibri" w:eastAsia="Calibri" w:hAnsi="Calibri" w:cs="Calibri"/>
                <w:sz w:val="20"/>
                <w:szCs w:val="20"/>
                <w:highlight w:val="yellow"/>
                <w:lang w:val="bs-Latn-BA" w:eastAsia="bs-Latn-BA"/>
              </w:rPr>
            </w:pPr>
            <w:r w:rsidRPr="00465DE7">
              <w:rPr>
                <w:rFonts w:ascii="Calibri" w:eastAsia="Calibri" w:hAnsi="Calibri" w:cs="Calibri"/>
                <w:sz w:val="20"/>
                <w:szCs w:val="20"/>
                <w:lang w:val="bs-Latn-BA" w:eastAsia="bs-Latn-BA"/>
              </w:rPr>
              <w:t xml:space="preserve">Učenje temeljeno na radu </w:t>
            </w:r>
            <w:r w:rsidR="00742EFE" w:rsidRPr="00465DE7">
              <w:rPr>
                <w:rFonts w:ascii="Calibri" w:eastAsia="Calibri" w:hAnsi="Calibri" w:cs="Calibri"/>
                <w:sz w:val="20"/>
                <w:szCs w:val="20"/>
                <w:lang w:val="bs-Latn-BA" w:eastAsia="bs-Latn-BA"/>
              </w:rPr>
              <w:t>odvija se u specijaliziranoj učionici i specijaliziranoj informatičkoj učionici</w:t>
            </w:r>
            <w:r w:rsidR="00314426" w:rsidRPr="00465DE7">
              <w:rPr>
                <w:rFonts w:ascii="Calibri" w:eastAsia="Calibri" w:hAnsi="Calibri" w:cs="Calibri"/>
                <w:sz w:val="20"/>
                <w:szCs w:val="20"/>
                <w:lang w:val="bs-Latn-BA" w:eastAsia="bs-Latn-BA"/>
              </w:rPr>
              <w:t xml:space="preserve"> gdje se izvode simulacije stvarnih </w:t>
            </w:r>
            <w:r w:rsidR="0044274E" w:rsidRPr="00465DE7">
              <w:rPr>
                <w:rFonts w:ascii="Calibri" w:eastAsia="Calibri" w:hAnsi="Calibri" w:cs="Calibri"/>
                <w:sz w:val="20"/>
                <w:szCs w:val="20"/>
                <w:lang w:val="bs-Latn-BA" w:eastAsia="bs-Latn-BA"/>
              </w:rPr>
              <w:t>problemskih situacija</w:t>
            </w:r>
            <w:r w:rsidR="00495FF8" w:rsidRPr="00465DE7">
              <w:rPr>
                <w:rFonts w:ascii="Calibri" w:eastAsia="Calibri" w:hAnsi="Calibri" w:cs="Calibri"/>
                <w:sz w:val="20"/>
                <w:szCs w:val="20"/>
                <w:lang w:val="bs-Latn-BA" w:eastAsia="bs-Latn-BA"/>
              </w:rPr>
              <w:t>, kao i u prostorima poslodavaca</w:t>
            </w:r>
            <w:r w:rsidR="00142743" w:rsidRPr="00465DE7">
              <w:rPr>
                <w:rFonts w:ascii="Calibri" w:eastAsia="Calibri" w:hAnsi="Calibri" w:cs="Calibri"/>
                <w:sz w:val="20"/>
                <w:szCs w:val="20"/>
                <w:lang w:val="bs-Latn-BA" w:eastAsia="bs-Latn-BA"/>
              </w:rPr>
              <w:t xml:space="preserve">, </w:t>
            </w:r>
            <w:r w:rsidR="00142743" w:rsidRPr="006F5D6A">
              <w:rPr>
                <w:rFonts w:ascii="Calibri" w:eastAsia="Calibri" w:hAnsi="Calibri" w:cs="Calibri"/>
                <w:sz w:val="20"/>
                <w:szCs w:val="20"/>
                <w:lang w:val="bs-Latn-BA" w:eastAsia="bs-Latn-BA"/>
              </w:rPr>
              <w:t>reciklažn</w:t>
            </w:r>
            <w:r w:rsidR="002131E4" w:rsidRPr="006F5D6A">
              <w:rPr>
                <w:rFonts w:ascii="Calibri" w:eastAsia="Calibri" w:hAnsi="Calibri" w:cs="Calibri"/>
                <w:sz w:val="20"/>
                <w:szCs w:val="20"/>
                <w:lang w:val="bs-Latn-BA" w:eastAsia="bs-Latn-BA"/>
              </w:rPr>
              <w:t>im</w:t>
            </w:r>
            <w:r w:rsidR="00142743" w:rsidRPr="006F5D6A">
              <w:rPr>
                <w:rFonts w:ascii="Calibri" w:eastAsia="Calibri" w:hAnsi="Calibri" w:cs="Calibri"/>
                <w:sz w:val="20"/>
                <w:szCs w:val="20"/>
                <w:lang w:val="bs-Latn-BA" w:eastAsia="bs-Latn-BA"/>
              </w:rPr>
              <w:t xml:space="preserve"> dvorišt</w:t>
            </w:r>
            <w:r w:rsidR="002131E4" w:rsidRPr="006F5D6A">
              <w:rPr>
                <w:rFonts w:ascii="Calibri" w:eastAsia="Calibri" w:hAnsi="Calibri" w:cs="Calibri"/>
                <w:sz w:val="20"/>
                <w:szCs w:val="20"/>
                <w:lang w:val="bs-Latn-BA" w:eastAsia="bs-Latn-BA"/>
              </w:rPr>
              <w:t>im</w:t>
            </w:r>
            <w:r w:rsidR="00142743" w:rsidRPr="006F5D6A">
              <w:rPr>
                <w:rFonts w:ascii="Calibri" w:eastAsia="Calibri" w:hAnsi="Calibri" w:cs="Calibri"/>
                <w:sz w:val="20"/>
                <w:szCs w:val="20"/>
                <w:lang w:val="bs-Latn-BA" w:eastAsia="bs-Latn-BA"/>
              </w:rPr>
              <w:t>a, deponij</w:t>
            </w:r>
            <w:r w:rsidR="002131E4" w:rsidRPr="006F5D6A">
              <w:rPr>
                <w:rFonts w:ascii="Calibri" w:eastAsia="Calibri" w:hAnsi="Calibri" w:cs="Calibri"/>
                <w:sz w:val="20"/>
                <w:szCs w:val="20"/>
                <w:lang w:val="bs-Latn-BA" w:eastAsia="bs-Latn-BA"/>
              </w:rPr>
              <w:t>ama</w:t>
            </w:r>
            <w:r w:rsidR="00142743" w:rsidRPr="006F5D6A">
              <w:rPr>
                <w:rFonts w:ascii="Calibri" w:eastAsia="Calibri" w:hAnsi="Calibri" w:cs="Calibri"/>
                <w:sz w:val="20"/>
                <w:szCs w:val="20"/>
                <w:lang w:val="bs-Latn-BA" w:eastAsia="bs-Latn-BA"/>
              </w:rPr>
              <w:t xml:space="preserve"> otpada i uredski</w:t>
            </w:r>
            <w:r w:rsidR="002131E4" w:rsidRPr="006F5D6A">
              <w:rPr>
                <w:rFonts w:ascii="Calibri" w:eastAsia="Calibri" w:hAnsi="Calibri" w:cs="Calibri"/>
                <w:sz w:val="20"/>
                <w:szCs w:val="20"/>
                <w:lang w:val="bs-Latn-BA" w:eastAsia="bs-Latn-BA"/>
              </w:rPr>
              <w:t>m</w:t>
            </w:r>
            <w:r w:rsidR="00142743" w:rsidRPr="006F5D6A">
              <w:rPr>
                <w:rFonts w:ascii="Calibri" w:eastAsia="Calibri" w:hAnsi="Calibri" w:cs="Calibri"/>
                <w:sz w:val="20"/>
                <w:szCs w:val="20"/>
                <w:lang w:val="bs-Latn-BA" w:eastAsia="bs-Latn-BA"/>
              </w:rPr>
              <w:t xml:space="preserve"> prostor</w:t>
            </w:r>
            <w:r w:rsidR="002131E4" w:rsidRPr="006F5D6A">
              <w:rPr>
                <w:rFonts w:ascii="Calibri" w:eastAsia="Calibri" w:hAnsi="Calibri" w:cs="Calibri"/>
                <w:sz w:val="20"/>
                <w:szCs w:val="20"/>
                <w:lang w:val="bs-Latn-BA" w:eastAsia="bs-Latn-BA"/>
              </w:rPr>
              <w:t>ima</w:t>
            </w:r>
            <w:r w:rsidR="00142743" w:rsidRPr="006F5D6A">
              <w:rPr>
                <w:rFonts w:ascii="Calibri" w:eastAsia="Calibri" w:hAnsi="Calibri" w:cs="Calibri"/>
                <w:sz w:val="20"/>
                <w:szCs w:val="20"/>
                <w:lang w:val="bs-Latn-BA" w:eastAsia="bs-Latn-BA"/>
              </w:rPr>
              <w:t>.</w:t>
            </w:r>
          </w:p>
        </w:tc>
      </w:tr>
      <w:tr w:rsidR="00C639F8" w:rsidRPr="00F919E2" w14:paraId="642B57ED" w14:textId="77777777" w:rsidTr="00DF0B0D">
        <w:trPr>
          <w:trHeight w:val="620"/>
        </w:trPr>
        <w:tc>
          <w:tcPr>
            <w:tcW w:w="1519" w:type="pct"/>
            <w:shd w:val="clear" w:color="auto" w:fill="B8CCE4"/>
          </w:tcPr>
          <w:p w14:paraId="642B57EB" w14:textId="77777777" w:rsidR="00C639F8" w:rsidRPr="00F919E2" w:rsidRDefault="00C639F8" w:rsidP="002F4FB0">
            <w:pPr>
              <w:spacing w:after="0" w:line="240" w:lineRule="auto"/>
              <w:rPr>
                <w:rFonts w:cstheme="minorHAnsi"/>
                <w:b/>
                <w:noProof/>
                <w:sz w:val="20"/>
                <w:szCs w:val="20"/>
                <w:lang w:val="hr-HR"/>
              </w:rPr>
            </w:pPr>
            <w:r w:rsidRPr="00F919E2">
              <w:rPr>
                <w:rFonts w:cstheme="minorHAnsi"/>
                <w:b/>
                <w:noProof/>
                <w:sz w:val="20"/>
                <w:szCs w:val="20"/>
                <w:lang w:val="hr-HR"/>
              </w:rPr>
              <w:t xml:space="preserve">Horizontalna prohodnost </w:t>
            </w:r>
          </w:p>
        </w:tc>
        <w:tc>
          <w:tcPr>
            <w:tcW w:w="3481" w:type="pct"/>
            <w:gridSpan w:val="3"/>
          </w:tcPr>
          <w:p w14:paraId="642B57EC" w14:textId="224050A2" w:rsidR="00C639F8" w:rsidRPr="00F919E2" w:rsidRDefault="00C639F8" w:rsidP="002F4FB0">
            <w:pPr>
              <w:spacing w:before="60" w:after="60" w:line="240" w:lineRule="auto"/>
              <w:jc w:val="both"/>
              <w:rPr>
                <w:rFonts w:cstheme="minorHAnsi"/>
                <w:i/>
                <w:noProof/>
                <w:sz w:val="16"/>
                <w:szCs w:val="16"/>
                <w:lang w:val="hr-HR"/>
              </w:rPr>
            </w:pPr>
          </w:p>
        </w:tc>
      </w:tr>
      <w:tr w:rsidR="00C639F8" w:rsidRPr="00F919E2" w14:paraId="642B57F0" w14:textId="77777777" w:rsidTr="00DF0B0D">
        <w:trPr>
          <w:trHeight w:val="557"/>
        </w:trPr>
        <w:tc>
          <w:tcPr>
            <w:tcW w:w="1519" w:type="pct"/>
            <w:shd w:val="clear" w:color="auto" w:fill="B8CCE4"/>
          </w:tcPr>
          <w:p w14:paraId="642B57EE" w14:textId="77777777" w:rsidR="00C639F8" w:rsidRPr="00F919E2" w:rsidRDefault="00C639F8" w:rsidP="002F4FB0">
            <w:pPr>
              <w:spacing w:after="0" w:line="240" w:lineRule="auto"/>
              <w:rPr>
                <w:rFonts w:cstheme="minorHAnsi"/>
                <w:b/>
                <w:noProof/>
                <w:sz w:val="20"/>
                <w:szCs w:val="20"/>
                <w:lang w:val="hr-HR"/>
              </w:rPr>
            </w:pPr>
            <w:r w:rsidRPr="00F919E2">
              <w:rPr>
                <w:rFonts w:cstheme="minorHAnsi"/>
                <w:b/>
                <w:noProof/>
                <w:sz w:val="20"/>
                <w:szCs w:val="20"/>
                <w:lang w:val="hr-HR"/>
              </w:rPr>
              <w:t>Vertikalna prohodnost</w:t>
            </w:r>
          </w:p>
        </w:tc>
        <w:tc>
          <w:tcPr>
            <w:tcW w:w="3481" w:type="pct"/>
            <w:gridSpan w:val="3"/>
          </w:tcPr>
          <w:p w14:paraId="642B57EF" w14:textId="08E8CD63" w:rsidR="00C639F8" w:rsidRPr="00F919E2" w:rsidRDefault="00C639F8" w:rsidP="002F4FB0">
            <w:pPr>
              <w:spacing w:before="60" w:after="60" w:line="240" w:lineRule="auto"/>
              <w:jc w:val="both"/>
              <w:rPr>
                <w:rFonts w:cstheme="minorHAnsi"/>
                <w:i/>
                <w:noProof/>
                <w:sz w:val="16"/>
                <w:szCs w:val="16"/>
                <w:lang w:val="hr-HR"/>
              </w:rPr>
            </w:pPr>
          </w:p>
        </w:tc>
      </w:tr>
      <w:tr w:rsidR="00C639F8" w:rsidRPr="00F919E2" w14:paraId="642B57F9" w14:textId="77777777" w:rsidTr="00DF0B0D">
        <w:trPr>
          <w:trHeight w:val="1093"/>
        </w:trPr>
        <w:tc>
          <w:tcPr>
            <w:tcW w:w="1519" w:type="pct"/>
            <w:shd w:val="clear" w:color="auto" w:fill="B8CCE4"/>
            <w:hideMark/>
          </w:tcPr>
          <w:p w14:paraId="642B57F1"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Materijalni uvjeti i okruženje za učenje koji su potrebni za izvedbu programa</w:t>
            </w:r>
          </w:p>
        </w:tc>
        <w:tc>
          <w:tcPr>
            <w:tcW w:w="3481" w:type="pct"/>
            <w:gridSpan w:val="3"/>
          </w:tcPr>
          <w:p w14:paraId="6F555DF7" w14:textId="3A78F115" w:rsidR="00A34AAB" w:rsidRPr="00A34AAB" w:rsidRDefault="00A34AAB" w:rsidP="00A34AAB">
            <w:pPr>
              <w:spacing w:before="60" w:after="60" w:line="276" w:lineRule="auto"/>
              <w:jc w:val="both"/>
              <w:rPr>
                <w:rFonts w:ascii="Calibri" w:eastAsia="Calibri" w:hAnsi="Calibri" w:cs="Calibri"/>
                <w:sz w:val="20"/>
                <w:szCs w:val="20"/>
                <w:lang w:val="bs-Latn-BA" w:eastAsia="bs-Latn-BA"/>
              </w:rPr>
            </w:pPr>
            <w:r w:rsidRPr="00A34AAB">
              <w:rPr>
                <w:rFonts w:ascii="Calibri" w:eastAsia="Calibri" w:hAnsi="Calibri" w:cs="Calibri"/>
                <w:sz w:val="20"/>
                <w:szCs w:val="20"/>
                <w:lang w:val="bs-Latn-BA" w:eastAsia="bs-Latn-BA"/>
              </w:rPr>
              <w:t>Specijalizirana  učionica i specijalizirana informatička učionica - korištenje prilikom realizacije pojedinih nastavnih tema</w:t>
            </w:r>
            <w:r w:rsidR="00AF1B3D">
              <w:rPr>
                <w:rFonts w:ascii="Calibri" w:eastAsia="Calibri" w:hAnsi="Calibri" w:cs="Calibri"/>
                <w:sz w:val="20"/>
                <w:szCs w:val="20"/>
                <w:lang w:val="bs-Latn-BA" w:eastAsia="bs-Latn-BA"/>
              </w:rPr>
              <w:t xml:space="preserve">: </w:t>
            </w:r>
            <w:r w:rsidRPr="00A34AAB">
              <w:rPr>
                <w:rFonts w:ascii="Calibri" w:eastAsia="Calibri" w:hAnsi="Calibri" w:cs="Calibri"/>
                <w:sz w:val="20"/>
                <w:szCs w:val="20"/>
                <w:lang w:val="bs-Latn-BA" w:eastAsia="bs-Latn-BA"/>
              </w:rPr>
              <w:t>računalo s pristupom internetu, projektor, zaslon</w:t>
            </w:r>
          </w:p>
          <w:p w14:paraId="3AFB6477" w14:textId="77777777" w:rsidR="00A34AAB" w:rsidRPr="00A34AAB" w:rsidRDefault="00A34AAB" w:rsidP="00A34AAB">
            <w:pPr>
              <w:spacing w:before="60" w:after="60" w:line="276" w:lineRule="auto"/>
              <w:jc w:val="both"/>
              <w:rPr>
                <w:rFonts w:ascii="Calibri" w:eastAsia="Calibri" w:hAnsi="Calibri" w:cs="Calibri"/>
                <w:sz w:val="20"/>
                <w:szCs w:val="20"/>
                <w:lang w:val="bs-Latn-BA" w:eastAsia="bs-Latn-BA"/>
              </w:rPr>
            </w:pPr>
            <w:r w:rsidRPr="00A34AAB">
              <w:rPr>
                <w:rFonts w:ascii="Calibri" w:eastAsia="Calibri" w:hAnsi="Calibri" w:cs="Calibri"/>
                <w:sz w:val="20"/>
                <w:szCs w:val="20"/>
                <w:lang w:val="bs-Latn-BA" w:eastAsia="bs-Latn-BA"/>
              </w:rPr>
              <w:t>Prostor poslodavca: reciklažna dvorišta, deponije otpada, uredski prostor</w:t>
            </w:r>
          </w:p>
          <w:p w14:paraId="642B57F8" w14:textId="3021AB2E" w:rsidR="00C639F8" w:rsidRPr="00392329" w:rsidRDefault="00C639F8" w:rsidP="00AF1B3D">
            <w:pPr>
              <w:spacing w:after="0" w:line="276" w:lineRule="auto"/>
              <w:jc w:val="both"/>
              <w:rPr>
                <w:rFonts w:cstheme="minorHAnsi"/>
                <w:noProof/>
                <w:sz w:val="16"/>
                <w:szCs w:val="16"/>
              </w:rPr>
            </w:pPr>
          </w:p>
        </w:tc>
      </w:tr>
      <w:tr w:rsidR="00C639F8" w:rsidRPr="00F919E2" w14:paraId="642B57FB" w14:textId="77777777" w:rsidTr="002F4FB0">
        <w:trPr>
          <w:trHeight w:val="304"/>
        </w:trPr>
        <w:tc>
          <w:tcPr>
            <w:tcW w:w="5000" w:type="pct"/>
            <w:gridSpan w:val="4"/>
            <w:shd w:val="clear" w:color="auto" w:fill="95B3D7"/>
            <w:hideMark/>
          </w:tcPr>
          <w:p w14:paraId="642B57FA"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 xml:space="preserve">Kompetencije koje se programom stječu </w:t>
            </w:r>
          </w:p>
        </w:tc>
      </w:tr>
      <w:tr w:rsidR="00C639F8" w:rsidRPr="00F919E2" w14:paraId="642B5802" w14:textId="77777777" w:rsidTr="002F4FB0">
        <w:trPr>
          <w:trHeight w:val="304"/>
        </w:trPr>
        <w:tc>
          <w:tcPr>
            <w:tcW w:w="5000" w:type="pct"/>
            <w:gridSpan w:val="4"/>
          </w:tcPr>
          <w:p w14:paraId="1A129B96" w14:textId="77777777"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1.  Definirati pojmove, načela, ciljeve i strateške dokumente održivog gospodarenja otpadom</w:t>
            </w:r>
          </w:p>
          <w:p w14:paraId="56E777F2" w14:textId="77777777"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2.  Kategorizirati otpad po ključnim brojevima</w:t>
            </w:r>
          </w:p>
          <w:p w14:paraId="08F1706F" w14:textId="77777777"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3.  Voditi propisanu dokumentaciju otpadnih i opasnih tvari sukladno zakonskim propisima</w:t>
            </w:r>
          </w:p>
          <w:p w14:paraId="31730CEB" w14:textId="77777777"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4.  Interpretirati dokumentaciju potrebnu za obavljanje djelatnosti gospodarenja otpadom</w:t>
            </w:r>
          </w:p>
          <w:p w14:paraId="25C36EDC" w14:textId="77777777"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5.  Identificirati vrstu otpada i posebne kategorije otpada</w:t>
            </w:r>
          </w:p>
          <w:p w14:paraId="5580BF71" w14:textId="518BE909" w:rsidR="00CA0817" w:rsidRPr="00CA0817"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6.  Primijeniti postupke skladištenja otpada po kategoriji, svojstvima i agregatnom stanju</w:t>
            </w:r>
          </w:p>
          <w:p w14:paraId="642B5801" w14:textId="473D43DE" w:rsidR="00231A92" w:rsidRPr="0043478C" w:rsidRDefault="00CA0817" w:rsidP="00CA0817">
            <w:pPr>
              <w:spacing w:after="0" w:line="276" w:lineRule="auto"/>
              <w:ind w:left="714"/>
              <w:jc w:val="both"/>
              <w:rPr>
                <w:rFonts w:ascii="Calibri" w:eastAsia="Calibri" w:hAnsi="Calibri" w:cs="Calibri"/>
                <w:sz w:val="20"/>
                <w:szCs w:val="20"/>
                <w:lang w:val="bs-Latn-BA" w:eastAsia="bs-Latn-BA"/>
              </w:rPr>
            </w:pPr>
            <w:r w:rsidRPr="00CA0817">
              <w:rPr>
                <w:rFonts w:ascii="Calibri" w:eastAsia="Calibri" w:hAnsi="Calibri" w:cs="Calibri"/>
                <w:sz w:val="20"/>
                <w:szCs w:val="20"/>
                <w:lang w:val="bs-Latn-BA" w:eastAsia="bs-Latn-BA"/>
              </w:rPr>
              <w:t xml:space="preserve">      sukladno zakonskoj regulativi</w:t>
            </w:r>
          </w:p>
        </w:tc>
      </w:tr>
      <w:tr w:rsidR="00C639F8" w:rsidRPr="00F919E2" w14:paraId="642B580B" w14:textId="77777777" w:rsidTr="00DF0B0D">
        <w:trPr>
          <w:trHeight w:val="390"/>
        </w:trPr>
        <w:tc>
          <w:tcPr>
            <w:tcW w:w="1519" w:type="pct"/>
            <w:shd w:val="clear" w:color="auto" w:fill="B8CCE4"/>
            <w:hideMark/>
          </w:tcPr>
          <w:p w14:paraId="642B5803" w14:textId="77777777" w:rsidR="00C639F8" w:rsidRPr="00F919E2" w:rsidRDefault="00C639F8" w:rsidP="002F4FB0">
            <w:pPr>
              <w:spacing w:before="60" w:after="60" w:line="240" w:lineRule="auto"/>
              <w:rPr>
                <w:rFonts w:cstheme="minorHAnsi"/>
                <w:b/>
                <w:noProof/>
                <w:sz w:val="20"/>
                <w:szCs w:val="20"/>
                <w:lang w:val="hr-HR"/>
              </w:rPr>
            </w:pPr>
            <w:r>
              <w:rPr>
                <w:rFonts w:cstheme="minorHAnsi"/>
                <w:b/>
                <w:noProof/>
                <w:sz w:val="20"/>
                <w:szCs w:val="20"/>
                <w:lang w:val="hr-HR"/>
              </w:rPr>
              <w:t>Preporučeni n</w:t>
            </w:r>
            <w:r w:rsidRPr="00F919E2">
              <w:rPr>
                <w:rFonts w:cstheme="minorHAnsi"/>
                <w:b/>
                <w:noProof/>
                <w:sz w:val="20"/>
                <w:szCs w:val="20"/>
                <w:lang w:val="hr-HR"/>
              </w:rPr>
              <w:t xml:space="preserve">ačini praćenja kvalitete i uspješnosti izvedbe programa </w:t>
            </w:r>
          </w:p>
        </w:tc>
        <w:tc>
          <w:tcPr>
            <w:tcW w:w="3481" w:type="pct"/>
            <w:gridSpan w:val="3"/>
          </w:tcPr>
          <w:p w14:paraId="642B5804" w14:textId="77777777" w:rsidR="00C639F8" w:rsidRPr="00E8736A" w:rsidRDefault="00C639F8" w:rsidP="00695A75">
            <w:pPr>
              <w:spacing w:after="200" w:line="276" w:lineRule="auto"/>
              <w:jc w:val="both"/>
              <w:rPr>
                <w:rFonts w:ascii="Calibri" w:eastAsia="Calibri" w:hAnsi="Calibri" w:cs="Calibri"/>
                <w:sz w:val="20"/>
                <w:szCs w:val="20"/>
                <w:lang w:val="bs-Latn-BA" w:eastAsia="bs-Latn-BA"/>
              </w:rPr>
            </w:pPr>
            <w:r w:rsidRPr="00E8736A">
              <w:rPr>
                <w:rFonts w:ascii="Calibri" w:eastAsia="Calibri" w:hAnsi="Calibri" w:cs="Calibri"/>
                <w:sz w:val="20"/>
                <w:szCs w:val="20"/>
                <w:lang w:val="bs-Latn-BA" w:eastAsia="bs-Latn-BA"/>
              </w:rPr>
              <w:t>U procesu praćenja kvalitete i uspješnost</w:t>
            </w:r>
            <w:r w:rsidR="0077737C">
              <w:rPr>
                <w:rFonts w:ascii="Calibri" w:eastAsia="Calibri" w:hAnsi="Calibri" w:cs="Calibri"/>
                <w:sz w:val="20"/>
                <w:szCs w:val="20"/>
                <w:lang w:val="bs-Latn-BA" w:eastAsia="bs-Latn-BA"/>
              </w:rPr>
              <w:t xml:space="preserve">i izvedbe programa obrazovanja </w:t>
            </w:r>
            <w:r w:rsidRPr="00E8736A">
              <w:rPr>
                <w:rFonts w:ascii="Calibri" w:eastAsia="Calibri" w:hAnsi="Calibri" w:cs="Calibri"/>
                <w:sz w:val="20"/>
                <w:szCs w:val="20"/>
                <w:lang w:val="bs-Latn-BA" w:eastAsia="bs-Latn-BA"/>
              </w:rPr>
              <w:t>primjenjuju se sljedeće aktivnosti:</w:t>
            </w:r>
          </w:p>
          <w:p w14:paraId="642B5805" w14:textId="77777777" w:rsidR="00C639F8" w:rsidRPr="0077737C" w:rsidRDefault="00C639F8" w:rsidP="00695A75">
            <w:pPr>
              <w:numPr>
                <w:ilvl w:val="0"/>
                <w:numId w:val="1"/>
              </w:numPr>
              <w:spacing w:after="200" w:line="276" w:lineRule="auto"/>
              <w:jc w:val="both"/>
              <w:textAlignment w:val="baseline"/>
              <w:rPr>
                <w:rFonts w:ascii="Calibri" w:eastAsia="Times New Roman" w:hAnsi="Calibri" w:cs="Calibri"/>
                <w:sz w:val="20"/>
                <w:szCs w:val="20"/>
                <w:lang w:val="bs-Latn-BA" w:eastAsia="hr-HR"/>
              </w:rPr>
            </w:pPr>
            <w:r w:rsidRPr="009F7576">
              <w:rPr>
                <w:rFonts w:ascii="Calibri" w:eastAsia="Times New Roman" w:hAnsi="Calibri" w:cs="Calibri"/>
                <w:sz w:val="20"/>
                <w:szCs w:val="20"/>
                <w:lang w:val="bs-Latn-BA" w:eastAsia="hr-HR"/>
              </w:rPr>
              <w:t xml:space="preserve">provodi se istraživanje i anonimno anketiranje polaznika o izvođenju </w:t>
            </w:r>
            <w:r w:rsidRPr="0077737C">
              <w:rPr>
                <w:rFonts w:ascii="Calibri" w:eastAsia="Times New Roman" w:hAnsi="Calibri" w:cs="Calibri"/>
                <w:sz w:val="20"/>
                <w:szCs w:val="20"/>
                <w:lang w:val="bs-Latn-BA" w:eastAsia="hr-HR"/>
              </w:rPr>
              <w:t>nastave, literaturi i resursima za učenje, strategijama podrške polaznicima, izvođenju i unapređenju procesa učenja i</w:t>
            </w:r>
            <w:r w:rsidR="00CA4A74">
              <w:rPr>
                <w:rFonts w:ascii="Calibri" w:eastAsia="Times New Roman" w:hAnsi="Calibri" w:cs="Calibri"/>
                <w:sz w:val="20"/>
                <w:szCs w:val="20"/>
                <w:lang w:val="bs-Latn-BA" w:eastAsia="hr-HR"/>
              </w:rPr>
              <w:t xml:space="preserve"> poučavanja, radnom opterećenju </w:t>
            </w:r>
            <w:r w:rsidRPr="0077737C">
              <w:rPr>
                <w:rFonts w:ascii="Calibri" w:eastAsia="Times New Roman" w:hAnsi="Calibri" w:cs="Calibri"/>
                <w:sz w:val="20"/>
                <w:szCs w:val="20"/>
                <w:lang w:val="bs-Latn-BA" w:eastAsia="hr-HR"/>
              </w:rPr>
              <w:t>polaznika (CSVET), provjerama znanja, te komunikaciji s nastavnicima </w:t>
            </w:r>
          </w:p>
          <w:p w14:paraId="642B5806" w14:textId="77777777" w:rsidR="00C639F8" w:rsidRPr="0077737C" w:rsidRDefault="00C639F8" w:rsidP="00695A75">
            <w:pPr>
              <w:numPr>
                <w:ilvl w:val="0"/>
                <w:numId w:val="1"/>
              </w:numPr>
              <w:spacing w:after="200" w:line="276" w:lineRule="auto"/>
              <w:jc w:val="both"/>
              <w:textAlignment w:val="baseline"/>
              <w:rPr>
                <w:rFonts w:ascii="Calibri" w:eastAsia="Times New Roman" w:hAnsi="Calibri" w:cs="Calibri"/>
                <w:sz w:val="20"/>
                <w:szCs w:val="20"/>
                <w:lang w:val="bs-Latn-BA" w:eastAsia="hr-HR"/>
              </w:rPr>
            </w:pPr>
            <w:r w:rsidRPr="009F7576">
              <w:rPr>
                <w:rFonts w:ascii="Calibri" w:eastAsia="Times New Roman" w:hAnsi="Calibri" w:cs="Calibri"/>
                <w:sz w:val="20"/>
                <w:szCs w:val="20"/>
                <w:lang w:val="bs-Latn-BA" w:eastAsia="hr-HR"/>
              </w:rPr>
              <w:t xml:space="preserve">provodi se istraživanje i anketiranje nastavnika o istim pitanjima </w:t>
            </w:r>
            <w:r w:rsidRPr="0077737C">
              <w:rPr>
                <w:rFonts w:ascii="Calibri" w:eastAsia="Times New Roman" w:hAnsi="Calibri" w:cs="Calibri"/>
                <w:sz w:val="20"/>
                <w:szCs w:val="20"/>
                <w:lang w:val="bs-Latn-BA" w:eastAsia="hr-HR"/>
              </w:rPr>
              <w:t>navedenim u prethodnoj stavci</w:t>
            </w:r>
          </w:p>
          <w:p w14:paraId="642B5807" w14:textId="77777777" w:rsidR="00C639F8" w:rsidRPr="0077737C" w:rsidRDefault="00C639F8" w:rsidP="00695A75">
            <w:pPr>
              <w:numPr>
                <w:ilvl w:val="0"/>
                <w:numId w:val="1"/>
              </w:numPr>
              <w:spacing w:after="200" w:line="276" w:lineRule="auto"/>
              <w:jc w:val="both"/>
              <w:textAlignment w:val="baseline"/>
              <w:rPr>
                <w:rFonts w:ascii="Calibri" w:eastAsia="Times New Roman" w:hAnsi="Calibri" w:cs="Calibri"/>
                <w:sz w:val="20"/>
                <w:szCs w:val="20"/>
                <w:lang w:val="bs-Latn-BA" w:eastAsia="hr-HR"/>
              </w:rPr>
            </w:pPr>
            <w:r w:rsidRPr="009F7576">
              <w:rPr>
                <w:rFonts w:ascii="Calibri" w:eastAsia="Times New Roman" w:hAnsi="Calibri" w:cs="Calibri"/>
                <w:sz w:val="20"/>
                <w:szCs w:val="20"/>
                <w:lang w:val="bs-Latn-BA" w:eastAsia="hr-HR"/>
              </w:rPr>
              <w:t xml:space="preserve">provodi se analiza uspjeha, transparentnosti i objektivnosti provjera i </w:t>
            </w:r>
            <w:r w:rsidRPr="0077737C">
              <w:rPr>
                <w:rFonts w:ascii="Calibri" w:eastAsia="Times New Roman" w:hAnsi="Calibri" w:cs="Calibri"/>
                <w:sz w:val="20"/>
                <w:szCs w:val="20"/>
                <w:lang w:val="bs-Latn-BA" w:eastAsia="hr-HR"/>
              </w:rPr>
              <w:t>ostvarenosti ishoda učenja</w:t>
            </w:r>
          </w:p>
          <w:p w14:paraId="642B5808" w14:textId="77777777" w:rsidR="00C639F8" w:rsidRPr="0077737C" w:rsidRDefault="00C639F8" w:rsidP="00695A75">
            <w:pPr>
              <w:numPr>
                <w:ilvl w:val="0"/>
                <w:numId w:val="1"/>
              </w:numPr>
              <w:spacing w:after="200" w:line="276" w:lineRule="auto"/>
              <w:jc w:val="both"/>
              <w:textAlignment w:val="baseline"/>
              <w:rPr>
                <w:rFonts w:ascii="Calibri" w:eastAsia="Times New Roman" w:hAnsi="Calibri" w:cs="Calibri"/>
                <w:sz w:val="20"/>
                <w:szCs w:val="20"/>
                <w:lang w:val="bs-Latn-BA" w:eastAsia="hr-HR"/>
              </w:rPr>
            </w:pPr>
            <w:r w:rsidRPr="009F7576">
              <w:rPr>
                <w:rFonts w:ascii="Calibri" w:eastAsia="Times New Roman" w:hAnsi="Calibri" w:cs="Calibri"/>
                <w:sz w:val="20"/>
                <w:szCs w:val="20"/>
                <w:lang w:val="bs-Latn-BA" w:eastAsia="hr-HR"/>
              </w:rPr>
              <w:t xml:space="preserve">provodi se analiza materijalnih i kadrovskih uvjeta potrebnih za izvođenje </w:t>
            </w:r>
            <w:r w:rsidRPr="0077737C">
              <w:rPr>
                <w:rFonts w:ascii="Calibri" w:eastAsia="Times New Roman" w:hAnsi="Calibri" w:cs="Calibri"/>
                <w:sz w:val="20"/>
                <w:szCs w:val="20"/>
                <w:lang w:val="bs-Latn-BA" w:eastAsia="hr-HR"/>
              </w:rPr>
              <w:t>procesa učenja i poučavanja</w:t>
            </w:r>
          </w:p>
          <w:p w14:paraId="642B5809" w14:textId="77777777" w:rsidR="00C639F8" w:rsidRPr="009F7576" w:rsidRDefault="00CA4A74" w:rsidP="00695A75">
            <w:pPr>
              <w:spacing w:after="200" w:line="276" w:lineRule="auto"/>
              <w:jc w:val="both"/>
              <w:rPr>
                <w:rFonts w:ascii="Calibri" w:eastAsia="Calibri" w:hAnsi="Calibri" w:cs="Calibri"/>
                <w:sz w:val="20"/>
                <w:szCs w:val="20"/>
                <w:lang w:val="bs-Latn-BA" w:eastAsia="bs-Latn-BA"/>
              </w:rPr>
            </w:pPr>
            <w:r>
              <w:rPr>
                <w:rFonts w:ascii="Calibri" w:eastAsia="Calibri" w:hAnsi="Calibri" w:cs="Calibri"/>
                <w:sz w:val="20"/>
                <w:szCs w:val="20"/>
                <w:lang w:val="bs-Latn-BA" w:eastAsia="bs-Latn-BA"/>
              </w:rPr>
              <w:t>R</w:t>
            </w:r>
            <w:r w:rsidR="00C639F8" w:rsidRPr="009F7576">
              <w:rPr>
                <w:rFonts w:ascii="Calibri" w:eastAsia="Calibri" w:hAnsi="Calibri" w:cs="Calibri"/>
                <w:sz w:val="20"/>
                <w:szCs w:val="20"/>
                <w:lang w:val="bs-Latn-BA" w:eastAsia="bs-Latn-BA"/>
              </w:rPr>
              <w:t>ezultatima anketa dobiva se pregled uspješnos</w:t>
            </w:r>
            <w:r w:rsidR="00695A75">
              <w:rPr>
                <w:rFonts w:ascii="Calibri" w:eastAsia="Calibri" w:hAnsi="Calibri" w:cs="Calibri"/>
                <w:sz w:val="20"/>
                <w:szCs w:val="20"/>
                <w:lang w:val="bs-Latn-BA" w:eastAsia="bs-Latn-BA"/>
              </w:rPr>
              <w:t xml:space="preserve">ti izvedbe programa, kao </w:t>
            </w:r>
            <w:r w:rsidR="0077737C">
              <w:rPr>
                <w:rFonts w:ascii="Calibri" w:eastAsia="Calibri" w:hAnsi="Calibri" w:cs="Calibri"/>
                <w:sz w:val="20"/>
                <w:szCs w:val="20"/>
                <w:lang w:val="bs-Latn-BA" w:eastAsia="bs-Latn-BA"/>
              </w:rPr>
              <w:t xml:space="preserve">i </w:t>
            </w:r>
            <w:r w:rsidR="00C639F8" w:rsidRPr="009F7576">
              <w:rPr>
                <w:rFonts w:ascii="Calibri" w:eastAsia="Calibri" w:hAnsi="Calibri" w:cs="Calibri"/>
                <w:sz w:val="20"/>
                <w:szCs w:val="20"/>
                <w:lang w:val="bs-Latn-BA" w:eastAsia="bs-Latn-BA"/>
              </w:rPr>
              <w:t>procjena kvalitete nastavničkog rada.</w:t>
            </w:r>
          </w:p>
          <w:p w14:paraId="642B580A" w14:textId="77777777" w:rsidR="00C639F8" w:rsidRPr="00751AEC" w:rsidRDefault="00C639F8" w:rsidP="00CA4A74">
            <w:pPr>
              <w:spacing w:before="60" w:after="60" w:line="276" w:lineRule="auto"/>
              <w:jc w:val="both"/>
              <w:rPr>
                <w:rFonts w:ascii="Calibri" w:eastAsia="Calibri" w:hAnsi="Calibri" w:cs="Calibri"/>
                <w:sz w:val="20"/>
                <w:szCs w:val="20"/>
                <w:lang w:val="bs-Latn-BA" w:eastAsia="bs-Latn-BA"/>
              </w:rPr>
            </w:pPr>
            <w:r w:rsidRPr="009F7576">
              <w:rPr>
                <w:rFonts w:ascii="Calibri" w:eastAsia="Calibri" w:hAnsi="Calibri" w:cs="Calibri"/>
                <w:sz w:val="20"/>
                <w:szCs w:val="20"/>
                <w:lang w:val="bs-Latn-BA" w:eastAsia="bs-Latn-BA"/>
              </w:rPr>
              <w:t>Postupci vrednovanja usmjereni su na praćenje i pro</w:t>
            </w:r>
            <w:r w:rsidR="00695A75">
              <w:rPr>
                <w:rFonts w:ascii="Calibri" w:eastAsia="Calibri" w:hAnsi="Calibri" w:cs="Calibri"/>
                <w:sz w:val="20"/>
                <w:szCs w:val="20"/>
                <w:lang w:val="bs-Latn-BA" w:eastAsia="bs-Latn-BA"/>
              </w:rPr>
              <w:t xml:space="preserve">vjeru postignuća prema ishodima </w:t>
            </w:r>
            <w:r w:rsidRPr="009F7576">
              <w:rPr>
                <w:rFonts w:ascii="Calibri" w:eastAsia="Calibri" w:hAnsi="Calibri" w:cs="Calibri"/>
                <w:sz w:val="20"/>
                <w:szCs w:val="20"/>
                <w:lang w:val="bs-Latn-BA" w:eastAsia="bs-Latn-BA"/>
              </w:rPr>
              <w:t>učenja. Ono se provodi usmenim i pisanim provjerama</w:t>
            </w:r>
            <w:r w:rsidR="00695A75">
              <w:rPr>
                <w:rFonts w:ascii="Calibri" w:eastAsia="Calibri" w:hAnsi="Calibri" w:cs="Calibri"/>
                <w:sz w:val="20"/>
                <w:szCs w:val="20"/>
                <w:lang w:val="bs-Latn-BA" w:eastAsia="bs-Latn-BA"/>
              </w:rPr>
              <w:t xml:space="preserve"> znanja te provjerama stečenih </w:t>
            </w:r>
            <w:r w:rsidRPr="009F7576">
              <w:rPr>
                <w:rFonts w:ascii="Calibri" w:eastAsia="Calibri" w:hAnsi="Calibri" w:cs="Calibri"/>
                <w:sz w:val="20"/>
                <w:szCs w:val="20"/>
                <w:lang w:val="bs-Latn-BA" w:eastAsia="bs-Latn-BA"/>
              </w:rPr>
              <w:t xml:space="preserve">vještina polaznika u rukovanju viličarom, a </w:t>
            </w:r>
            <w:r w:rsidR="00CA4A74">
              <w:rPr>
                <w:rFonts w:ascii="Calibri" w:eastAsia="Calibri" w:hAnsi="Calibri" w:cs="Calibri"/>
                <w:sz w:val="20"/>
                <w:szCs w:val="20"/>
                <w:lang w:val="bs-Latn-BA" w:eastAsia="bs-Latn-BA"/>
              </w:rPr>
              <w:t>na temelju</w:t>
            </w:r>
            <w:r w:rsidRPr="009F7576">
              <w:rPr>
                <w:rFonts w:ascii="Calibri" w:eastAsia="Calibri" w:hAnsi="Calibri" w:cs="Calibri"/>
                <w:sz w:val="20"/>
                <w:szCs w:val="20"/>
                <w:lang w:val="bs-Latn-BA" w:eastAsia="bs-Latn-BA"/>
              </w:rPr>
              <w:t xml:space="preserve"> unaprijed određenih </w:t>
            </w:r>
            <w:r w:rsidR="00695A75">
              <w:rPr>
                <w:rFonts w:ascii="Calibri" w:eastAsia="Calibri" w:hAnsi="Calibri" w:cs="Calibri"/>
                <w:sz w:val="20"/>
                <w:szCs w:val="20"/>
                <w:lang w:val="bs-Latn-BA" w:eastAsia="bs-Latn-BA"/>
              </w:rPr>
              <w:t xml:space="preserve">kriterija </w:t>
            </w:r>
            <w:r w:rsidRPr="009F7576">
              <w:rPr>
                <w:rFonts w:ascii="Calibri" w:eastAsia="Calibri" w:hAnsi="Calibri" w:cs="Calibri"/>
                <w:sz w:val="20"/>
                <w:szCs w:val="20"/>
                <w:lang w:val="bs-Latn-BA" w:eastAsia="bs-Latn-BA"/>
              </w:rPr>
              <w:t>vrednovanja postignuća.</w:t>
            </w:r>
          </w:p>
        </w:tc>
      </w:tr>
      <w:tr w:rsidR="00C639F8" w:rsidRPr="00F919E2" w14:paraId="642B580E" w14:textId="77777777" w:rsidTr="00DF0B0D">
        <w:trPr>
          <w:trHeight w:val="513"/>
        </w:trPr>
        <w:tc>
          <w:tcPr>
            <w:tcW w:w="1519" w:type="pct"/>
            <w:shd w:val="clear" w:color="auto" w:fill="B8CCE4"/>
            <w:hideMark/>
          </w:tcPr>
          <w:p w14:paraId="642B580C" w14:textId="77777777" w:rsidR="00C639F8" w:rsidRPr="00F919E2" w:rsidRDefault="00C639F8" w:rsidP="002F4FB0">
            <w:pPr>
              <w:spacing w:before="60" w:after="60" w:line="240" w:lineRule="auto"/>
              <w:rPr>
                <w:rFonts w:cstheme="minorHAnsi"/>
                <w:b/>
                <w:noProof/>
                <w:sz w:val="20"/>
                <w:szCs w:val="20"/>
                <w:lang w:val="hr-HR"/>
              </w:rPr>
            </w:pPr>
            <w:r w:rsidRPr="00F919E2">
              <w:rPr>
                <w:rFonts w:cstheme="minorHAnsi"/>
                <w:b/>
                <w:noProof/>
                <w:sz w:val="20"/>
                <w:szCs w:val="20"/>
                <w:lang w:val="hr-HR"/>
              </w:rPr>
              <w:t>Datum revizije programa</w:t>
            </w:r>
          </w:p>
        </w:tc>
        <w:tc>
          <w:tcPr>
            <w:tcW w:w="3481" w:type="pct"/>
            <w:gridSpan w:val="3"/>
          </w:tcPr>
          <w:p w14:paraId="642B580D" w14:textId="3E52065B" w:rsidR="00C639F8" w:rsidRPr="00F919E2" w:rsidRDefault="00C639F8" w:rsidP="002F4FB0">
            <w:pPr>
              <w:spacing w:before="60" w:after="60" w:line="240" w:lineRule="auto"/>
              <w:jc w:val="both"/>
              <w:rPr>
                <w:rFonts w:cstheme="minorHAnsi"/>
                <w:noProof/>
                <w:sz w:val="20"/>
                <w:szCs w:val="20"/>
                <w:lang w:val="hr-HR"/>
              </w:rPr>
            </w:pPr>
          </w:p>
        </w:tc>
      </w:tr>
    </w:tbl>
    <w:p w14:paraId="642B580F" w14:textId="1C686485" w:rsidR="00AC6512" w:rsidRDefault="00AC6512" w:rsidP="00C639F8">
      <w:pPr>
        <w:rPr>
          <w:rFonts w:cstheme="minorHAnsi"/>
          <w:b/>
          <w:bCs/>
          <w:noProof/>
          <w:sz w:val="24"/>
          <w:szCs w:val="24"/>
        </w:rPr>
      </w:pPr>
    </w:p>
    <w:p w14:paraId="6BE4F497" w14:textId="2FCD9F6D" w:rsidR="00AC6512" w:rsidRDefault="00AC6512">
      <w:pPr>
        <w:rPr>
          <w:rFonts w:cstheme="minorHAnsi"/>
          <w:b/>
          <w:bCs/>
          <w:noProof/>
          <w:sz w:val="24"/>
          <w:szCs w:val="24"/>
        </w:rPr>
      </w:pPr>
    </w:p>
    <w:p w14:paraId="55C8F3D7" w14:textId="28101152" w:rsidR="0043478C" w:rsidRPr="0043478C" w:rsidRDefault="0043478C" w:rsidP="0043478C">
      <w:pPr>
        <w:pStyle w:val="ListParagraph"/>
        <w:numPr>
          <w:ilvl w:val="0"/>
          <w:numId w:val="12"/>
        </w:numPr>
        <w:spacing w:after="200" w:line="276" w:lineRule="auto"/>
        <w:rPr>
          <w:rFonts w:eastAsia="Calibri" w:cstheme="minorHAnsi"/>
          <w:b/>
          <w:bCs/>
          <w:sz w:val="24"/>
          <w:szCs w:val="24"/>
          <w:lang w:val="bs-Latn-BA" w:eastAsia="bs-Latn-BA"/>
        </w:rPr>
      </w:pPr>
      <w:r w:rsidRPr="0043478C">
        <w:rPr>
          <w:rFonts w:eastAsia="Calibri" w:cstheme="minorHAnsi"/>
          <w:b/>
          <w:bCs/>
          <w:sz w:val="24"/>
          <w:szCs w:val="24"/>
          <w:lang w:val="bs-Latn-BA" w:eastAsia="bs-Latn-BA"/>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5310CC" w:rsidRPr="007078BF" w14:paraId="1A932401" w14:textId="77777777" w:rsidTr="00CB2905">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9CC2E5" w:themeFill="accent1" w:themeFillTint="99"/>
            <w:hideMark/>
          </w:tcPr>
          <w:p w14:paraId="79128F96" w14:textId="77777777" w:rsidR="005310CC" w:rsidRPr="007078BF" w:rsidRDefault="005310CC" w:rsidP="00CB2905">
            <w:pPr>
              <w:jc w:val="both"/>
              <w:rPr>
                <w:rFonts w:cstheme="minorHAnsi"/>
                <w:b/>
                <w:bCs/>
                <w:color w:val="000000"/>
                <w:sz w:val="20"/>
                <w:szCs w:val="20"/>
              </w:rPr>
            </w:pPr>
          </w:p>
          <w:p w14:paraId="581B7137" w14:textId="77777777" w:rsidR="005310CC" w:rsidRPr="007078BF" w:rsidRDefault="005310CC" w:rsidP="00CB2905">
            <w:pPr>
              <w:jc w:val="both"/>
              <w:rPr>
                <w:rFonts w:cstheme="minorHAnsi"/>
                <w:b/>
                <w:bCs/>
                <w:color w:val="000000"/>
                <w:sz w:val="20"/>
                <w:szCs w:val="20"/>
              </w:rPr>
            </w:pPr>
            <w:proofErr w:type="spellStart"/>
            <w:r w:rsidRPr="007078BF">
              <w:rPr>
                <w:rFonts w:cstheme="minorHAnsi"/>
                <w:b/>
                <w:bCs/>
                <w:color w:val="000000"/>
                <w:sz w:val="20"/>
                <w:szCs w:val="20"/>
              </w:rPr>
              <w:t>Redni</w:t>
            </w:r>
            <w:proofErr w:type="spellEnd"/>
            <w:r w:rsidRPr="007078BF">
              <w:rPr>
                <w:rFonts w:cstheme="minorHAnsi"/>
                <w:b/>
                <w:bCs/>
                <w:color w:val="000000"/>
                <w:sz w:val="20"/>
                <w:szCs w:val="20"/>
              </w:rPr>
              <w:t xml:space="preserve"> </w:t>
            </w:r>
            <w:proofErr w:type="spellStart"/>
            <w:r w:rsidRPr="007078BF">
              <w:rPr>
                <w:rFonts w:cstheme="minorHAnsi"/>
                <w:b/>
                <w:bCs/>
                <w:color w:val="000000"/>
                <w:sz w:val="20"/>
                <w:szCs w:val="20"/>
              </w:rPr>
              <w:t>broj</w:t>
            </w:r>
            <w:proofErr w:type="spellEnd"/>
          </w:p>
        </w:tc>
        <w:tc>
          <w:tcPr>
            <w:tcW w:w="1843" w:type="dxa"/>
            <w:vMerge w:val="restart"/>
            <w:tcBorders>
              <w:top w:val="single" w:sz="18" w:space="0" w:color="auto"/>
              <w:left w:val="single" w:sz="6" w:space="0" w:color="auto"/>
              <w:bottom w:val="single" w:sz="6" w:space="0" w:color="auto"/>
              <w:right w:val="single" w:sz="6" w:space="0" w:color="auto"/>
            </w:tcBorders>
            <w:shd w:val="clear" w:color="auto" w:fill="9CC2E5" w:themeFill="accent1" w:themeFillTint="99"/>
            <w:hideMark/>
          </w:tcPr>
          <w:p w14:paraId="2FD33169" w14:textId="77777777" w:rsidR="005310CC" w:rsidRPr="007078BF" w:rsidRDefault="005310CC" w:rsidP="00CB2905">
            <w:pPr>
              <w:jc w:val="center"/>
              <w:rPr>
                <w:rFonts w:cstheme="minorHAnsi"/>
                <w:b/>
                <w:bCs/>
                <w:color w:val="000000"/>
                <w:sz w:val="20"/>
                <w:szCs w:val="20"/>
              </w:rPr>
            </w:pPr>
          </w:p>
          <w:p w14:paraId="541B483C" w14:textId="77777777" w:rsidR="005310CC" w:rsidRPr="007078BF" w:rsidRDefault="005310CC" w:rsidP="00CB2905">
            <w:pPr>
              <w:jc w:val="center"/>
              <w:rPr>
                <w:rFonts w:cstheme="minorHAnsi"/>
                <w:b/>
                <w:bCs/>
                <w:color w:val="000000"/>
                <w:sz w:val="20"/>
                <w:szCs w:val="20"/>
              </w:rPr>
            </w:pPr>
            <w:r w:rsidRPr="007078BF">
              <w:rPr>
                <w:rFonts w:cstheme="minorHAnsi"/>
                <w:b/>
                <w:bCs/>
                <w:color w:val="000000"/>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9CC2E5" w:themeFill="accent1" w:themeFillTint="99"/>
            <w:hideMark/>
          </w:tcPr>
          <w:p w14:paraId="35AEFD64" w14:textId="77777777" w:rsidR="005310CC" w:rsidRPr="007078BF" w:rsidRDefault="005310CC" w:rsidP="00CB2905">
            <w:pPr>
              <w:jc w:val="center"/>
              <w:rPr>
                <w:rFonts w:cstheme="minorHAnsi"/>
                <w:b/>
                <w:bCs/>
                <w:color w:val="000000"/>
                <w:sz w:val="20"/>
                <w:szCs w:val="20"/>
              </w:rPr>
            </w:pPr>
          </w:p>
          <w:p w14:paraId="153BA5C5" w14:textId="77777777" w:rsidR="005310CC" w:rsidRPr="007078BF" w:rsidRDefault="005310CC" w:rsidP="00CB2905">
            <w:pPr>
              <w:jc w:val="center"/>
              <w:rPr>
                <w:rFonts w:cstheme="minorHAnsi"/>
                <w:b/>
                <w:bCs/>
                <w:color w:val="000000"/>
                <w:sz w:val="20"/>
                <w:szCs w:val="20"/>
              </w:rPr>
            </w:pPr>
            <w:r w:rsidRPr="007078BF">
              <w:rPr>
                <w:rFonts w:cstheme="minorHAnsi"/>
                <w:b/>
                <w:bCs/>
                <w:color w:val="000000"/>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9CC2E5" w:themeFill="accent1" w:themeFillTint="99"/>
            <w:hideMark/>
          </w:tcPr>
          <w:p w14:paraId="2C533223" w14:textId="77777777" w:rsidR="005310CC" w:rsidRPr="007078BF" w:rsidRDefault="005310CC" w:rsidP="00CB2905">
            <w:pPr>
              <w:jc w:val="center"/>
              <w:rPr>
                <w:rFonts w:cstheme="minorHAnsi"/>
                <w:b/>
                <w:bCs/>
                <w:color w:val="000000"/>
                <w:sz w:val="20"/>
                <w:szCs w:val="20"/>
              </w:rPr>
            </w:pPr>
          </w:p>
          <w:p w14:paraId="0EB72BB4" w14:textId="77777777" w:rsidR="005310CC" w:rsidRPr="007078BF" w:rsidRDefault="005310CC" w:rsidP="00CB2905">
            <w:pPr>
              <w:jc w:val="center"/>
              <w:rPr>
                <w:rFonts w:cstheme="minorHAnsi"/>
                <w:b/>
                <w:bCs/>
                <w:color w:val="000000"/>
                <w:sz w:val="20"/>
                <w:szCs w:val="20"/>
              </w:rPr>
            </w:pPr>
            <w:proofErr w:type="spellStart"/>
            <w:r w:rsidRPr="007078BF">
              <w:rPr>
                <w:rFonts w:cstheme="minorHAnsi"/>
                <w:b/>
                <w:bCs/>
                <w:color w:val="000000"/>
                <w:sz w:val="20"/>
                <w:szCs w:val="20"/>
              </w:rPr>
              <w:t>Razina</w:t>
            </w:r>
            <w:proofErr w:type="spellEnd"/>
          </w:p>
        </w:tc>
        <w:tc>
          <w:tcPr>
            <w:tcW w:w="992" w:type="dxa"/>
            <w:vMerge w:val="restart"/>
            <w:tcBorders>
              <w:top w:val="single" w:sz="18" w:space="0" w:color="auto"/>
              <w:left w:val="single" w:sz="6" w:space="0" w:color="auto"/>
              <w:bottom w:val="single" w:sz="6" w:space="0" w:color="auto"/>
              <w:right w:val="single" w:sz="6" w:space="0" w:color="auto"/>
            </w:tcBorders>
            <w:shd w:val="clear" w:color="auto" w:fill="9CC2E5" w:themeFill="accent1" w:themeFillTint="99"/>
            <w:hideMark/>
          </w:tcPr>
          <w:p w14:paraId="24145AB4" w14:textId="77777777" w:rsidR="005310CC" w:rsidRPr="007078BF" w:rsidRDefault="005310CC" w:rsidP="00CB2905">
            <w:pPr>
              <w:jc w:val="center"/>
              <w:rPr>
                <w:rFonts w:cstheme="minorHAnsi"/>
                <w:b/>
                <w:bCs/>
                <w:color w:val="000000"/>
                <w:sz w:val="20"/>
                <w:szCs w:val="20"/>
              </w:rPr>
            </w:pPr>
          </w:p>
          <w:p w14:paraId="3BE87BB7" w14:textId="77777777" w:rsidR="005310CC" w:rsidRPr="007078BF" w:rsidRDefault="005310CC" w:rsidP="00CB2905">
            <w:pPr>
              <w:jc w:val="center"/>
              <w:rPr>
                <w:rFonts w:cstheme="minorHAnsi"/>
                <w:b/>
                <w:bCs/>
                <w:color w:val="000000"/>
                <w:sz w:val="20"/>
                <w:szCs w:val="20"/>
              </w:rPr>
            </w:pPr>
            <w:proofErr w:type="spellStart"/>
            <w:r w:rsidRPr="007078BF">
              <w:rPr>
                <w:rFonts w:cstheme="minorHAnsi"/>
                <w:b/>
                <w:bCs/>
                <w:color w:val="000000"/>
                <w:sz w:val="20"/>
                <w:szCs w:val="20"/>
              </w:rPr>
              <w:t>Obujam</w:t>
            </w:r>
            <w:proofErr w:type="spellEnd"/>
            <w:r w:rsidRPr="007078BF">
              <w:rPr>
                <w:rFonts w:cstheme="minorHAnsi"/>
                <w:b/>
                <w:bCs/>
                <w:color w:val="000000"/>
                <w:sz w:val="20"/>
                <w:szCs w:val="20"/>
              </w:rPr>
              <w:t xml:space="preserve">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9CC2E5" w:themeFill="accent1" w:themeFillTint="99"/>
            <w:hideMark/>
          </w:tcPr>
          <w:p w14:paraId="60DEEA87" w14:textId="77777777" w:rsidR="005310CC" w:rsidRPr="007078BF" w:rsidRDefault="005310CC" w:rsidP="00CB2905">
            <w:pPr>
              <w:jc w:val="center"/>
              <w:rPr>
                <w:rFonts w:cstheme="minorHAnsi"/>
                <w:b/>
                <w:bCs/>
                <w:color w:val="000000"/>
                <w:sz w:val="20"/>
                <w:szCs w:val="20"/>
              </w:rPr>
            </w:pPr>
          </w:p>
          <w:p w14:paraId="62D82F15" w14:textId="77777777" w:rsidR="005310CC" w:rsidRPr="007078BF" w:rsidRDefault="005310CC" w:rsidP="00CB2905">
            <w:pPr>
              <w:jc w:val="center"/>
              <w:rPr>
                <w:rFonts w:cstheme="minorHAnsi"/>
                <w:b/>
                <w:bCs/>
                <w:color w:val="000000"/>
                <w:sz w:val="20"/>
                <w:szCs w:val="20"/>
              </w:rPr>
            </w:pPr>
            <w:proofErr w:type="spellStart"/>
            <w:r w:rsidRPr="007078BF">
              <w:rPr>
                <w:rFonts w:cstheme="minorHAnsi"/>
                <w:b/>
                <w:bCs/>
                <w:color w:val="000000"/>
                <w:sz w:val="20"/>
                <w:szCs w:val="20"/>
              </w:rPr>
              <w:t>Broj</w:t>
            </w:r>
            <w:proofErr w:type="spellEnd"/>
            <w:r w:rsidRPr="007078BF">
              <w:rPr>
                <w:rFonts w:cstheme="minorHAnsi"/>
                <w:b/>
                <w:bCs/>
                <w:color w:val="000000"/>
                <w:sz w:val="20"/>
                <w:szCs w:val="20"/>
              </w:rPr>
              <w:t xml:space="preserve"> sati</w:t>
            </w:r>
          </w:p>
        </w:tc>
      </w:tr>
      <w:tr w:rsidR="005310CC" w:rsidRPr="007078BF" w14:paraId="4E3CD538" w14:textId="77777777" w:rsidTr="00CB2905">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9CC2E5" w:themeFill="accent1" w:themeFillTint="99"/>
          </w:tcPr>
          <w:p w14:paraId="19D8F902" w14:textId="77777777" w:rsidR="005310CC" w:rsidRPr="007078BF" w:rsidRDefault="005310CC" w:rsidP="00CB2905">
            <w:pPr>
              <w:jc w:val="both"/>
              <w:rPr>
                <w:rFonts w:cstheme="minorHAnsi"/>
                <w:b/>
                <w:bCs/>
                <w:color w:val="000000"/>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3D56F82" w14:textId="77777777" w:rsidR="005310CC" w:rsidRPr="007078BF" w:rsidRDefault="005310CC" w:rsidP="00CB2905">
            <w:pPr>
              <w:jc w:val="both"/>
              <w:rPr>
                <w:rFonts w:cstheme="minorHAnsi"/>
                <w:b/>
                <w:bCs/>
                <w:color w:val="000000"/>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1E23A765" w14:textId="77777777" w:rsidR="005310CC" w:rsidRPr="007078BF" w:rsidRDefault="005310CC" w:rsidP="00CB2905">
            <w:pPr>
              <w:jc w:val="both"/>
              <w:rPr>
                <w:rFonts w:cstheme="minorHAnsi"/>
                <w:b/>
                <w:bCs/>
                <w:color w:val="000000"/>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58D98703" w14:textId="77777777" w:rsidR="005310CC" w:rsidRPr="007078BF" w:rsidRDefault="005310CC" w:rsidP="00CB2905">
            <w:pPr>
              <w:ind w:left="360"/>
              <w:jc w:val="both"/>
              <w:rPr>
                <w:rFonts w:cstheme="minorHAnsi"/>
                <w:b/>
                <w:bCs/>
                <w:color w:val="000000"/>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2C1D5635" w14:textId="77777777" w:rsidR="005310CC" w:rsidRPr="007078BF" w:rsidRDefault="005310CC" w:rsidP="00CB2905">
            <w:pPr>
              <w:ind w:left="360"/>
              <w:rPr>
                <w:rFonts w:cstheme="minorHAnsi"/>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C80FA1B" w14:textId="77777777" w:rsidR="005310CC" w:rsidRPr="007078BF" w:rsidRDefault="005310CC" w:rsidP="00CB2905">
            <w:pPr>
              <w:jc w:val="center"/>
              <w:rPr>
                <w:rFonts w:cstheme="minorHAnsi"/>
                <w:b/>
                <w:bCs/>
                <w:color w:val="000000"/>
                <w:sz w:val="18"/>
                <w:szCs w:val="18"/>
              </w:rPr>
            </w:pPr>
            <w:r w:rsidRPr="007078BF">
              <w:rPr>
                <w:rFonts w:cstheme="minorHAnsi"/>
                <w:b/>
                <w:bCs/>
                <w:color w:val="000000"/>
                <w:sz w:val="18"/>
                <w:szCs w:val="18"/>
              </w:rPr>
              <w:t>VPUP</w:t>
            </w:r>
          </w:p>
        </w:tc>
        <w:tc>
          <w:tcPr>
            <w:tcW w:w="708"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B07C941" w14:textId="77777777" w:rsidR="005310CC" w:rsidRPr="007078BF" w:rsidRDefault="005310CC" w:rsidP="00CB2905">
            <w:pPr>
              <w:jc w:val="center"/>
              <w:rPr>
                <w:rFonts w:cstheme="minorHAnsi"/>
                <w:b/>
                <w:bCs/>
                <w:color w:val="000000"/>
                <w:sz w:val="18"/>
                <w:szCs w:val="18"/>
              </w:rPr>
            </w:pPr>
            <w:r w:rsidRPr="007078BF">
              <w:rPr>
                <w:rFonts w:cstheme="minorHAnsi"/>
                <w:b/>
                <w:bCs/>
                <w:color w:val="000000"/>
                <w:sz w:val="18"/>
                <w:szCs w:val="18"/>
              </w:rPr>
              <w:t>UTR</w:t>
            </w:r>
          </w:p>
        </w:tc>
        <w:tc>
          <w:tcPr>
            <w:tcW w:w="567"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4C0AEBB" w14:textId="77777777" w:rsidR="005310CC" w:rsidRPr="007078BF" w:rsidRDefault="005310CC" w:rsidP="00CB2905">
            <w:pPr>
              <w:jc w:val="center"/>
              <w:rPr>
                <w:rFonts w:cstheme="minorHAnsi"/>
                <w:b/>
                <w:bCs/>
                <w:color w:val="000000"/>
                <w:sz w:val="18"/>
                <w:szCs w:val="18"/>
              </w:rPr>
            </w:pPr>
            <w:r w:rsidRPr="007078BF">
              <w:rPr>
                <w:rFonts w:cstheme="minorHAnsi"/>
                <w:b/>
                <w:bCs/>
                <w:color w:val="000000"/>
                <w:sz w:val="18"/>
                <w:szCs w:val="18"/>
              </w:rPr>
              <w:t>SAP</w:t>
            </w:r>
          </w:p>
        </w:tc>
        <w:tc>
          <w:tcPr>
            <w:tcW w:w="993" w:type="dxa"/>
            <w:tcBorders>
              <w:top w:val="single" w:sz="6" w:space="0" w:color="auto"/>
              <w:left w:val="single" w:sz="6" w:space="0" w:color="auto"/>
              <w:bottom w:val="single" w:sz="6" w:space="0" w:color="auto"/>
              <w:right w:val="single" w:sz="18" w:space="0" w:color="auto"/>
            </w:tcBorders>
            <w:shd w:val="clear" w:color="auto" w:fill="9CC2E5" w:themeFill="accent1" w:themeFillTint="99"/>
          </w:tcPr>
          <w:p w14:paraId="1EFC4056" w14:textId="77777777" w:rsidR="005310CC" w:rsidRPr="007078BF" w:rsidRDefault="005310CC" w:rsidP="00CB2905">
            <w:pPr>
              <w:jc w:val="center"/>
              <w:rPr>
                <w:rFonts w:cstheme="minorHAnsi"/>
                <w:b/>
                <w:bCs/>
                <w:color w:val="000000"/>
                <w:sz w:val="18"/>
                <w:szCs w:val="18"/>
              </w:rPr>
            </w:pPr>
            <w:r w:rsidRPr="007078BF">
              <w:rPr>
                <w:rFonts w:cstheme="minorHAnsi"/>
                <w:b/>
                <w:bCs/>
                <w:color w:val="000000"/>
                <w:sz w:val="18"/>
                <w:szCs w:val="18"/>
              </w:rPr>
              <w:t>UKUPNO</w:t>
            </w:r>
          </w:p>
        </w:tc>
      </w:tr>
      <w:tr w:rsidR="005310CC" w:rsidRPr="007078BF" w14:paraId="697DF943" w14:textId="77777777" w:rsidTr="00CB2905">
        <w:tc>
          <w:tcPr>
            <w:tcW w:w="704" w:type="dxa"/>
            <w:vMerge w:val="restart"/>
            <w:tcBorders>
              <w:top w:val="single" w:sz="6" w:space="0" w:color="auto"/>
              <w:left w:val="single" w:sz="18" w:space="0" w:color="auto"/>
              <w:right w:val="single" w:sz="6" w:space="0" w:color="auto"/>
            </w:tcBorders>
            <w:shd w:val="clear" w:color="auto" w:fill="BDD6EE" w:themeFill="accent1" w:themeFillTint="66"/>
            <w:vAlign w:val="center"/>
          </w:tcPr>
          <w:p w14:paraId="0ECCA51B" w14:textId="77777777" w:rsidR="005310CC" w:rsidRPr="007078BF" w:rsidRDefault="005310CC" w:rsidP="00CB2905">
            <w:pPr>
              <w:jc w:val="center"/>
              <w:rPr>
                <w:rFonts w:cstheme="minorHAnsi"/>
                <w:b/>
                <w:bCs/>
                <w:color w:val="000000"/>
                <w:sz w:val="20"/>
                <w:szCs w:val="20"/>
              </w:rPr>
            </w:pPr>
            <w:r w:rsidRPr="007078BF">
              <w:rPr>
                <w:rFonts w:cstheme="minorHAnsi"/>
                <w:b/>
                <w:bCs/>
                <w:color w:val="000000"/>
                <w:sz w:val="20"/>
                <w:szCs w:val="20"/>
              </w:rPr>
              <w:t>1.</w:t>
            </w:r>
          </w:p>
          <w:p w14:paraId="5BE6B587" w14:textId="77777777" w:rsidR="005310CC" w:rsidRPr="007078BF" w:rsidRDefault="005310CC" w:rsidP="00CB2905">
            <w:pPr>
              <w:jc w:val="center"/>
              <w:rPr>
                <w:rFonts w:cstheme="minorHAnsi"/>
                <w:b/>
                <w:bCs/>
                <w:color w:val="000000"/>
                <w:sz w:val="20"/>
                <w:szCs w:val="20"/>
              </w:rPr>
            </w:pPr>
          </w:p>
        </w:tc>
        <w:tc>
          <w:tcPr>
            <w:tcW w:w="1843" w:type="dxa"/>
            <w:vMerge w:val="restart"/>
            <w:tcBorders>
              <w:top w:val="single" w:sz="6" w:space="0" w:color="auto"/>
              <w:left w:val="single" w:sz="6" w:space="0" w:color="auto"/>
              <w:right w:val="single" w:sz="6" w:space="0" w:color="auto"/>
            </w:tcBorders>
            <w:vAlign w:val="center"/>
          </w:tcPr>
          <w:p w14:paraId="3CCEE924" w14:textId="77777777" w:rsidR="005310CC" w:rsidRPr="007078BF" w:rsidRDefault="005310CC" w:rsidP="00CB2905">
            <w:pPr>
              <w:rPr>
                <w:rFonts w:cstheme="minorHAnsi"/>
                <w:sz w:val="20"/>
                <w:szCs w:val="20"/>
              </w:rPr>
            </w:pPr>
            <w:proofErr w:type="spellStart"/>
            <w:r w:rsidRPr="007078BF">
              <w:rPr>
                <w:rFonts w:cstheme="minorHAnsi"/>
                <w:sz w:val="20"/>
                <w:szCs w:val="20"/>
              </w:rPr>
              <w:t>Gospodarenje</w:t>
            </w:r>
            <w:proofErr w:type="spellEnd"/>
            <w:r w:rsidRPr="007078BF">
              <w:rPr>
                <w:rFonts w:cstheme="minorHAnsi"/>
                <w:sz w:val="20"/>
                <w:szCs w:val="20"/>
              </w:rPr>
              <w:t xml:space="preserve"> </w:t>
            </w:r>
            <w:proofErr w:type="spellStart"/>
            <w:r w:rsidRPr="007078BF">
              <w:rPr>
                <w:rFonts w:cstheme="minorHAnsi"/>
                <w:sz w:val="20"/>
                <w:szCs w:val="20"/>
              </w:rPr>
              <w:t>otpadom</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14:paraId="68D2CF89" w14:textId="77777777" w:rsidR="005310CC" w:rsidRPr="007078BF" w:rsidRDefault="005310CC" w:rsidP="00CB2905">
            <w:pPr>
              <w:rPr>
                <w:rFonts w:cstheme="minorHAnsi"/>
                <w:color w:val="000000"/>
                <w:sz w:val="20"/>
                <w:szCs w:val="20"/>
              </w:rPr>
            </w:pPr>
            <w:proofErr w:type="spellStart"/>
            <w:r w:rsidRPr="007078BF">
              <w:rPr>
                <w:rFonts w:cstheme="minorHAnsi"/>
                <w:color w:val="000000"/>
                <w:sz w:val="20"/>
                <w:szCs w:val="20"/>
              </w:rPr>
              <w:t>Zakonska</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regulativa</w:t>
            </w:r>
            <w:proofErr w:type="spellEnd"/>
            <w:r w:rsidRPr="007078BF">
              <w:rPr>
                <w:rFonts w:cstheme="minorHAnsi"/>
                <w:color w:val="000000"/>
                <w:sz w:val="20"/>
                <w:szCs w:val="20"/>
              </w:rPr>
              <w:t xml:space="preserve"> u </w:t>
            </w:r>
            <w:proofErr w:type="spellStart"/>
            <w:r w:rsidRPr="007078BF">
              <w:rPr>
                <w:rFonts w:cstheme="minorHAnsi"/>
                <w:color w:val="000000"/>
                <w:sz w:val="20"/>
                <w:szCs w:val="20"/>
              </w:rPr>
              <w:t>gospodarenju</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otpadom</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7A70A337" w14:textId="77777777" w:rsidR="005310CC" w:rsidRPr="007078BF" w:rsidRDefault="005310CC" w:rsidP="00CB2905">
            <w:pPr>
              <w:ind w:left="360"/>
              <w:jc w:val="both"/>
              <w:rPr>
                <w:rFonts w:cstheme="minorHAnsi"/>
                <w:color w:val="000000"/>
                <w:sz w:val="20"/>
                <w:szCs w:val="20"/>
              </w:rPr>
            </w:pPr>
            <w:r w:rsidRPr="007078BF">
              <w:rPr>
                <w:rFonts w:cstheme="minorHAns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14:paraId="4E327D20"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01F7101E"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15</w:t>
            </w:r>
          </w:p>
        </w:tc>
        <w:tc>
          <w:tcPr>
            <w:tcW w:w="708" w:type="dxa"/>
            <w:tcBorders>
              <w:top w:val="single" w:sz="6" w:space="0" w:color="auto"/>
              <w:left w:val="single" w:sz="6" w:space="0" w:color="auto"/>
              <w:bottom w:val="single" w:sz="6" w:space="0" w:color="auto"/>
              <w:right w:val="single" w:sz="6" w:space="0" w:color="auto"/>
            </w:tcBorders>
            <w:vAlign w:val="center"/>
          </w:tcPr>
          <w:p w14:paraId="7E31FA0E" w14:textId="77777777" w:rsidR="005310CC" w:rsidRPr="007078BF" w:rsidRDefault="005310CC" w:rsidP="00CB2905">
            <w:pPr>
              <w:jc w:val="center"/>
              <w:rPr>
                <w:rFonts w:cstheme="minorHAnsi"/>
                <w:color w:val="000000"/>
                <w:sz w:val="20"/>
                <w:szCs w:val="20"/>
              </w:rPr>
            </w:pPr>
            <w:r>
              <w:rPr>
                <w:rFonts w:cstheme="minorHAnsi"/>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vAlign w:val="center"/>
          </w:tcPr>
          <w:p w14:paraId="5E52DCE7" w14:textId="77777777" w:rsidR="005310CC" w:rsidRPr="007078BF" w:rsidRDefault="005310CC" w:rsidP="00CB2905">
            <w:pPr>
              <w:jc w:val="center"/>
              <w:rPr>
                <w:rFonts w:cstheme="minorHAnsi"/>
                <w:color w:val="000000"/>
                <w:sz w:val="20"/>
                <w:szCs w:val="20"/>
              </w:rPr>
            </w:pPr>
            <w:r>
              <w:rPr>
                <w:rFonts w:cstheme="minorHAnsi"/>
                <w:color w:val="000000"/>
                <w:sz w:val="20"/>
                <w:szCs w:val="20"/>
              </w:rPr>
              <w:t>10</w:t>
            </w:r>
          </w:p>
        </w:tc>
        <w:tc>
          <w:tcPr>
            <w:tcW w:w="993" w:type="dxa"/>
            <w:tcBorders>
              <w:top w:val="single" w:sz="6" w:space="0" w:color="auto"/>
              <w:left w:val="single" w:sz="6" w:space="0" w:color="auto"/>
              <w:bottom w:val="single" w:sz="6" w:space="0" w:color="auto"/>
              <w:right w:val="single" w:sz="18" w:space="0" w:color="auto"/>
            </w:tcBorders>
            <w:vAlign w:val="center"/>
          </w:tcPr>
          <w:p w14:paraId="2BF17764"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25</w:t>
            </w:r>
          </w:p>
        </w:tc>
      </w:tr>
      <w:tr w:rsidR="005310CC" w:rsidRPr="007078BF" w14:paraId="2E986839" w14:textId="77777777" w:rsidTr="00CB2905">
        <w:tc>
          <w:tcPr>
            <w:tcW w:w="704" w:type="dxa"/>
            <w:vMerge/>
            <w:tcBorders>
              <w:left w:val="single" w:sz="18" w:space="0" w:color="auto"/>
              <w:right w:val="single" w:sz="6" w:space="0" w:color="auto"/>
            </w:tcBorders>
            <w:shd w:val="clear" w:color="auto" w:fill="BDD6EE" w:themeFill="accent1" w:themeFillTint="66"/>
            <w:vAlign w:val="center"/>
          </w:tcPr>
          <w:p w14:paraId="20D0798D" w14:textId="77777777" w:rsidR="005310CC" w:rsidRPr="007078BF" w:rsidRDefault="005310CC" w:rsidP="00CB2905">
            <w:pPr>
              <w:jc w:val="center"/>
              <w:rPr>
                <w:rFonts w:cstheme="minorHAnsi"/>
                <w:b/>
                <w:bCs/>
                <w:color w:val="000000"/>
                <w:sz w:val="20"/>
                <w:szCs w:val="20"/>
              </w:rPr>
            </w:pPr>
          </w:p>
        </w:tc>
        <w:tc>
          <w:tcPr>
            <w:tcW w:w="1843" w:type="dxa"/>
            <w:vMerge/>
            <w:tcBorders>
              <w:left w:val="single" w:sz="6" w:space="0" w:color="auto"/>
              <w:right w:val="single" w:sz="6" w:space="0" w:color="auto"/>
            </w:tcBorders>
            <w:vAlign w:val="center"/>
          </w:tcPr>
          <w:p w14:paraId="78D3D383" w14:textId="77777777" w:rsidR="005310CC" w:rsidRPr="007078BF" w:rsidRDefault="005310CC" w:rsidP="00CB2905">
            <w:pPr>
              <w:rPr>
                <w:rFonts w:cstheme="minorHAnsi"/>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716638C1" w14:textId="77777777" w:rsidR="005310CC" w:rsidRPr="007078BF" w:rsidRDefault="005310CC" w:rsidP="00CB2905">
            <w:pPr>
              <w:rPr>
                <w:rFonts w:cstheme="minorHAnsi"/>
                <w:color w:val="000000"/>
                <w:sz w:val="20"/>
                <w:szCs w:val="20"/>
              </w:rPr>
            </w:pPr>
            <w:proofErr w:type="spellStart"/>
            <w:r w:rsidRPr="007078BF">
              <w:rPr>
                <w:rFonts w:cstheme="minorHAnsi"/>
                <w:color w:val="000000"/>
                <w:sz w:val="20"/>
                <w:szCs w:val="20"/>
              </w:rPr>
              <w:t>Sakupljanje</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i</w:t>
            </w:r>
            <w:proofErr w:type="spellEnd"/>
            <w:r w:rsidRPr="007078BF">
              <w:rPr>
                <w:rFonts w:cstheme="minorHAnsi"/>
                <w:color w:val="000000"/>
                <w:sz w:val="20"/>
                <w:szCs w:val="20"/>
              </w:rPr>
              <w:t xml:space="preserve"> transport </w:t>
            </w:r>
            <w:proofErr w:type="spellStart"/>
            <w:r w:rsidRPr="007078BF">
              <w:rPr>
                <w:rFonts w:cstheme="minorHAnsi"/>
                <w:color w:val="000000"/>
                <w:sz w:val="20"/>
                <w:szCs w:val="20"/>
              </w:rPr>
              <w:t>otpada</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799C412A" w14:textId="77777777" w:rsidR="005310CC" w:rsidRPr="007078BF" w:rsidRDefault="005310CC" w:rsidP="00CB2905">
            <w:pPr>
              <w:ind w:left="360"/>
              <w:jc w:val="both"/>
              <w:rPr>
                <w:rFonts w:cstheme="minorHAnsi"/>
                <w:color w:val="000000"/>
                <w:sz w:val="20"/>
                <w:szCs w:val="20"/>
              </w:rPr>
            </w:pPr>
            <w:r w:rsidRPr="007078BF">
              <w:rPr>
                <w:rFonts w:cstheme="minorHAns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14:paraId="7A7CEE9A"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25DA7E03"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1</w:t>
            </w:r>
            <w:r>
              <w:rPr>
                <w:rFonts w:cstheme="minorHAnsi"/>
                <w:color w:val="00000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14:paraId="4A20FA80" w14:textId="77777777" w:rsidR="005310CC" w:rsidRPr="007078BF" w:rsidRDefault="005310CC" w:rsidP="00CB2905">
            <w:pPr>
              <w:jc w:val="center"/>
              <w:rPr>
                <w:rFonts w:cstheme="minorHAnsi"/>
                <w:color w:val="000000"/>
                <w:sz w:val="20"/>
                <w:szCs w:val="20"/>
              </w:rPr>
            </w:pPr>
            <w:r>
              <w:rPr>
                <w:rFonts w:cstheme="minorHAnsi"/>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vAlign w:val="center"/>
          </w:tcPr>
          <w:p w14:paraId="6E36F04A" w14:textId="77777777" w:rsidR="005310CC" w:rsidRPr="007078BF" w:rsidRDefault="005310CC" w:rsidP="00CB2905">
            <w:pPr>
              <w:jc w:val="center"/>
              <w:rPr>
                <w:rFonts w:cstheme="minorHAnsi"/>
                <w:color w:val="000000"/>
                <w:sz w:val="20"/>
                <w:szCs w:val="20"/>
              </w:rPr>
            </w:pPr>
            <w:r>
              <w:rPr>
                <w:rFonts w:cstheme="minorHAnsi"/>
                <w:color w:val="000000"/>
                <w:sz w:val="20"/>
                <w:szCs w:val="20"/>
              </w:rPr>
              <w:t>0</w:t>
            </w:r>
          </w:p>
        </w:tc>
        <w:tc>
          <w:tcPr>
            <w:tcW w:w="993" w:type="dxa"/>
            <w:tcBorders>
              <w:top w:val="single" w:sz="6" w:space="0" w:color="auto"/>
              <w:left w:val="single" w:sz="6" w:space="0" w:color="auto"/>
              <w:bottom w:val="single" w:sz="6" w:space="0" w:color="auto"/>
              <w:right w:val="single" w:sz="18" w:space="0" w:color="auto"/>
            </w:tcBorders>
            <w:vAlign w:val="center"/>
          </w:tcPr>
          <w:p w14:paraId="4CAD4762"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25</w:t>
            </w:r>
          </w:p>
        </w:tc>
      </w:tr>
      <w:tr w:rsidR="005310CC" w:rsidRPr="007078BF" w14:paraId="6850F9F4" w14:textId="77777777" w:rsidTr="00CB2905">
        <w:tc>
          <w:tcPr>
            <w:tcW w:w="704" w:type="dxa"/>
            <w:vMerge/>
            <w:tcBorders>
              <w:left w:val="single" w:sz="18" w:space="0" w:color="auto"/>
              <w:right w:val="single" w:sz="6" w:space="0" w:color="auto"/>
            </w:tcBorders>
            <w:shd w:val="clear" w:color="auto" w:fill="BDD6EE" w:themeFill="accent1" w:themeFillTint="66"/>
            <w:vAlign w:val="center"/>
          </w:tcPr>
          <w:p w14:paraId="27E32295" w14:textId="77777777" w:rsidR="005310CC" w:rsidRPr="007078BF" w:rsidRDefault="005310CC" w:rsidP="00CB2905">
            <w:pPr>
              <w:jc w:val="center"/>
              <w:rPr>
                <w:rFonts w:cstheme="minorHAnsi"/>
                <w:b/>
                <w:bCs/>
                <w:color w:val="000000"/>
                <w:sz w:val="20"/>
                <w:szCs w:val="20"/>
              </w:rPr>
            </w:pPr>
          </w:p>
        </w:tc>
        <w:tc>
          <w:tcPr>
            <w:tcW w:w="1843" w:type="dxa"/>
            <w:vMerge/>
            <w:tcBorders>
              <w:left w:val="single" w:sz="6" w:space="0" w:color="auto"/>
              <w:right w:val="single" w:sz="6" w:space="0" w:color="auto"/>
            </w:tcBorders>
            <w:vAlign w:val="center"/>
          </w:tcPr>
          <w:p w14:paraId="4FB279BB" w14:textId="77777777" w:rsidR="005310CC" w:rsidRPr="007078BF" w:rsidRDefault="005310CC" w:rsidP="00CB2905">
            <w:pPr>
              <w:rPr>
                <w:rFonts w:cstheme="minorHAnsi"/>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0CF4DF57" w14:textId="77777777" w:rsidR="005310CC" w:rsidRPr="007078BF" w:rsidRDefault="005310CC" w:rsidP="00CB2905">
            <w:pPr>
              <w:rPr>
                <w:rFonts w:cstheme="minorHAnsi"/>
                <w:color w:val="000000"/>
                <w:sz w:val="20"/>
                <w:szCs w:val="20"/>
              </w:rPr>
            </w:pPr>
            <w:proofErr w:type="spellStart"/>
            <w:r w:rsidRPr="007078BF">
              <w:rPr>
                <w:rFonts w:cstheme="minorHAnsi"/>
                <w:color w:val="000000"/>
                <w:sz w:val="20"/>
                <w:szCs w:val="20"/>
              </w:rPr>
              <w:t>Skladištenje</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i</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zbrinjavanje</w:t>
            </w:r>
            <w:proofErr w:type="spellEnd"/>
            <w:r w:rsidRPr="007078BF">
              <w:rPr>
                <w:rFonts w:cstheme="minorHAnsi"/>
                <w:color w:val="000000"/>
                <w:sz w:val="20"/>
                <w:szCs w:val="20"/>
              </w:rPr>
              <w:t xml:space="preserve"> </w:t>
            </w:r>
            <w:proofErr w:type="spellStart"/>
            <w:r w:rsidRPr="007078BF">
              <w:rPr>
                <w:rFonts w:cstheme="minorHAnsi"/>
                <w:color w:val="000000"/>
                <w:sz w:val="20"/>
                <w:szCs w:val="20"/>
              </w:rPr>
              <w:t>otpada</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14:paraId="2928CF5E" w14:textId="77777777" w:rsidR="005310CC" w:rsidRPr="007078BF" w:rsidRDefault="005310CC" w:rsidP="00CB2905">
            <w:pPr>
              <w:ind w:left="360"/>
              <w:jc w:val="both"/>
              <w:rPr>
                <w:rFonts w:cstheme="minorHAnsi"/>
                <w:color w:val="000000"/>
                <w:sz w:val="20"/>
                <w:szCs w:val="20"/>
              </w:rPr>
            </w:pPr>
            <w:r w:rsidRPr="007078BF">
              <w:rPr>
                <w:rFonts w:cstheme="minorHAnsi"/>
                <w:color w:val="000000"/>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14:paraId="1DA81CEC"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556A400E" w14:textId="77777777" w:rsidR="005310CC" w:rsidRPr="007078BF" w:rsidRDefault="005310CC" w:rsidP="00CB2905">
            <w:pPr>
              <w:jc w:val="center"/>
              <w:rPr>
                <w:rFonts w:cstheme="minorHAnsi"/>
                <w:color w:val="000000"/>
                <w:sz w:val="20"/>
                <w:szCs w:val="20"/>
              </w:rPr>
            </w:pPr>
            <w:r>
              <w:rPr>
                <w:rFonts w:cstheme="minorHAnsi"/>
                <w:color w:val="000000"/>
                <w:sz w:val="20"/>
                <w:szCs w:val="20"/>
              </w:rPr>
              <w:t>8</w:t>
            </w:r>
          </w:p>
        </w:tc>
        <w:tc>
          <w:tcPr>
            <w:tcW w:w="708" w:type="dxa"/>
            <w:tcBorders>
              <w:top w:val="single" w:sz="6" w:space="0" w:color="auto"/>
              <w:left w:val="single" w:sz="6" w:space="0" w:color="auto"/>
              <w:bottom w:val="single" w:sz="6" w:space="0" w:color="auto"/>
              <w:right w:val="single" w:sz="6" w:space="0" w:color="auto"/>
            </w:tcBorders>
            <w:vAlign w:val="center"/>
          </w:tcPr>
          <w:p w14:paraId="68284D5F" w14:textId="77777777" w:rsidR="005310CC" w:rsidRPr="007078BF" w:rsidRDefault="005310CC" w:rsidP="00CB2905">
            <w:pPr>
              <w:jc w:val="center"/>
              <w:rPr>
                <w:rFonts w:cstheme="minorHAnsi"/>
                <w:color w:val="000000"/>
                <w:sz w:val="20"/>
                <w:szCs w:val="20"/>
              </w:rPr>
            </w:pPr>
            <w:r>
              <w:rPr>
                <w:rFonts w:cstheme="minorHAnsi"/>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vAlign w:val="center"/>
          </w:tcPr>
          <w:p w14:paraId="6D2D321D" w14:textId="77777777" w:rsidR="005310CC" w:rsidRPr="007078BF" w:rsidRDefault="005310CC" w:rsidP="00CB2905">
            <w:pPr>
              <w:jc w:val="center"/>
              <w:rPr>
                <w:rFonts w:cstheme="minorHAnsi"/>
                <w:color w:val="000000"/>
                <w:sz w:val="20"/>
                <w:szCs w:val="20"/>
              </w:rPr>
            </w:pPr>
            <w:r>
              <w:rPr>
                <w:rFonts w:cstheme="minorHAnsi"/>
                <w:color w:val="000000"/>
                <w:sz w:val="20"/>
                <w:szCs w:val="20"/>
              </w:rPr>
              <w:t>2</w:t>
            </w:r>
          </w:p>
        </w:tc>
        <w:tc>
          <w:tcPr>
            <w:tcW w:w="993" w:type="dxa"/>
            <w:tcBorders>
              <w:top w:val="single" w:sz="6" w:space="0" w:color="auto"/>
              <w:left w:val="single" w:sz="6" w:space="0" w:color="auto"/>
              <w:bottom w:val="single" w:sz="6" w:space="0" w:color="auto"/>
              <w:right w:val="single" w:sz="18" w:space="0" w:color="auto"/>
            </w:tcBorders>
            <w:vAlign w:val="center"/>
          </w:tcPr>
          <w:p w14:paraId="79E8855B"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25</w:t>
            </w:r>
          </w:p>
        </w:tc>
      </w:tr>
      <w:tr w:rsidR="005310CC" w:rsidRPr="007078BF" w14:paraId="3F8FA16F" w14:textId="77777777" w:rsidTr="00CB2905">
        <w:tc>
          <w:tcPr>
            <w:tcW w:w="6516" w:type="dxa"/>
            <w:gridSpan w:val="5"/>
            <w:tcBorders>
              <w:top w:val="single" w:sz="6" w:space="0" w:color="auto"/>
              <w:left w:val="single" w:sz="18" w:space="0" w:color="auto"/>
              <w:bottom w:val="single" w:sz="18" w:space="0" w:color="auto"/>
              <w:right w:val="single" w:sz="6" w:space="0" w:color="auto"/>
            </w:tcBorders>
            <w:vAlign w:val="center"/>
          </w:tcPr>
          <w:p w14:paraId="0591F643" w14:textId="77777777" w:rsidR="005310CC" w:rsidRPr="007078BF" w:rsidRDefault="005310CC" w:rsidP="00CB2905">
            <w:pPr>
              <w:jc w:val="center"/>
              <w:rPr>
                <w:rFonts w:cstheme="minorHAnsi"/>
                <w:color w:val="000000"/>
                <w:sz w:val="20"/>
                <w:szCs w:val="20"/>
              </w:rPr>
            </w:pPr>
            <w:r w:rsidRPr="007078BF">
              <w:rPr>
                <w:rFonts w:cstheme="minorHAnsi"/>
                <w:color w:val="000000"/>
                <w:sz w:val="20"/>
                <w:szCs w:val="20"/>
              </w:rPr>
              <w:t xml:space="preserve">                                                                                        </w:t>
            </w:r>
            <w:proofErr w:type="spellStart"/>
            <w:r w:rsidRPr="007078BF">
              <w:rPr>
                <w:rFonts w:cstheme="minorHAnsi"/>
                <w:color w:val="000000"/>
                <w:sz w:val="20"/>
                <w:szCs w:val="20"/>
              </w:rPr>
              <w:t>Ukupno</w:t>
            </w:r>
            <w:proofErr w:type="spellEnd"/>
            <w:r w:rsidRPr="007078BF">
              <w:rPr>
                <w:rFonts w:cstheme="minorHAnsi"/>
                <w:color w:val="000000"/>
                <w:sz w:val="20"/>
                <w:szCs w:val="20"/>
              </w:rPr>
              <w:t xml:space="preserve">: </w:t>
            </w:r>
          </w:p>
        </w:tc>
        <w:tc>
          <w:tcPr>
            <w:tcW w:w="709" w:type="dxa"/>
            <w:tcBorders>
              <w:top w:val="single" w:sz="6" w:space="0" w:color="auto"/>
              <w:left w:val="single" w:sz="6" w:space="0" w:color="auto"/>
              <w:bottom w:val="single" w:sz="18" w:space="0" w:color="auto"/>
              <w:right w:val="single" w:sz="6" w:space="0" w:color="auto"/>
            </w:tcBorders>
            <w:vAlign w:val="center"/>
          </w:tcPr>
          <w:p w14:paraId="4BA11C0A" w14:textId="77777777" w:rsidR="005310CC" w:rsidRPr="007078BF" w:rsidRDefault="005310CC" w:rsidP="00CB2905">
            <w:pPr>
              <w:jc w:val="center"/>
              <w:rPr>
                <w:rFonts w:cstheme="minorHAnsi"/>
                <w:color w:val="000000"/>
                <w:sz w:val="20"/>
                <w:szCs w:val="20"/>
              </w:rPr>
            </w:pPr>
            <w:r>
              <w:rPr>
                <w:rFonts w:cstheme="minorHAnsi"/>
                <w:color w:val="000000"/>
                <w:sz w:val="20"/>
                <w:szCs w:val="20"/>
              </w:rPr>
              <w:t>33</w:t>
            </w:r>
          </w:p>
        </w:tc>
        <w:tc>
          <w:tcPr>
            <w:tcW w:w="708" w:type="dxa"/>
            <w:tcBorders>
              <w:top w:val="single" w:sz="6" w:space="0" w:color="auto"/>
              <w:left w:val="single" w:sz="6" w:space="0" w:color="auto"/>
              <w:bottom w:val="single" w:sz="18" w:space="0" w:color="auto"/>
              <w:right w:val="single" w:sz="6" w:space="0" w:color="auto"/>
            </w:tcBorders>
            <w:vAlign w:val="center"/>
          </w:tcPr>
          <w:p w14:paraId="7EBD9235" w14:textId="77777777" w:rsidR="005310CC" w:rsidRPr="007078BF" w:rsidRDefault="005310CC" w:rsidP="009456EB">
            <w:pPr>
              <w:jc w:val="center"/>
              <w:rPr>
                <w:rFonts w:cstheme="minorHAnsi"/>
                <w:color w:val="000000"/>
                <w:sz w:val="20"/>
                <w:szCs w:val="20"/>
              </w:rPr>
            </w:pPr>
            <w:r>
              <w:rPr>
                <w:rFonts w:cstheme="minorHAnsi"/>
                <w:color w:val="000000"/>
                <w:sz w:val="20"/>
                <w:szCs w:val="20"/>
              </w:rPr>
              <w:t>30</w:t>
            </w:r>
          </w:p>
        </w:tc>
        <w:tc>
          <w:tcPr>
            <w:tcW w:w="567" w:type="dxa"/>
            <w:tcBorders>
              <w:top w:val="single" w:sz="6" w:space="0" w:color="auto"/>
              <w:left w:val="single" w:sz="6" w:space="0" w:color="auto"/>
              <w:bottom w:val="single" w:sz="18" w:space="0" w:color="auto"/>
              <w:right w:val="single" w:sz="6" w:space="0" w:color="auto"/>
            </w:tcBorders>
            <w:vAlign w:val="center"/>
          </w:tcPr>
          <w:p w14:paraId="499EEEA5" w14:textId="77777777" w:rsidR="005310CC" w:rsidRPr="007078BF" w:rsidRDefault="005310CC" w:rsidP="00CB2905">
            <w:pPr>
              <w:jc w:val="center"/>
              <w:rPr>
                <w:rFonts w:cstheme="minorHAnsi"/>
                <w:color w:val="000000"/>
                <w:sz w:val="20"/>
                <w:szCs w:val="20"/>
              </w:rPr>
            </w:pPr>
            <w:r>
              <w:rPr>
                <w:rFonts w:cstheme="minorHAnsi"/>
                <w:color w:val="000000"/>
                <w:sz w:val="20"/>
                <w:szCs w:val="20"/>
              </w:rPr>
              <w:t>12</w:t>
            </w:r>
          </w:p>
        </w:tc>
        <w:tc>
          <w:tcPr>
            <w:tcW w:w="993" w:type="dxa"/>
            <w:tcBorders>
              <w:top w:val="single" w:sz="6" w:space="0" w:color="auto"/>
              <w:left w:val="single" w:sz="6" w:space="0" w:color="auto"/>
              <w:bottom w:val="single" w:sz="18" w:space="0" w:color="auto"/>
              <w:right w:val="single" w:sz="18" w:space="0" w:color="auto"/>
            </w:tcBorders>
            <w:vAlign w:val="center"/>
          </w:tcPr>
          <w:p w14:paraId="7135FF4A" w14:textId="77777777" w:rsidR="005310CC" w:rsidRPr="007078BF" w:rsidRDefault="005310CC" w:rsidP="00CB2905">
            <w:pPr>
              <w:jc w:val="center"/>
              <w:rPr>
                <w:rFonts w:cstheme="minorHAnsi"/>
                <w:color w:val="000000"/>
                <w:sz w:val="20"/>
                <w:szCs w:val="20"/>
              </w:rPr>
            </w:pPr>
            <w:r>
              <w:rPr>
                <w:rFonts w:cstheme="minorHAnsi"/>
                <w:color w:val="000000"/>
                <w:sz w:val="20"/>
                <w:szCs w:val="20"/>
              </w:rPr>
              <w:t>75</w:t>
            </w:r>
          </w:p>
        </w:tc>
      </w:tr>
    </w:tbl>
    <w:p w14:paraId="52520DD6" w14:textId="77777777" w:rsidR="0043478C" w:rsidRPr="00E57A41" w:rsidRDefault="0043478C" w:rsidP="0043478C">
      <w:pPr>
        <w:spacing w:after="0" w:line="240" w:lineRule="auto"/>
        <w:jc w:val="both"/>
        <w:rPr>
          <w:rFonts w:ascii="Calibri" w:eastAsia="Calibri" w:hAnsi="Calibri" w:cs="Calibri"/>
          <w:i/>
          <w:iCs/>
          <w:color w:val="000000"/>
          <w:sz w:val="16"/>
          <w:szCs w:val="16"/>
          <w:lang w:val="bs-Latn-BA" w:eastAsia="bs-Latn-BA"/>
        </w:rPr>
      </w:pPr>
      <w:r w:rsidRPr="00E57A41">
        <w:rPr>
          <w:rFonts w:ascii="Calibri" w:eastAsia="Calibri" w:hAnsi="Calibri" w:cs="Calibri"/>
          <w:i/>
          <w:iCs/>
          <w:color w:val="000000"/>
          <w:sz w:val="16"/>
          <w:szCs w:val="16"/>
          <w:lang w:val="bs-Latn-BA" w:eastAsia="bs-Latn-BA"/>
        </w:rPr>
        <w:t xml:space="preserve">VPUP – vođeni proces učenja i poučavanja     </w:t>
      </w:r>
    </w:p>
    <w:p w14:paraId="30E9ACF9" w14:textId="77777777" w:rsidR="0043478C" w:rsidRPr="00E57A41" w:rsidRDefault="0043478C" w:rsidP="0043478C">
      <w:pPr>
        <w:spacing w:after="0" w:line="276" w:lineRule="auto"/>
        <w:rPr>
          <w:rFonts w:ascii="Calibri" w:eastAsia="Calibri" w:hAnsi="Calibri" w:cs="Calibri"/>
          <w:i/>
          <w:iCs/>
          <w:color w:val="000000"/>
          <w:sz w:val="16"/>
          <w:szCs w:val="16"/>
          <w:lang w:val="bs-Latn-BA" w:eastAsia="bs-Latn-BA"/>
        </w:rPr>
      </w:pPr>
      <w:r w:rsidRPr="00E57A41">
        <w:rPr>
          <w:rFonts w:ascii="Calibri" w:eastAsia="Calibri" w:hAnsi="Calibri" w:cs="Calibri"/>
          <w:i/>
          <w:iCs/>
          <w:color w:val="000000"/>
          <w:sz w:val="16"/>
          <w:szCs w:val="16"/>
          <w:lang w:val="bs-Latn-BA" w:eastAsia="bs-Latn-BA"/>
        </w:rPr>
        <w:t xml:space="preserve">UTR – učenje temeljeno na radu </w:t>
      </w:r>
    </w:p>
    <w:p w14:paraId="0F9DAB52" w14:textId="77777777" w:rsidR="0043478C" w:rsidRPr="00E57A41" w:rsidRDefault="0043478C" w:rsidP="0043478C">
      <w:pPr>
        <w:spacing w:after="200" w:line="276" w:lineRule="auto"/>
        <w:rPr>
          <w:rFonts w:ascii="Calibri" w:eastAsia="Calibri" w:hAnsi="Calibri" w:cs="Calibri"/>
          <w:i/>
          <w:iCs/>
          <w:color w:val="000000"/>
          <w:sz w:val="16"/>
          <w:szCs w:val="16"/>
          <w:lang w:val="bs-Latn-BA" w:eastAsia="bs-Latn-BA"/>
        </w:rPr>
      </w:pPr>
      <w:r w:rsidRPr="00E57A41">
        <w:rPr>
          <w:rFonts w:ascii="Calibri" w:eastAsia="Calibri" w:hAnsi="Calibri" w:cs="Calibri"/>
          <w:i/>
          <w:iCs/>
          <w:color w:val="000000"/>
          <w:sz w:val="16"/>
          <w:szCs w:val="16"/>
          <w:lang w:val="bs-Latn-BA" w:eastAsia="bs-Latn-BA"/>
        </w:rPr>
        <w:t>SAP– samostalne aktivnosti</w:t>
      </w:r>
      <w:r w:rsidRPr="00E57A41">
        <w:rPr>
          <w:rFonts w:ascii="Calibri" w:eastAsia="Calibri" w:hAnsi="Calibri" w:cs="Calibri"/>
          <w:i/>
          <w:iCs/>
          <w:color w:val="FF0000"/>
          <w:sz w:val="16"/>
          <w:szCs w:val="16"/>
          <w:lang w:val="bs-Latn-BA" w:eastAsia="bs-Latn-BA"/>
        </w:rPr>
        <w:t xml:space="preserve"> </w:t>
      </w:r>
      <w:r w:rsidRPr="00E57A41">
        <w:rPr>
          <w:rFonts w:ascii="Calibri" w:eastAsia="Calibri" w:hAnsi="Calibri" w:cs="Calibri"/>
          <w:i/>
          <w:iCs/>
          <w:color w:val="000000"/>
          <w:sz w:val="16"/>
          <w:szCs w:val="16"/>
          <w:lang w:val="bs-Latn-BA" w:eastAsia="bs-Latn-BA"/>
        </w:rPr>
        <w:t>polaznika</w:t>
      </w:r>
    </w:p>
    <w:p w14:paraId="642B5867" w14:textId="77777777" w:rsidR="00D378C4" w:rsidRDefault="00D378C4" w:rsidP="00C639F8">
      <w:pPr>
        <w:jc w:val="both"/>
        <w:rPr>
          <w:rFonts w:cstheme="minorHAnsi"/>
          <w:i/>
          <w:iCs/>
          <w:noProof/>
          <w:color w:val="000000"/>
          <w:sz w:val="16"/>
          <w:szCs w:val="16"/>
          <w:lang w:val="hr-HR"/>
        </w:rPr>
      </w:pPr>
    </w:p>
    <w:p w14:paraId="642B586C" w14:textId="77777777" w:rsidR="00C639F8" w:rsidRPr="00F919E2" w:rsidRDefault="00C639F8" w:rsidP="0043478C">
      <w:pPr>
        <w:pStyle w:val="ListParagraph"/>
        <w:numPr>
          <w:ilvl w:val="0"/>
          <w:numId w:val="12"/>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37"/>
        <w:gridCol w:w="1852"/>
        <w:gridCol w:w="2552"/>
        <w:gridCol w:w="2552"/>
      </w:tblGrid>
      <w:tr w:rsidR="00C639F8" w:rsidRPr="00F919E2" w14:paraId="642B586F" w14:textId="77777777" w:rsidTr="00EF62FD">
        <w:trPr>
          <w:trHeight w:val="475"/>
        </w:trPr>
        <w:tc>
          <w:tcPr>
            <w:tcW w:w="2537" w:type="dxa"/>
            <w:shd w:val="clear" w:color="auto" w:fill="9CC2E5" w:themeFill="accent1" w:themeFillTint="99"/>
            <w:tcMar>
              <w:left w:w="57" w:type="dxa"/>
              <w:right w:w="57" w:type="dxa"/>
            </w:tcMar>
            <w:vAlign w:val="center"/>
          </w:tcPr>
          <w:p w14:paraId="642B586D"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NAZIV MODULA</w:t>
            </w:r>
          </w:p>
        </w:tc>
        <w:tc>
          <w:tcPr>
            <w:tcW w:w="6956" w:type="dxa"/>
            <w:gridSpan w:val="3"/>
            <w:shd w:val="clear" w:color="auto" w:fill="auto"/>
            <w:vAlign w:val="center"/>
          </w:tcPr>
          <w:p w14:paraId="642B586E" w14:textId="6D77BC18" w:rsidR="00C639F8" w:rsidRPr="00D378C4" w:rsidRDefault="006B74C3" w:rsidP="002F4FB0">
            <w:pPr>
              <w:spacing w:before="60" w:after="60" w:line="240" w:lineRule="auto"/>
              <w:ind w:left="397" w:hanging="397"/>
              <w:rPr>
                <w:rFonts w:cstheme="minorHAnsi"/>
                <w:b/>
                <w:noProof/>
                <w:sz w:val="20"/>
                <w:szCs w:val="20"/>
                <w:lang w:val="hr-HR"/>
              </w:rPr>
            </w:pPr>
            <w:r w:rsidRPr="006B74C3">
              <w:rPr>
                <w:rFonts w:cstheme="minorHAnsi"/>
                <w:b/>
                <w:noProof/>
                <w:color w:val="000000"/>
                <w:sz w:val="20"/>
                <w:szCs w:val="20"/>
                <w:lang w:val="hr-HR"/>
              </w:rPr>
              <w:t>Gospodarenje otpadom</w:t>
            </w:r>
          </w:p>
        </w:tc>
      </w:tr>
      <w:tr w:rsidR="00C639F8" w:rsidRPr="00F919E2" w14:paraId="642B5872" w14:textId="77777777" w:rsidTr="00EF62FD">
        <w:trPr>
          <w:trHeight w:val="470"/>
        </w:trPr>
        <w:tc>
          <w:tcPr>
            <w:tcW w:w="2537" w:type="dxa"/>
            <w:shd w:val="clear" w:color="auto" w:fill="BDD6EE" w:themeFill="accent1" w:themeFillTint="66"/>
            <w:tcMar>
              <w:left w:w="57" w:type="dxa"/>
              <w:right w:w="57" w:type="dxa"/>
            </w:tcMar>
            <w:vAlign w:val="center"/>
          </w:tcPr>
          <w:p w14:paraId="642B5870"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Šifra modula</w:t>
            </w:r>
          </w:p>
        </w:tc>
        <w:tc>
          <w:tcPr>
            <w:tcW w:w="6956" w:type="dxa"/>
            <w:gridSpan w:val="3"/>
            <w:shd w:val="clear" w:color="auto" w:fill="auto"/>
            <w:vAlign w:val="center"/>
          </w:tcPr>
          <w:p w14:paraId="642B5871" w14:textId="77777777" w:rsidR="00C639F8" w:rsidRPr="00F919E2" w:rsidRDefault="00C639F8" w:rsidP="002F4FB0">
            <w:pPr>
              <w:spacing w:after="0"/>
              <w:ind w:left="397" w:hanging="397"/>
              <w:rPr>
                <w:rFonts w:cstheme="minorHAnsi"/>
                <w:b/>
                <w:noProof/>
                <w:sz w:val="20"/>
                <w:szCs w:val="20"/>
                <w:lang w:val="hr-HR"/>
              </w:rPr>
            </w:pPr>
          </w:p>
        </w:tc>
      </w:tr>
      <w:tr w:rsidR="00C639F8" w:rsidRPr="00F919E2" w14:paraId="642B5875" w14:textId="77777777" w:rsidTr="00EF62FD">
        <w:trPr>
          <w:trHeight w:val="558"/>
        </w:trPr>
        <w:tc>
          <w:tcPr>
            <w:tcW w:w="2537" w:type="dxa"/>
            <w:shd w:val="clear" w:color="auto" w:fill="BDD6EE" w:themeFill="accent1" w:themeFillTint="66"/>
            <w:tcMar>
              <w:left w:w="57" w:type="dxa"/>
              <w:right w:w="57" w:type="dxa"/>
            </w:tcMar>
            <w:vAlign w:val="center"/>
          </w:tcPr>
          <w:p w14:paraId="642B5873"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42B5874" w14:textId="45D1AD06" w:rsidR="00C639F8" w:rsidRPr="00D33E1C" w:rsidRDefault="00C95BD0" w:rsidP="00695A75">
            <w:pPr>
              <w:spacing w:after="0" w:line="276" w:lineRule="auto"/>
              <w:jc w:val="both"/>
              <w:rPr>
                <w:rFonts w:eastAsia="Calibri" w:cstheme="minorHAnsi"/>
                <w:bCs/>
                <w:i/>
                <w:iCs/>
                <w:sz w:val="16"/>
                <w:szCs w:val="16"/>
                <w:lang w:val="bs-Latn-BA" w:eastAsia="bs-Latn-BA"/>
              </w:rPr>
            </w:pPr>
            <w:r w:rsidRPr="00C95BD0">
              <w:rPr>
                <w:rFonts w:eastAsia="Calibri" w:cstheme="minorHAnsi"/>
                <w:sz w:val="20"/>
                <w:szCs w:val="20"/>
                <w:lang w:val="bs-Latn-BA" w:eastAsia="bs-Latn-BA"/>
              </w:rPr>
              <w:t>Najmanje razina 7.1 HKO-a (300 ECTS) odgovarajućeg profila. Specifična znanja povezana sa SIU mogu biti stečena formalnim obrazovanjem, neformalnim i informalnim učenjem.</w:t>
            </w:r>
          </w:p>
        </w:tc>
      </w:tr>
      <w:tr w:rsidR="00C639F8" w:rsidRPr="00F919E2" w14:paraId="642B5878" w14:textId="77777777" w:rsidTr="00EF62FD">
        <w:trPr>
          <w:trHeight w:val="558"/>
        </w:trPr>
        <w:tc>
          <w:tcPr>
            <w:tcW w:w="2537" w:type="dxa"/>
            <w:shd w:val="clear" w:color="auto" w:fill="BDD6EE" w:themeFill="accent1" w:themeFillTint="66"/>
            <w:tcMar>
              <w:left w:w="57" w:type="dxa"/>
              <w:right w:w="57" w:type="dxa"/>
            </w:tcMar>
            <w:vAlign w:val="center"/>
          </w:tcPr>
          <w:p w14:paraId="642B5876"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Obujam modula (CSVET)</w:t>
            </w:r>
          </w:p>
        </w:tc>
        <w:tc>
          <w:tcPr>
            <w:tcW w:w="6956" w:type="dxa"/>
            <w:gridSpan w:val="3"/>
            <w:shd w:val="clear" w:color="auto" w:fill="auto"/>
            <w:vAlign w:val="center"/>
          </w:tcPr>
          <w:p w14:paraId="642B5877" w14:textId="315259AB" w:rsidR="00C639F8" w:rsidRPr="00F919E2" w:rsidRDefault="002131E4" w:rsidP="002F4FB0">
            <w:pPr>
              <w:spacing w:after="0"/>
              <w:ind w:left="397" w:hanging="397"/>
              <w:rPr>
                <w:rFonts w:cstheme="minorHAnsi"/>
                <w:b/>
                <w:noProof/>
                <w:sz w:val="20"/>
                <w:szCs w:val="20"/>
                <w:lang w:val="hr-HR"/>
              </w:rPr>
            </w:pPr>
            <w:r w:rsidRPr="006F5D6A">
              <w:rPr>
                <w:rFonts w:cstheme="minorHAnsi"/>
                <w:b/>
                <w:noProof/>
                <w:sz w:val="20"/>
                <w:szCs w:val="20"/>
                <w:lang w:val="hr-HR"/>
              </w:rPr>
              <w:t>3</w:t>
            </w:r>
            <w:r>
              <w:rPr>
                <w:rFonts w:cstheme="minorHAnsi"/>
                <w:b/>
                <w:noProof/>
                <w:sz w:val="20"/>
                <w:szCs w:val="20"/>
                <w:lang w:val="hr-HR"/>
              </w:rPr>
              <w:t xml:space="preserve"> </w:t>
            </w:r>
            <w:r w:rsidR="00C639F8" w:rsidRPr="00D33E1C">
              <w:rPr>
                <w:rFonts w:ascii="Calibri" w:eastAsia="Calibri" w:hAnsi="Calibri" w:cs="Calibri"/>
                <w:b/>
                <w:sz w:val="20"/>
                <w:szCs w:val="20"/>
                <w:lang w:val="bs-Latn-BA" w:eastAsia="bs-Latn-BA"/>
              </w:rPr>
              <w:t>CSVET</w:t>
            </w:r>
          </w:p>
        </w:tc>
      </w:tr>
      <w:tr w:rsidR="00C639F8" w:rsidRPr="00F919E2" w14:paraId="642B587D" w14:textId="77777777" w:rsidTr="00EF62FD">
        <w:tc>
          <w:tcPr>
            <w:tcW w:w="2537" w:type="dxa"/>
            <w:vMerge w:val="restart"/>
            <w:shd w:val="clear" w:color="auto" w:fill="9CC2E5" w:themeFill="accent1" w:themeFillTint="99"/>
            <w:tcMar>
              <w:left w:w="57" w:type="dxa"/>
              <w:right w:w="57" w:type="dxa"/>
            </w:tcMar>
            <w:vAlign w:val="center"/>
          </w:tcPr>
          <w:p w14:paraId="642B5879"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Načini stjecanja ishoda učenja (od –</w:t>
            </w:r>
            <w:r>
              <w:rPr>
                <w:rFonts w:cstheme="minorHAnsi"/>
                <w:b/>
                <w:bCs/>
                <w:noProof/>
                <w:color w:val="000000"/>
                <w:sz w:val="20"/>
                <w:szCs w:val="20"/>
                <w:lang w:val="hr-HR"/>
              </w:rPr>
              <w:t xml:space="preserve"> </w:t>
            </w:r>
            <w:r w:rsidRPr="00F919E2">
              <w:rPr>
                <w:rFonts w:cstheme="minorHAnsi"/>
                <w:b/>
                <w:bCs/>
                <w:noProof/>
                <w:color w:val="000000"/>
                <w:sz w:val="20"/>
                <w:szCs w:val="20"/>
                <w:lang w:val="hr-HR"/>
              </w:rPr>
              <w:t>do, postotak)</w:t>
            </w:r>
          </w:p>
        </w:tc>
        <w:tc>
          <w:tcPr>
            <w:tcW w:w="1852" w:type="dxa"/>
            <w:shd w:val="clear" w:color="auto" w:fill="9CC2E5" w:themeFill="accent1" w:themeFillTint="99"/>
            <w:tcMar>
              <w:left w:w="57" w:type="dxa"/>
              <w:right w:w="57" w:type="dxa"/>
            </w:tcMar>
            <w:vAlign w:val="center"/>
          </w:tcPr>
          <w:p w14:paraId="642B587A" w14:textId="77777777" w:rsidR="00C639F8" w:rsidRPr="00F919E2" w:rsidRDefault="00C639F8" w:rsidP="002F4FB0">
            <w:pPr>
              <w:spacing w:after="0"/>
              <w:jc w:val="center"/>
              <w:rPr>
                <w:rFonts w:cstheme="minorHAnsi"/>
                <w:b/>
                <w:bCs/>
                <w:noProof/>
                <w:color w:val="000000"/>
                <w:sz w:val="20"/>
                <w:szCs w:val="20"/>
                <w:lang w:val="hr-HR"/>
              </w:rPr>
            </w:pPr>
            <w:r w:rsidRPr="00F919E2">
              <w:rPr>
                <w:rFonts w:cstheme="minorHAnsi"/>
                <w:b/>
                <w:bCs/>
                <w:noProof/>
                <w:color w:val="000000"/>
                <w:sz w:val="20"/>
                <w:szCs w:val="20"/>
                <w:lang w:val="hr-HR"/>
              </w:rPr>
              <w:t>Vođeni proces učenja i poučavanja</w:t>
            </w:r>
          </w:p>
        </w:tc>
        <w:tc>
          <w:tcPr>
            <w:tcW w:w="2552" w:type="dxa"/>
            <w:shd w:val="clear" w:color="auto" w:fill="9CC2E5" w:themeFill="accent1" w:themeFillTint="99"/>
            <w:vAlign w:val="center"/>
          </w:tcPr>
          <w:p w14:paraId="642B587B" w14:textId="77777777" w:rsidR="00C639F8" w:rsidRPr="00F919E2" w:rsidRDefault="00C639F8" w:rsidP="002F4FB0">
            <w:pPr>
              <w:spacing w:after="0"/>
              <w:jc w:val="center"/>
              <w:rPr>
                <w:rFonts w:cstheme="minorHAnsi"/>
                <w:b/>
                <w:bCs/>
                <w:noProof/>
                <w:color w:val="000000"/>
                <w:sz w:val="20"/>
                <w:szCs w:val="20"/>
                <w:lang w:val="hr-HR"/>
              </w:rPr>
            </w:pPr>
            <w:r w:rsidRPr="00F919E2">
              <w:rPr>
                <w:rFonts w:cstheme="minorHAnsi"/>
                <w:b/>
                <w:bCs/>
                <w:noProof/>
                <w:color w:val="000000"/>
                <w:sz w:val="20"/>
                <w:szCs w:val="20"/>
                <w:lang w:val="hr-HR"/>
              </w:rPr>
              <w:t>Oblici učenja temeljenog na radu</w:t>
            </w:r>
          </w:p>
        </w:tc>
        <w:tc>
          <w:tcPr>
            <w:tcW w:w="2552" w:type="dxa"/>
            <w:shd w:val="clear" w:color="auto" w:fill="9CC2E5" w:themeFill="accent1" w:themeFillTint="99"/>
            <w:vAlign w:val="center"/>
          </w:tcPr>
          <w:p w14:paraId="642B587C" w14:textId="77777777" w:rsidR="00C639F8" w:rsidRPr="00F919E2" w:rsidRDefault="00C639F8" w:rsidP="002F4FB0">
            <w:pPr>
              <w:spacing w:after="0"/>
              <w:jc w:val="center"/>
              <w:rPr>
                <w:rFonts w:cstheme="minorHAnsi"/>
                <w:b/>
                <w:bCs/>
                <w:noProof/>
                <w:color w:val="000000"/>
                <w:sz w:val="20"/>
                <w:szCs w:val="20"/>
                <w:lang w:val="hr-HR"/>
              </w:rPr>
            </w:pPr>
            <w:r w:rsidRPr="00F919E2">
              <w:rPr>
                <w:rFonts w:cstheme="minorHAnsi"/>
                <w:b/>
                <w:bCs/>
                <w:noProof/>
                <w:color w:val="000000"/>
                <w:sz w:val="20"/>
                <w:szCs w:val="20"/>
                <w:lang w:val="hr-HR"/>
              </w:rPr>
              <w:t>Samostalne aktivnosti polaznika</w:t>
            </w:r>
          </w:p>
        </w:tc>
      </w:tr>
      <w:tr w:rsidR="00A558FA" w:rsidRPr="00F919E2" w14:paraId="642B5882" w14:textId="77777777" w:rsidTr="00EF62FD">
        <w:trPr>
          <w:trHeight w:val="540"/>
        </w:trPr>
        <w:tc>
          <w:tcPr>
            <w:tcW w:w="2537" w:type="dxa"/>
            <w:vMerge/>
            <w:shd w:val="clear" w:color="auto" w:fill="BDD6EE" w:themeFill="accent1" w:themeFillTint="66"/>
            <w:tcMar>
              <w:left w:w="57" w:type="dxa"/>
              <w:right w:w="57" w:type="dxa"/>
            </w:tcMar>
            <w:vAlign w:val="center"/>
          </w:tcPr>
          <w:p w14:paraId="642B587E" w14:textId="77777777" w:rsidR="00A558FA" w:rsidRPr="00F919E2" w:rsidRDefault="00A558FA" w:rsidP="00A558FA">
            <w:pPr>
              <w:spacing w:after="0" w:line="240" w:lineRule="auto"/>
              <w:rPr>
                <w:rFonts w:cstheme="minorHAnsi"/>
                <w:b/>
                <w:bCs/>
                <w:noProof/>
                <w:color w:val="000000"/>
                <w:sz w:val="20"/>
                <w:szCs w:val="20"/>
                <w:lang w:val="hr-HR"/>
              </w:rPr>
            </w:pPr>
          </w:p>
        </w:tc>
        <w:tc>
          <w:tcPr>
            <w:tcW w:w="1852" w:type="dxa"/>
            <w:tcMar>
              <w:left w:w="57" w:type="dxa"/>
              <w:right w:w="57" w:type="dxa"/>
            </w:tcMar>
            <w:vAlign w:val="center"/>
          </w:tcPr>
          <w:p w14:paraId="642B587F" w14:textId="3B46E1B7" w:rsidR="00A558FA" w:rsidRPr="009F3957" w:rsidRDefault="009456EB" w:rsidP="00A558FA">
            <w:pPr>
              <w:spacing w:after="0"/>
              <w:jc w:val="center"/>
              <w:rPr>
                <w:rFonts w:cstheme="minorHAnsi"/>
                <w:noProof/>
                <w:sz w:val="20"/>
                <w:szCs w:val="20"/>
                <w:highlight w:val="yellow"/>
                <w:lang w:val="hr-HR"/>
              </w:rPr>
            </w:pPr>
            <w:r w:rsidRPr="006F5D6A">
              <w:rPr>
                <w:rFonts w:cstheme="minorHAnsi"/>
                <w:sz w:val="20"/>
                <w:szCs w:val="20"/>
              </w:rPr>
              <w:t>33</w:t>
            </w:r>
            <w:r w:rsidR="00A558FA" w:rsidRPr="006F5D6A">
              <w:rPr>
                <w:rFonts w:cstheme="minorHAnsi"/>
                <w:sz w:val="20"/>
                <w:szCs w:val="20"/>
              </w:rPr>
              <w:t xml:space="preserve"> (</w:t>
            </w:r>
            <w:r w:rsidR="009F3957" w:rsidRPr="006F5D6A">
              <w:rPr>
                <w:rFonts w:cstheme="minorHAnsi"/>
                <w:sz w:val="20"/>
                <w:szCs w:val="20"/>
              </w:rPr>
              <w:t>44</w:t>
            </w:r>
            <w:r w:rsidR="00A558FA" w:rsidRPr="006F5D6A">
              <w:rPr>
                <w:rFonts w:cstheme="minorHAnsi"/>
                <w:sz w:val="20"/>
                <w:szCs w:val="20"/>
              </w:rPr>
              <w:t>%)</w:t>
            </w:r>
          </w:p>
        </w:tc>
        <w:tc>
          <w:tcPr>
            <w:tcW w:w="2552" w:type="dxa"/>
            <w:vAlign w:val="center"/>
          </w:tcPr>
          <w:p w14:paraId="642B5880" w14:textId="30CB337F" w:rsidR="00A558FA" w:rsidRPr="009F3957" w:rsidRDefault="00A558FA" w:rsidP="00A558FA">
            <w:pPr>
              <w:spacing w:after="0"/>
              <w:jc w:val="center"/>
              <w:rPr>
                <w:rFonts w:cstheme="minorHAnsi"/>
                <w:noProof/>
                <w:sz w:val="20"/>
                <w:szCs w:val="20"/>
                <w:highlight w:val="yellow"/>
                <w:lang w:val="hr-HR"/>
              </w:rPr>
            </w:pPr>
            <w:r w:rsidRPr="006F5D6A">
              <w:rPr>
                <w:rFonts w:cstheme="minorHAnsi"/>
                <w:sz w:val="20"/>
                <w:szCs w:val="20"/>
              </w:rPr>
              <w:t>30 (</w:t>
            </w:r>
            <w:r w:rsidR="009F3957" w:rsidRPr="006F5D6A">
              <w:rPr>
                <w:rFonts w:cstheme="minorHAnsi"/>
                <w:sz w:val="20"/>
                <w:szCs w:val="20"/>
              </w:rPr>
              <w:t>4</w:t>
            </w:r>
            <w:r w:rsidRPr="006F5D6A">
              <w:rPr>
                <w:rFonts w:cstheme="minorHAnsi"/>
                <w:sz w:val="20"/>
                <w:szCs w:val="20"/>
              </w:rPr>
              <w:t>0%)</w:t>
            </w:r>
          </w:p>
        </w:tc>
        <w:tc>
          <w:tcPr>
            <w:tcW w:w="2552" w:type="dxa"/>
            <w:vAlign w:val="center"/>
          </w:tcPr>
          <w:p w14:paraId="642B5881" w14:textId="117EDA95" w:rsidR="00A558FA" w:rsidRPr="009F3957" w:rsidRDefault="00A558FA" w:rsidP="00A558FA">
            <w:pPr>
              <w:spacing w:after="0"/>
              <w:jc w:val="center"/>
              <w:rPr>
                <w:rFonts w:cstheme="minorHAnsi"/>
                <w:noProof/>
                <w:sz w:val="20"/>
                <w:szCs w:val="20"/>
                <w:highlight w:val="yellow"/>
                <w:lang w:val="hr-HR"/>
              </w:rPr>
            </w:pPr>
            <w:r w:rsidRPr="006F5D6A">
              <w:rPr>
                <w:rFonts w:cstheme="minorHAnsi"/>
                <w:sz w:val="20"/>
                <w:szCs w:val="20"/>
              </w:rPr>
              <w:t>1</w:t>
            </w:r>
            <w:r w:rsidR="009F3957" w:rsidRPr="006F5D6A">
              <w:rPr>
                <w:rFonts w:cstheme="minorHAnsi"/>
                <w:sz w:val="20"/>
                <w:szCs w:val="20"/>
              </w:rPr>
              <w:t>2</w:t>
            </w:r>
            <w:r w:rsidRPr="006F5D6A">
              <w:rPr>
                <w:rFonts w:cstheme="minorHAnsi"/>
                <w:sz w:val="20"/>
                <w:szCs w:val="20"/>
              </w:rPr>
              <w:t xml:space="preserve"> (1</w:t>
            </w:r>
            <w:r w:rsidR="009F3957" w:rsidRPr="006F5D6A">
              <w:rPr>
                <w:rFonts w:cstheme="minorHAnsi"/>
                <w:sz w:val="20"/>
                <w:szCs w:val="20"/>
              </w:rPr>
              <w:t>6</w:t>
            </w:r>
            <w:r w:rsidRPr="006F5D6A">
              <w:rPr>
                <w:rFonts w:cstheme="minorHAnsi"/>
                <w:sz w:val="20"/>
                <w:szCs w:val="20"/>
              </w:rPr>
              <w:t>%)</w:t>
            </w:r>
          </w:p>
        </w:tc>
      </w:tr>
      <w:tr w:rsidR="00C639F8" w:rsidRPr="00F919E2" w14:paraId="642B5886" w14:textId="77777777" w:rsidTr="00EF62FD">
        <w:tc>
          <w:tcPr>
            <w:tcW w:w="2537" w:type="dxa"/>
            <w:shd w:val="clear" w:color="auto" w:fill="BDD6EE" w:themeFill="accent1" w:themeFillTint="66"/>
            <w:tcMar>
              <w:left w:w="57" w:type="dxa"/>
              <w:right w:w="57" w:type="dxa"/>
            </w:tcMar>
            <w:vAlign w:val="center"/>
          </w:tcPr>
          <w:p w14:paraId="642B5883"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Status modula</w:t>
            </w:r>
          </w:p>
          <w:p w14:paraId="642B5884"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(obvezni/izborni)</w:t>
            </w:r>
          </w:p>
        </w:tc>
        <w:tc>
          <w:tcPr>
            <w:tcW w:w="6956" w:type="dxa"/>
            <w:gridSpan w:val="3"/>
            <w:tcMar>
              <w:left w:w="57" w:type="dxa"/>
              <w:right w:w="57" w:type="dxa"/>
            </w:tcMar>
            <w:vAlign w:val="center"/>
          </w:tcPr>
          <w:p w14:paraId="642B5885" w14:textId="77777777" w:rsidR="00C639F8" w:rsidRPr="00F919E2" w:rsidRDefault="00C639F8" w:rsidP="002F4FB0">
            <w:pPr>
              <w:spacing w:after="0"/>
              <w:rPr>
                <w:rFonts w:cstheme="minorHAnsi"/>
                <w:noProof/>
                <w:sz w:val="20"/>
                <w:szCs w:val="20"/>
                <w:lang w:val="hr-HR"/>
              </w:rPr>
            </w:pPr>
            <w:r w:rsidRPr="00E57A41">
              <w:rPr>
                <w:rFonts w:ascii="Calibri" w:eastAsia="Calibri" w:hAnsi="Calibri" w:cs="Calibri"/>
                <w:color w:val="000000"/>
                <w:sz w:val="20"/>
                <w:szCs w:val="20"/>
                <w:lang w:val="bs-Latn-BA" w:eastAsia="bs-Latn-BA"/>
              </w:rPr>
              <w:t>obvezni</w:t>
            </w:r>
          </w:p>
        </w:tc>
      </w:tr>
      <w:tr w:rsidR="00C639F8" w:rsidRPr="00F919E2" w14:paraId="642B5889" w14:textId="77777777" w:rsidTr="00EF62FD">
        <w:trPr>
          <w:trHeight w:val="626"/>
        </w:trPr>
        <w:tc>
          <w:tcPr>
            <w:tcW w:w="2537" w:type="dxa"/>
            <w:shd w:val="clear" w:color="auto" w:fill="BDD6EE" w:themeFill="accent1" w:themeFillTint="66"/>
            <w:tcMar>
              <w:left w:w="57" w:type="dxa"/>
              <w:right w:w="57" w:type="dxa"/>
            </w:tcMar>
            <w:vAlign w:val="center"/>
          </w:tcPr>
          <w:p w14:paraId="642B5887"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42B5888" w14:textId="10957A13" w:rsidR="00870B32" w:rsidRPr="00AF0C84" w:rsidRDefault="00AF0C84" w:rsidP="00214EFF">
            <w:pPr>
              <w:tabs>
                <w:tab w:val="left" w:pos="2820"/>
              </w:tabs>
              <w:spacing w:after="200" w:line="276" w:lineRule="auto"/>
              <w:jc w:val="both"/>
              <w:rPr>
                <w:rFonts w:ascii="Calibri" w:eastAsia="Times New Roman" w:hAnsi="Calibri" w:cs="Calibri"/>
                <w:sz w:val="20"/>
                <w:szCs w:val="20"/>
                <w:lang w:val="bs-Latn-BA" w:eastAsia="hr-HR"/>
              </w:rPr>
            </w:pPr>
            <w:r w:rsidRPr="00AF0C84">
              <w:rPr>
                <w:rFonts w:ascii="Calibri" w:eastAsia="Times New Roman" w:hAnsi="Calibri" w:cs="Calibri"/>
                <w:sz w:val="20"/>
                <w:szCs w:val="20"/>
                <w:lang w:val="bs-Latn-BA" w:eastAsia="hr-HR"/>
              </w:rPr>
              <w:t xml:space="preserve">Cilj modula je stjecanje znanja i vještina potrebnih za obavljanje procesa gospodarenja otpadom - od poznavanja i primjene zakonske regulative i ekoloških normi odlaganja otpada do postupaka skupljanja i zbrinjavanja otpada prema svojstvima utjecaja na okoliš i </w:t>
            </w:r>
            <w:r w:rsidRPr="006F5D6A">
              <w:rPr>
                <w:rFonts w:ascii="Calibri" w:eastAsia="Times New Roman" w:hAnsi="Calibri" w:cs="Calibri"/>
                <w:sz w:val="20"/>
                <w:szCs w:val="20"/>
                <w:lang w:val="bs-Latn-BA" w:eastAsia="hr-HR"/>
              </w:rPr>
              <w:t>zdravlj</w:t>
            </w:r>
            <w:r w:rsidR="00BA2AD7" w:rsidRPr="006F5D6A">
              <w:rPr>
                <w:rFonts w:ascii="Calibri" w:eastAsia="Times New Roman" w:hAnsi="Calibri" w:cs="Calibri"/>
                <w:sz w:val="20"/>
                <w:szCs w:val="20"/>
                <w:lang w:val="bs-Latn-BA" w:eastAsia="hr-HR"/>
              </w:rPr>
              <w:t>e</w:t>
            </w:r>
            <w:r w:rsidRPr="006F5D6A">
              <w:rPr>
                <w:rFonts w:ascii="Calibri" w:eastAsia="Times New Roman" w:hAnsi="Calibri" w:cs="Calibri"/>
                <w:sz w:val="20"/>
                <w:szCs w:val="20"/>
                <w:lang w:val="bs-Latn-BA" w:eastAsia="hr-HR"/>
              </w:rPr>
              <w:t>.</w:t>
            </w:r>
          </w:p>
        </w:tc>
      </w:tr>
      <w:tr w:rsidR="00C639F8" w:rsidRPr="00F919E2" w14:paraId="642B588D" w14:textId="77777777" w:rsidTr="00EF62FD">
        <w:tc>
          <w:tcPr>
            <w:tcW w:w="2537" w:type="dxa"/>
            <w:shd w:val="clear" w:color="auto" w:fill="BDD6EE" w:themeFill="accent1" w:themeFillTint="66"/>
            <w:tcMar>
              <w:left w:w="57" w:type="dxa"/>
              <w:right w:w="57" w:type="dxa"/>
            </w:tcMar>
            <w:vAlign w:val="center"/>
          </w:tcPr>
          <w:p w14:paraId="642B588A"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Ključni pojmovi</w:t>
            </w:r>
          </w:p>
        </w:tc>
        <w:tc>
          <w:tcPr>
            <w:tcW w:w="6956" w:type="dxa"/>
            <w:gridSpan w:val="3"/>
            <w:tcMar>
              <w:left w:w="57" w:type="dxa"/>
              <w:right w:w="57" w:type="dxa"/>
            </w:tcMar>
            <w:vAlign w:val="center"/>
          </w:tcPr>
          <w:p w14:paraId="642B588C" w14:textId="49EE5881" w:rsidR="00F57053" w:rsidRPr="00BA2AD7" w:rsidRDefault="00BA2AD7" w:rsidP="00695A75">
            <w:pPr>
              <w:tabs>
                <w:tab w:val="left" w:pos="2820"/>
              </w:tabs>
              <w:spacing w:after="0" w:line="276" w:lineRule="auto"/>
              <w:jc w:val="both"/>
              <w:rPr>
                <w:rFonts w:cstheme="minorHAnsi"/>
                <w:i/>
                <w:iCs/>
                <w:noProof/>
                <w:sz w:val="20"/>
                <w:szCs w:val="20"/>
                <w:lang w:val="hr-HR"/>
              </w:rPr>
            </w:pPr>
            <w:r w:rsidRPr="006F5D6A">
              <w:rPr>
                <w:rFonts w:ascii="Calibri" w:eastAsia="Times New Roman" w:hAnsi="Calibri" w:cs="Calibri"/>
                <w:i/>
                <w:iCs/>
                <w:sz w:val="20"/>
                <w:szCs w:val="20"/>
                <w:lang w:val="bs-Latn-BA" w:eastAsia="hr-HR"/>
              </w:rPr>
              <w:t>o</w:t>
            </w:r>
            <w:r w:rsidR="006A3E29" w:rsidRPr="006F5D6A">
              <w:rPr>
                <w:rFonts w:ascii="Calibri" w:eastAsia="Times New Roman" w:hAnsi="Calibri" w:cs="Calibri"/>
                <w:i/>
                <w:iCs/>
                <w:sz w:val="20"/>
                <w:szCs w:val="20"/>
                <w:lang w:val="bs-Latn-BA" w:eastAsia="hr-HR"/>
              </w:rPr>
              <w:t>tpad, sakupljanje otpada, skladištenje otpada, odlaganje otpada, odlagališta otpada, emisija</w:t>
            </w:r>
          </w:p>
        </w:tc>
      </w:tr>
      <w:tr w:rsidR="00C639F8" w:rsidRPr="00F919E2" w14:paraId="642B5896" w14:textId="77777777" w:rsidTr="00EF62FD">
        <w:tc>
          <w:tcPr>
            <w:tcW w:w="2537" w:type="dxa"/>
            <w:shd w:val="clear" w:color="auto" w:fill="BDD6EE" w:themeFill="accent1" w:themeFillTint="66"/>
            <w:tcMar>
              <w:left w:w="57" w:type="dxa"/>
              <w:right w:w="57" w:type="dxa"/>
            </w:tcMar>
            <w:vAlign w:val="center"/>
          </w:tcPr>
          <w:p w14:paraId="642B588E"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98600CF" w14:textId="747AFDD1" w:rsidR="0014355E" w:rsidRDefault="00796CD3" w:rsidP="00F77DC3">
            <w:pPr>
              <w:spacing w:after="200" w:line="276" w:lineRule="auto"/>
              <w:jc w:val="both"/>
              <w:textAlignment w:val="baseline"/>
              <w:rPr>
                <w:rFonts w:ascii="Calibri" w:eastAsia="Times New Roman" w:hAnsi="Calibri" w:cs="Calibri"/>
                <w:sz w:val="20"/>
                <w:szCs w:val="20"/>
                <w:lang w:val="bs-Latn-BA" w:eastAsia="hr-HR"/>
              </w:rPr>
            </w:pPr>
            <w:r w:rsidRPr="00F30A96">
              <w:rPr>
                <w:rFonts w:ascii="Calibri" w:eastAsia="Times New Roman" w:hAnsi="Calibri" w:cs="Calibri"/>
                <w:sz w:val="20"/>
                <w:szCs w:val="20"/>
                <w:lang w:val="bs-Latn-BA" w:eastAsia="hr-HR"/>
              </w:rPr>
              <w:t>Učenje temeljeno na radu</w:t>
            </w:r>
            <w:r w:rsidR="00B25E9D" w:rsidRPr="00F30A96">
              <w:rPr>
                <w:rFonts w:ascii="Calibri" w:eastAsia="Times New Roman" w:hAnsi="Calibri" w:cs="Calibri"/>
                <w:sz w:val="20"/>
                <w:szCs w:val="20"/>
                <w:lang w:val="bs-Latn-BA" w:eastAsia="hr-HR"/>
              </w:rPr>
              <w:t xml:space="preserve"> dijelom se odvija integrirano u nastavu</w:t>
            </w:r>
            <w:r w:rsidR="007156AA">
              <w:rPr>
                <w:rFonts w:ascii="Calibri" w:eastAsia="Times New Roman" w:hAnsi="Calibri" w:cs="Calibri"/>
                <w:sz w:val="20"/>
                <w:szCs w:val="20"/>
                <w:lang w:val="bs-Latn-BA" w:eastAsia="hr-HR"/>
              </w:rPr>
              <w:t xml:space="preserve"> u simuliranim stvarnim situacijama</w:t>
            </w:r>
            <w:r w:rsidR="00B25E9D" w:rsidRPr="00F30A96">
              <w:rPr>
                <w:rFonts w:ascii="Calibri" w:eastAsia="Times New Roman" w:hAnsi="Calibri" w:cs="Calibri"/>
                <w:sz w:val="20"/>
                <w:szCs w:val="20"/>
                <w:lang w:val="bs-Latn-BA" w:eastAsia="hr-HR"/>
              </w:rPr>
              <w:t>, a dijelom u prostorima poslodavca</w:t>
            </w:r>
            <w:r w:rsidR="003B2486">
              <w:rPr>
                <w:rFonts w:ascii="Calibri" w:eastAsia="Times New Roman" w:hAnsi="Calibri" w:cs="Calibri"/>
                <w:sz w:val="20"/>
                <w:szCs w:val="20"/>
                <w:lang w:val="bs-Latn-BA" w:eastAsia="hr-HR"/>
              </w:rPr>
              <w:t xml:space="preserve">. </w:t>
            </w:r>
          </w:p>
          <w:p w14:paraId="3E980AE7" w14:textId="219A5B15" w:rsidR="00F77DC3" w:rsidRPr="00F30A96" w:rsidRDefault="00100EFF" w:rsidP="00F77DC3">
            <w:pPr>
              <w:spacing w:after="200" w:line="276" w:lineRule="auto"/>
              <w:jc w:val="both"/>
              <w:textAlignment w:val="baseline"/>
              <w:rPr>
                <w:rFonts w:ascii="Calibri" w:eastAsia="Times New Roman" w:hAnsi="Calibri" w:cs="Calibri"/>
                <w:sz w:val="20"/>
                <w:szCs w:val="20"/>
                <w:lang w:val="bs-Latn-BA" w:eastAsia="hr-HR"/>
              </w:rPr>
            </w:pPr>
            <w:r>
              <w:rPr>
                <w:rFonts w:ascii="Calibri" w:eastAsia="Times New Roman" w:hAnsi="Calibri" w:cs="Calibri"/>
                <w:sz w:val="20"/>
                <w:szCs w:val="20"/>
                <w:lang w:val="bs-Latn-BA" w:eastAsia="hr-HR"/>
              </w:rPr>
              <w:t>U</w:t>
            </w:r>
            <w:r w:rsidR="00ED6D84">
              <w:rPr>
                <w:rFonts w:ascii="Calibri" w:eastAsia="Times New Roman" w:hAnsi="Calibri" w:cs="Calibri"/>
                <w:sz w:val="20"/>
                <w:szCs w:val="20"/>
                <w:lang w:val="bs-Latn-BA" w:eastAsia="hr-HR"/>
              </w:rPr>
              <w:t xml:space="preserve"> simuliranim stvarnim situacijama</w:t>
            </w:r>
            <w:r w:rsidR="00ED6D84" w:rsidRPr="00F30A96">
              <w:rPr>
                <w:rFonts w:ascii="Calibri" w:eastAsia="Times New Roman" w:hAnsi="Calibri" w:cs="Calibri"/>
                <w:sz w:val="20"/>
                <w:szCs w:val="20"/>
                <w:lang w:val="bs-Latn-BA" w:eastAsia="hr-HR"/>
              </w:rPr>
              <w:t xml:space="preserve"> </w:t>
            </w:r>
            <w:r w:rsidR="00894B10">
              <w:rPr>
                <w:rFonts w:ascii="Calibri" w:eastAsia="Times New Roman" w:hAnsi="Calibri" w:cs="Calibri"/>
                <w:sz w:val="20"/>
                <w:szCs w:val="20"/>
                <w:lang w:val="bs-Latn-BA" w:eastAsia="hr-HR"/>
              </w:rPr>
              <w:t xml:space="preserve">kroz rješavanje problemskih zadataka polaznici </w:t>
            </w:r>
            <w:r w:rsidR="00ED6D84">
              <w:rPr>
                <w:rFonts w:ascii="Calibri" w:eastAsia="Times New Roman" w:hAnsi="Calibri" w:cs="Calibri"/>
                <w:sz w:val="20"/>
                <w:szCs w:val="20"/>
                <w:lang w:val="bs-Latn-BA" w:eastAsia="hr-HR"/>
              </w:rPr>
              <w:t>p</w:t>
            </w:r>
            <w:r w:rsidR="00F77DC3" w:rsidRPr="00F30A96">
              <w:rPr>
                <w:rFonts w:ascii="Calibri" w:eastAsia="Times New Roman" w:hAnsi="Calibri" w:cs="Calibri"/>
                <w:sz w:val="20"/>
                <w:szCs w:val="20"/>
                <w:lang w:val="bs-Latn-BA" w:eastAsia="hr-HR"/>
              </w:rPr>
              <w:t>rovod</w:t>
            </w:r>
            <w:r w:rsidR="00E7716B">
              <w:rPr>
                <w:rFonts w:ascii="Calibri" w:eastAsia="Times New Roman" w:hAnsi="Calibri" w:cs="Calibri"/>
                <w:sz w:val="20"/>
                <w:szCs w:val="20"/>
                <w:lang w:val="bs-Latn-BA" w:eastAsia="hr-HR"/>
              </w:rPr>
              <w:t xml:space="preserve">e </w:t>
            </w:r>
            <w:r w:rsidR="00F77DC3" w:rsidRPr="00F30A96">
              <w:rPr>
                <w:rFonts w:ascii="Calibri" w:eastAsia="Times New Roman" w:hAnsi="Calibri" w:cs="Calibri"/>
                <w:sz w:val="20"/>
                <w:szCs w:val="20"/>
                <w:lang w:val="bs-Latn-BA" w:eastAsia="hr-HR"/>
              </w:rPr>
              <w:t xml:space="preserve">kontrolu industrijskih procesa s naglaskom na zaštitu i očuvanje lokalnog i globalnog okoliša primjenjujući zakone povezane uz zaštitu okoliša kao i sve potrebne zakonske propisa zaštite na radu i zaštite od požara. </w:t>
            </w:r>
          </w:p>
          <w:p w14:paraId="642B5895" w14:textId="131FB4C4" w:rsidR="00F57053" w:rsidRPr="00D33E1C" w:rsidRDefault="00E7716B" w:rsidP="00F77DC3">
            <w:pPr>
              <w:spacing w:after="200" w:line="276" w:lineRule="auto"/>
              <w:jc w:val="both"/>
              <w:textAlignment w:val="baseline"/>
              <w:rPr>
                <w:rFonts w:ascii="Calibri" w:eastAsia="Times New Roman" w:hAnsi="Calibri" w:cs="Calibri"/>
                <w:sz w:val="20"/>
                <w:szCs w:val="20"/>
                <w:lang w:val="bs-Latn-BA" w:eastAsia="hr-HR"/>
              </w:rPr>
            </w:pPr>
            <w:r>
              <w:rPr>
                <w:rFonts w:ascii="Calibri" w:eastAsia="Times New Roman" w:hAnsi="Calibri" w:cs="Calibri"/>
                <w:sz w:val="20"/>
                <w:szCs w:val="20"/>
                <w:lang w:val="bs-Latn-BA" w:eastAsia="hr-HR"/>
              </w:rPr>
              <w:t>U</w:t>
            </w:r>
            <w:r w:rsidRPr="00F30A96">
              <w:rPr>
                <w:rFonts w:ascii="Calibri" w:eastAsia="Times New Roman" w:hAnsi="Calibri" w:cs="Calibri"/>
                <w:sz w:val="20"/>
                <w:szCs w:val="20"/>
                <w:lang w:val="bs-Latn-BA" w:eastAsia="hr-HR"/>
              </w:rPr>
              <w:t xml:space="preserve"> </w:t>
            </w:r>
            <w:r w:rsidRPr="007E092F">
              <w:rPr>
                <w:rFonts w:ascii="Calibri" w:eastAsia="Times New Roman" w:hAnsi="Calibri" w:cs="Calibri"/>
                <w:sz w:val="20"/>
                <w:szCs w:val="20"/>
                <w:lang w:val="bs-Latn-BA" w:eastAsia="hr-HR"/>
              </w:rPr>
              <w:t>prostorima poslodavca</w:t>
            </w:r>
            <w:r w:rsidR="00B94EAD" w:rsidRPr="007E092F">
              <w:rPr>
                <w:rFonts w:ascii="Calibri" w:eastAsia="Times New Roman" w:hAnsi="Calibri" w:cs="Calibri"/>
                <w:sz w:val="20"/>
                <w:szCs w:val="20"/>
                <w:lang w:val="bs-Latn-BA" w:eastAsia="hr-HR"/>
              </w:rPr>
              <w:t xml:space="preserve"> (</w:t>
            </w:r>
            <w:r w:rsidR="00E93946" w:rsidRPr="007E092F">
              <w:rPr>
                <w:rFonts w:ascii="Calibri" w:eastAsia="Calibri" w:hAnsi="Calibri" w:cs="Calibri"/>
                <w:sz w:val="20"/>
                <w:szCs w:val="20"/>
                <w:lang w:val="bs-Latn-BA" w:eastAsia="bs-Latn-BA"/>
              </w:rPr>
              <w:t>reciklažna</w:t>
            </w:r>
            <w:r w:rsidR="00E93946" w:rsidRPr="00465DE7">
              <w:rPr>
                <w:rFonts w:ascii="Calibri" w:eastAsia="Calibri" w:hAnsi="Calibri" w:cs="Calibri"/>
                <w:sz w:val="20"/>
                <w:szCs w:val="20"/>
                <w:lang w:val="bs-Latn-BA" w:eastAsia="bs-Latn-BA"/>
              </w:rPr>
              <w:t xml:space="preserve"> dvorišta, deponije otpada i uredski prostor</w:t>
            </w:r>
            <w:r w:rsidR="00B94EAD">
              <w:rPr>
                <w:rFonts w:ascii="Calibri" w:eastAsia="Times New Roman" w:hAnsi="Calibri" w:cs="Calibri"/>
                <w:sz w:val="20"/>
                <w:szCs w:val="20"/>
                <w:lang w:val="bs-Latn-BA" w:eastAsia="hr-HR"/>
              </w:rPr>
              <w:t>)</w:t>
            </w:r>
            <w:r w:rsidRPr="00F30A96">
              <w:rPr>
                <w:rFonts w:ascii="Calibri" w:eastAsia="Times New Roman" w:hAnsi="Calibri" w:cs="Calibri"/>
                <w:sz w:val="20"/>
                <w:szCs w:val="20"/>
                <w:lang w:val="bs-Latn-BA" w:eastAsia="hr-HR"/>
              </w:rPr>
              <w:t xml:space="preserve"> </w:t>
            </w:r>
            <w:r w:rsidR="00E93946">
              <w:rPr>
                <w:rFonts w:ascii="Calibri" w:eastAsia="Times New Roman" w:hAnsi="Calibri" w:cs="Calibri"/>
                <w:sz w:val="20"/>
                <w:szCs w:val="20"/>
                <w:lang w:val="bs-Latn-BA" w:eastAsia="hr-HR"/>
              </w:rPr>
              <w:t>polaznici</w:t>
            </w:r>
            <w:r w:rsidR="00F77DC3" w:rsidRPr="00F30A96">
              <w:rPr>
                <w:rFonts w:ascii="Calibri" w:eastAsia="Times New Roman" w:hAnsi="Calibri" w:cs="Calibri"/>
                <w:sz w:val="20"/>
                <w:szCs w:val="20"/>
                <w:lang w:val="bs-Latn-BA" w:eastAsia="hr-HR"/>
              </w:rPr>
              <w:t xml:space="preserve"> će </w:t>
            </w:r>
            <w:r w:rsidR="00D463A1">
              <w:rPr>
                <w:rFonts w:ascii="Calibri" w:eastAsia="Times New Roman" w:hAnsi="Calibri" w:cs="Calibri"/>
                <w:sz w:val="20"/>
                <w:szCs w:val="20"/>
                <w:lang w:val="bs-Latn-BA" w:eastAsia="hr-HR"/>
              </w:rPr>
              <w:t xml:space="preserve">u stvarnim situacijama </w:t>
            </w:r>
            <w:r w:rsidR="00F77DC3" w:rsidRPr="00F30A96">
              <w:rPr>
                <w:rFonts w:ascii="Calibri" w:eastAsia="Times New Roman" w:hAnsi="Calibri" w:cs="Calibri"/>
                <w:sz w:val="20"/>
                <w:szCs w:val="20"/>
                <w:lang w:val="bs-Latn-BA" w:eastAsia="hr-HR"/>
              </w:rPr>
              <w:t>stjecati nove vještine gospodarenja otpadom i otpadnim vodama provodeći i kontrolirajući industrijske procese s naglaskom na zaštitu i očuvanje lokalnog i globalnog okoliša</w:t>
            </w:r>
            <w:r w:rsidR="00D463A1">
              <w:rPr>
                <w:rFonts w:ascii="Calibri" w:eastAsia="Times New Roman" w:hAnsi="Calibri" w:cs="Calibri"/>
                <w:sz w:val="20"/>
                <w:szCs w:val="20"/>
                <w:lang w:val="bs-Latn-BA" w:eastAsia="hr-HR"/>
              </w:rPr>
              <w:t xml:space="preserve"> uz </w:t>
            </w:r>
            <w:r w:rsidR="007E092F">
              <w:rPr>
                <w:rFonts w:ascii="Calibri" w:eastAsia="Times New Roman" w:hAnsi="Calibri" w:cs="Calibri"/>
                <w:sz w:val="20"/>
                <w:szCs w:val="20"/>
                <w:lang w:val="bs-Latn-BA" w:eastAsia="hr-HR"/>
              </w:rPr>
              <w:t>nadzor mentora.</w:t>
            </w:r>
          </w:p>
        </w:tc>
      </w:tr>
      <w:tr w:rsidR="00C639F8" w:rsidRPr="00F919E2" w14:paraId="642B58A9" w14:textId="77777777" w:rsidTr="00EF62FD">
        <w:tc>
          <w:tcPr>
            <w:tcW w:w="2537" w:type="dxa"/>
            <w:shd w:val="clear" w:color="auto" w:fill="BDD6EE" w:themeFill="accent1" w:themeFillTint="66"/>
            <w:tcMar>
              <w:left w:w="57" w:type="dxa"/>
              <w:right w:w="57" w:type="dxa"/>
            </w:tcMar>
            <w:vAlign w:val="center"/>
          </w:tcPr>
          <w:p w14:paraId="642B5897" w14:textId="77777777" w:rsidR="00C639F8" w:rsidRPr="00F919E2" w:rsidRDefault="00C639F8" w:rsidP="002F4FB0">
            <w:pPr>
              <w:spacing w:after="0" w:line="240" w:lineRule="auto"/>
              <w:rPr>
                <w:rFonts w:cstheme="minorHAnsi"/>
                <w:b/>
                <w:bCs/>
                <w:noProof/>
                <w:color w:val="000000"/>
                <w:sz w:val="20"/>
                <w:szCs w:val="20"/>
                <w:lang w:val="hr-HR"/>
              </w:rPr>
            </w:pPr>
            <w:r w:rsidRPr="00F919E2">
              <w:rPr>
                <w:rFonts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42B5899" w14:textId="77777777" w:rsidR="00C639F8" w:rsidRPr="00BA2AD7" w:rsidRDefault="00C639F8" w:rsidP="00BA2AD7">
            <w:p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Preporučena literatura:</w:t>
            </w:r>
          </w:p>
          <w:p w14:paraId="184095D4" w14:textId="07F7F44D"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Gospodarenje otpadom III: izbjegavanje, prevencija i edukacija / Darko Kiš, Zlatko Milanović, Sanja Kalambura, Fakultet agrobiotehničkih znanosti Osijek, Sveučilište J. J. Strossmayera, 2019</w:t>
            </w:r>
          </w:p>
          <w:p w14:paraId="00C0941A" w14:textId="4E63D47C"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 xml:space="preserve">Okolišne politike i razvojne teme / Sanja Tišma ... [et al.]. Zagreb: Alinea, 2017. </w:t>
            </w:r>
          </w:p>
          <w:p w14:paraId="76FE51C1" w14:textId="2D7CF9A8"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 xml:space="preserve">Pravno uređenje gospodarenja otpadom: okrugli stol održan 27. listopada 2017. u palači Akademije u Zagrebu / uredio Jakša Barbić. Zagreb : Hrvatska akademija znanosti i umjetnosti, Znanstveno vijeće za državnu upravu, pravosuđe i vladavinu prava, 2018. </w:t>
            </w:r>
          </w:p>
          <w:p w14:paraId="15934EAE" w14:textId="5DB1B8E0"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 xml:space="preserve">Hrvatska prirodna bogatstva i kulturna dobra: zaštita i odgovorni razvoj / [glavni urednik Velimir Neidhardt]. Zagreb: Hrvatska akademija znanosti i umjetnosti, 2016. </w:t>
            </w:r>
          </w:p>
          <w:p w14:paraId="4F3E2813" w14:textId="6BE4EA45"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 xml:space="preserve">Vizure i strukture modernoga grada: modernizacija urbanog života u Hrvatskoj putem razvoja komunalne infrastrukture / [priredili Lidija Bencetić, Marino Manin i Goran Rajič] ; [autori Tomislav Anić ... [et al.]. Zagreb: Hrvatski institut za povijest, 2020. </w:t>
            </w:r>
          </w:p>
          <w:p w14:paraId="7D5746B5" w14:textId="47FC591E" w:rsidR="007A5FF7" w:rsidRPr="00BA2AD7" w:rsidRDefault="007A5FF7"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Sarvan, D. ; Vuk, J. Zakon o komunalnom gospodarstvu s komentarom, sudskom praksom, poveznicama, kazalom, primjerima akata i računovodstvom. Zagreb: RRiF, 2019.</w:t>
            </w:r>
          </w:p>
          <w:p w14:paraId="642B58A5" w14:textId="3FCFA124" w:rsidR="00CC6158" w:rsidRPr="00BA2AD7" w:rsidRDefault="007F201B"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Zaštita na radu</w:t>
            </w:r>
            <w:r w:rsidR="00764ED8" w:rsidRPr="00BA2AD7">
              <w:rPr>
                <w:rFonts w:ascii="Calibri" w:eastAsia="Times New Roman" w:hAnsi="Calibri" w:cs="Calibri"/>
                <w:sz w:val="20"/>
                <w:szCs w:val="20"/>
                <w:lang w:val="bs-Latn-BA" w:eastAsia="hr-HR"/>
              </w:rPr>
              <w:t xml:space="preserve"> (2007):</w:t>
            </w:r>
            <w:r w:rsidR="006C7D71">
              <w:rPr>
                <w:rFonts w:ascii="Calibri" w:eastAsia="Times New Roman" w:hAnsi="Calibri" w:cs="Calibri"/>
                <w:sz w:val="20"/>
                <w:szCs w:val="20"/>
                <w:lang w:val="bs-Latn-BA" w:eastAsia="hr-HR"/>
              </w:rPr>
              <w:t xml:space="preserve"> </w:t>
            </w:r>
            <w:r w:rsidRPr="00BA2AD7">
              <w:rPr>
                <w:rFonts w:ascii="Calibri" w:eastAsia="Times New Roman" w:hAnsi="Calibri" w:cs="Calibri"/>
                <w:sz w:val="20"/>
                <w:szCs w:val="20"/>
                <w:lang w:val="bs-Latn-BA" w:eastAsia="hr-HR"/>
              </w:rPr>
              <w:t xml:space="preserve">Priručnik za nastavnike srednjih strukovnih škola, Andragoško </w:t>
            </w:r>
            <w:r w:rsidR="00764ED8" w:rsidRPr="00BA2AD7">
              <w:rPr>
                <w:rFonts w:ascii="Calibri" w:eastAsia="Times New Roman" w:hAnsi="Calibri" w:cs="Calibri"/>
                <w:sz w:val="20"/>
                <w:szCs w:val="20"/>
                <w:lang w:val="bs-Latn-BA" w:eastAsia="hr-HR"/>
              </w:rPr>
              <w:t>učilište Zvonimir, Zagreb</w:t>
            </w:r>
          </w:p>
          <w:p w14:paraId="642B58A6" w14:textId="77777777" w:rsidR="007F201B" w:rsidRPr="00BA2AD7" w:rsidRDefault="007F201B" w:rsidP="00BA2AD7">
            <w:pPr>
              <w:pStyle w:val="ListParagraph"/>
              <w:numPr>
                <w:ilvl w:val="0"/>
                <w:numId w:val="19"/>
              </w:numPr>
              <w:spacing w:after="200" w:line="276" w:lineRule="auto"/>
              <w:jc w:val="both"/>
              <w:textAlignment w:val="baseline"/>
              <w:rPr>
                <w:rFonts w:ascii="Calibri" w:eastAsia="Times New Roman" w:hAnsi="Calibri" w:cs="Calibri"/>
                <w:sz w:val="20"/>
                <w:szCs w:val="20"/>
                <w:lang w:val="bs-Latn-BA" w:eastAsia="hr-HR"/>
              </w:rPr>
            </w:pPr>
            <w:r w:rsidRPr="00BA2AD7">
              <w:rPr>
                <w:rFonts w:ascii="Calibri" w:eastAsia="Times New Roman" w:hAnsi="Calibri" w:cs="Calibri"/>
                <w:sz w:val="20"/>
                <w:szCs w:val="20"/>
                <w:lang w:val="bs-Latn-BA" w:eastAsia="hr-HR"/>
              </w:rPr>
              <w:t>Pravilnik o zaštiti na radu za mjesta rada (NN, Br. 29/13.)</w:t>
            </w:r>
          </w:p>
          <w:p w14:paraId="642B58A8" w14:textId="21059224" w:rsidR="00C639F8" w:rsidRPr="00BA2AD7" w:rsidRDefault="007F201B" w:rsidP="00BA2AD7">
            <w:pPr>
              <w:pStyle w:val="ListParagraph"/>
              <w:numPr>
                <w:ilvl w:val="0"/>
                <w:numId w:val="19"/>
              </w:numPr>
              <w:spacing w:after="200" w:line="276" w:lineRule="auto"/>
              <w:jc w:val="both"/>
              <w:textAlignment w:val="baseline"/>
              <w:rPr>
                <w:rFonts w:ascii="Calibri" w:eastAsia="Calibri" w:hAnsi="Calibri" w:cs="Calibri"/>
                <w:bCs/>
                <w:sz w:val="20"/>
                <w:szCs w:val="20"/>
                <w:lang w:val="bs-Latn-BA" w:eastAsia="bs-Latn-BA"/>
              </w:rPr>
            </w:pPr>
            <w:r w:rsidRPr="00BA2AD7">
              <w:rPr>
                <w:rFonts w:ascii="Calibri" w:eastAsia="Times New Roman" w:hAnsi="Calibri" w:cs="Calibri"/>
                <w:sz w:val="20"/>
                <w:szCs w:val="20"/>
                <w:lang w:val="bs-Latn-BA" w:eastAsia="hr-HR"/>
              </w:rPr>
              <w:t>Pravilnik o uporabi osobnih zaštitnih sredstava (NN, Br. 39/06.)</w:t>
            </w:r>
          </w:p>
        </w:tc>
      </w:tr>
    </w:tbl>
    <w:p w14:paraId="7392C4EE" w14:textId="77777777" w:rsidR="006C7D71" w:rsidRDefault="006C7D71">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8"/>
        <w:gridCol w:w="699"/>
        <w:gridCol w:w="6956"/>
      </w:tblGrid>
      <w:tr w:rsidR="00C639F8" w:rsidRPr="00F919E2" w14:paraId="642B58AD" w14:textId="77777777" w:rsidTr="00EF62FD">
        <w:trPr>
          <w:trHeight w:val="409"/>
        </w:trPr>
        <w:tc>
          <w:tcPr>
            <w:tcW w:w="2537" w:type="dxa"/>
            <w:gridSpan w:val="2"/>
            <w:shd w:val="clear" w:color="auto" w:fill="9CC2E5" w:themeFill="accent1" w:themeFillTint="99"/>
            <w:tcMar>
              <w:left w:w="57" w:type="dxa"/>
              <w:right w:w="57" w:type="dxa"/>
            </w:tcMar>
            <w:vAlign w:val="center"/>
          </w:tcPr>
          <w:p w14:paraId="642B58AB" w14:textId="73432FEE" w:rsidR="00C639F8" w:rsidRPr="00F919E2" w:rsidRDefault="001651FC" w:rsidP="002F4FB0">
            <w:pPr>
              <w:tabs>
                <w:tab w:val="left" w:pos="2820"/>
              </w:tabs>
              <w:spacing w:after="0"/>
              <w:rPr>
                <w:rFonts w:cstheme="minorHAnsi"/>
                <w:bCs/>
                <w:i/>
                <w:noProof/>
                <w:sz w:val="20"/>
                <w:szCs w:val="20"/>
                <w:lang w:val="hr-HR"/>
              </w:rPr>
            </w:pPr>
            <w:r>
              <w:br w:type="page"/>
            </w:r>
            <w:r w:rsidR="00C639F8" w:rsidRPr="00F919E2">
              <w:rPr>
                <w:rFonts w:cstheme="minorHAnsi"/>
                <w:b/>
                <w:noProof/>
                <w:sz w:val="20"/>
                <w:szCs w:val="20"/>
                <w:lang w:val="hr-HR"/>
              </w:rPr>
              <w:t>Skup ishoda učenja iz SK-a</w:t>
            </w:r>
            <w:r w:rsidR="00C639F8" w:rsidRPr="00F919E2">
              <w:rPr>
                <w:rStyle w:val="FootnoteReference"/>
                <w:rFonts w:cstheme="minorHAnsi"/>
                <w:b/>
                <w:noProof/>
                <w:sz w:val="20"/>
                <w:szCs w:val="20"/>
                <w:lang w:val="hr-HR"/>
              </w:rPr>
              <w:footnoteReference w:id="1"/>
            </w:r>
            <w:r w:rsidR="00C639F8" w:rsidRPr="00F919E2">
              <w:rPr>
                <w:rFonts w:cstheme="minorHAnsi"/>
                <w:b/>
                <w:noProof/>
                <w:sz w:val="20"/>
                <w:szCs w:val="20"/>
                <w:lang w:val="hr-HR"/>
              </w:rPr>
              <w:t>:</w:t>
            </w:r>
          </w:p>
        </w:tc>
        <w:tc>
          <w:tcPr>
            <w:tcW w:w="6956" w:type="dxa"/>
            <w:shd w:val="clear" w:color="auto" w:fill="auto"/>
            <w:vAlign w:val="center"/>
          </w:tcPr>
          <w:p w14:paraId="642B58AC" w14:textId="3992141A" w:rsidR="00C639F8" w:rsidRPr="00BB3AFE" w:rsidRDefault="001A3307" w:rsidP="002F4FB0">
            <w:pPr>
              <w:tabs>
                <w:tab w:val="left" w:pos="2820"/>
              </w:tabs>
              <w:spacing w:after="0"/>
              <w:rPr>
                <w:rFonts w:cstheme="minorHAnsi"/>
                <w:b/>
                <w:bCs/>
                <w:iCs/>
                <w:noProof/>
                <w:sz w:val="20"/>
                <w:szCs w:val="20"/>
                <w:lang w:val="hr-HR"/>
              </w:rPr>
            </w:pPr>
            <w:r w:rsidRPr="001A3307">
              <w:rPr>
                <w:rFonts w:cstheme="minorHAnsi"/>
                <w:b/>
                <w:bCs/>
                <w:iCs/>
                <w:noProof/>
                <w:sz w:val="20"/>
                <w:szCs w:val="20"/>
                <w:lang w:val="hr-HR"/>
              </w:rPr>
              <w:t>Zakonska regulativa u gospodarenju otpadom ( 1 CSVET)</w:t>
            </w:r>
          </w:p>
        </w:tc>
      </w:tr>
      <w:tr w:rsidR="00C639F8" w:rsidRPr="00F919E2" w14:paraId="642B58AF" w14:textId="77777777" w:rsidTr="00EF62FD">
        <w:tc>
          <w:tcPr>
            <w:tcW w:w="9493" w:type="dxa"/>
            <w:gridSpan w:val="3"/>
            <w:shd w:val="clear" w:color="auto" w:fill="BDD6EE" w:themeFill="accent1" w:themeFillTint="66"/>
            <w:tcMar>
              <w:left w:w="57" w:type="dxa"/>
              <w:right w:w="57" w:type="dxa"/>
            </w:tcMar>
            <w:vAlign w:val="center"/>
          </w:tcPr>
          <w:p w14:paraId="642B58AE" w14:textId="77777777" w:rsidR="00C639F8" w:rsidRPr="00F919E2" w:rsidRDefault="00C639F8" w:rsidP="002F4FB0">
            <w:pPr>
              <w:tabs>
                <w:tab w:val="left" w:pos="2820"/>
              </w:tabs>
              <w:spacing w:after="0"/>
              <w:rPr>
                <w:rFonts w:cstheme="minorHAnsi"/>
                <w:b/>
                <w:noProof/>
                <w:sz w:val="20"/>
                <w:szCs w:val="20"/>
                <w:lang w:val="hr-HR"/>
              </w:rPr>
            </w:pPr>
            <w:r w:rsidRPr="00F919E2">
              <w:rPr>
                <w:rFonts w:cstheme="minorHAnsi"/>
                <w:b/>
                <w:noProof/>
                <w:sz w:val="20"/>
                <w:szCs w:val="20"/>
                <w:lang w:val="hr-HR"/>
              </w:rPr>
              <w:t>Ishodi učenja</w:t>
            </w:r>
          </w:p>
        </w:tc>
      </w:tr>
      <w:tr w:rsidR="00C639F8" w:rsidRPr="00F919E2" w14:paraId="642B58B1" w14:textId="77777777" w:rsidTr="00EF62FD">
        <w:tc>
          <w:tcPr>
            <w:tcW w:w="9493" w:type="dxa"/>
            <w:gridSpan w:val="3"/>
            <w:shd w:val="clear" w:color="auto" w:fill="auto"/>
            <w:tcMar>
              <w:left w:w="57" w:type="dxa"/>
              <w:right w:w="57" w:type="dxa"/>
            </w:tcMar>
          </w:tcPr>
          <w:p w14:paraId="642B58B0" w14:textId="32916906" w:rsidR="00C639F8" w:rsidRPr="00E76FD2" w:rsidRDefault="006B28E5" w:rsidP="00E76FD2">
            <w:pPr>
              <w:pStyle w:val="ListParagraph"/>
              <w:numPr>
                <w:ilvl w:val="0"/>
                <w:numId w:val="14"/>
              </w:numPr>
              <w:spacing w:before="60" w:after="60" w:line="240" w:lineRule="auto"/>
              <w:jc w:val="both"/>
              <w:rPr>
                <w:sz w:val="20"/>
                <w:szCs w:val="20"/>
              </w:rPr>
            </w:pPr>
            <w:r w:rsidRPr="006B28E5">
              <w:rPr>
                <w:sz w:val="20"/>
                <w:szCs w:val="20"/>
              </w:rPr>
              <w:t>Navesti tijela koja donose i vode evidencije o zakonskoj regulativi i informacijama iz područja gospodarenja otpadom</w:t>
            </w:r>
          </w:p>
        </w:tc>
      </w:tr>
      <w:tr w:rsidR="00C639F8" w:rsidRPr="00F919E2" w14:paraId="642B58B3" w14:textId="77777777" w:rsidTr="00EF62FD">
        <w:tc>
          <w:tcPr>
            <w:tcW w:w="9493" w:type="dxa"/>
            <w:gridSpan w:val="3"/>
            <w:shd w:val="clear" w:color="auto" w:fill="auto"/>
            <w:tcMar>
              <w:left w:w="57" w:type="dxa"/>
              <w:right w:w="57" w:type="dxa"/>
            </w:tcMar>
          </w:tcPr>
          <w:p w14:paraId="642B58B2" w14:textId="5533D2CB" w:rsidR="00C639F8" w:rsidRPr="00E76FD2" w:rsidRDefault="00087E34" w:rsidP="00E76FD2">
            <w:pPr>
              <w:pStyle w:val="ListParagraph"/>
              <w:numPr>
                <w:ilvl w:val="0"/>
                <w:numId w:val="14"/>
              </w:numPr>
              <w:spacing w:before="60" w:after="60" w:line="240" w:lineRule="auto"/>
              <w:jc w:val="both"/>
              <w:rPr>
                <w:sz w:val="20"/>
                <w:szCs w:val="20"/>
              </w:rPr>
            </w:pPr>
            <w:r w:rsidRPr="00087E34">
              <w:rPr>
                <w:sz w:val="20"/>
                <w:szCs w:val="20"/>
              </w:rPr>
              <w:t>Navesti zakonsku regulativu iz područja gospodarenja otpadom</w:t>
            </w:r>
          </w:p>
        </w:tc>
      </w:tr>
      <w:tr w:rsidR="00C639F8" w:rsidRPr="00F919E2" w14:paraId="642B58B5" w14:textId="77777777" w:rsidTr="00EF62FD">
        <w:tc>
          <w:tcPr>
            <w:tcW w:w="9493" w:type="dxa"/>
            <w:gridSpan w:val="3"/>
            <w:shd w:val="clear" w:color="auto" w:fill="auto"/>
            <w:tcMar>
              <w:left w:w="57" w:type="dxa"/>
              <w:right w:w="57" w:type="dxa"/>
            </w:tcMar>
          </w:tcPr>
          <w:p w14:paraId="642B58B4" w14:textId="3A04D21E" w:rsidR="00C639F8" w:rsidRPr="00E76FD2" w:rsidRDefault="00087E34" w:rsidP="00E76FD2">
            <w:pPr>
              <w:pStyle w:val="ListParagraph"/>
              <w:numPr>
                <w:ilvl w:val="0"/>
                <w:numId w:val="14"/>
              </w:numPr>
              <w:spacing w:before="60" w:after="60" w:line="240" w:lineRule="auto"/>
              <w:jc w:val="both"/>
              <w:rPr>
                <w:sz w:val="20"/>
                <w:szCs w:val="20"/>
              </w:rPr>
            </w:pPr>
            <w:r w:rsidRPr="00087E34">
              <w:rPr>
                <w:sz w:val="20"/>
                <w:szCs w:val="20"/>
              </w:rPr>
              <w:t>Opisati gospodarenje otpadom, pripadajuće djelatnosti i način provedbe</w:t>
            </w:r>
          </w:p>
        </w:tc>
      </w:tr>
      <w:tr w:rsidR="00695A75" w:rsidRPr="00F919E2" w14:paraId="642B58B7" w14:textId="77777777" w:rsidTr="00EF62FD">
        <w:tc>
          <w:tcPr>
            <w:tcW w:w="9493" w:type="dxa"/>
            <w:gridSpan w:val="3"/>
            <w:shd w:val="clear" w:color="auto" w:fill="auto"/>
            <w:tcMar>
              <w:left w:w="57" w:type="dxa"/>
              <w:right w:w="57" w:type="dxa"/>
            </w:tcMar>
          </w:tcPr>
          <w:p w14:paraId="642B58B6" w14:textId="2160473C" w:rsidR="00695A75" w:rsidRPr="00E76FD2" w:rsidRDefault="00AA4A34" w:rsidP="00E76FD2">
            <w:pPr>
              <w:pStyle w:val="ListParagraph"/>
              <w:numPr>
                <w:ilvl w:val="0"/>
                <w:numId w:val="14"/>
              </w:numPr>
              <w:spacing w:before="60" w:after="60" w:line="240" w:lineRule="auto"/>
              <w:jc w:val="both"/>
              <w:rPr>
                <w:sz w:val="20"/>
                <w:szCs w:val="20"/>
              </w:rPr>
            </w:pPr>
            <w:r w:rsidRPr="00AA4A34">
              <w:rPr>
                <w:sz w:val="20"/>
                <w:szCs w:val="20"/>
              </w:rPr>
              <w:t>Iskazati ciljeve i temelje gospodarenja otpadom</w:t>
            </w:r>
          </w:p>
        </w:tc>
      </w:tr>
      <w:tr w:rsidR="00AA4A34" w:rsidRPr="00F919E2" w14:paraId="48CE9058" w14:textId="77777777" w:rsidTr="00EF62FD">
        <w:tc>
          <w:tcPr>
            <w:tcW w:w="9493" w:type="dxa"/>
            <w:gridSpan w:val="3"/>
            <w:shd w:val="clear" w:color="auto" w:fill="auto"/>
            <w:tcMar>
              <w:left w:w="57" w:type="dxa"/>
              <w:right w:w="57" w:type="dxa"/>
            </w:tcMar>
          </w:tcPr>
          <w:p w14:paraId="1BE20460" w14:textId="37846606" w:rsidR="00AA4A34" w:rsidRPr="00AA4A34" w:rsidRDefault="00AA4A34" w:rsidP="00E76FD2">
            <w:pPr>
              <w:pStyle w:val="ListParagraph"/>
              <w:numPr>
                <w:ilvl w:val="0"/>
                <w:numId w:val="14"/>
              </w:numPr>
              <w:spacing w:before="60" w:after="60" w:line="240" w:lineRule="auto"/>
              <w:jc w:val="both"/>
              <w:rPr>
                <w:sz w:val="20"/>
                <w:szCs w:val="20"/>
              </w:rPr>
            </w:pPr>
            <w:r w:rsidRPr="00AA4A34">
              <w:rPr>
                <w:sz w:val="20"/>
                <w:szCs w:val="20"/>
              </w:rPr>
              <w:t>Navesti planske dokumente gospodarenja otpadom</w:t>
            </w:r>
          </w:p>
        </w:tc>
      </w:tr>
      <w:tr w:rsidR="00AA4A34" w:rsidRPr="00F919E2" w14:paraId="45CF6A90" w14:textId="77777777" w:rsidTr="00EF62FD">
        <w:tc>
          <w:tcPr>
            <w:tcW w:w="9493" w:type="dxa"/>
            <w:gridSpan w:val="3"/>
            <w:shd w:val="clear" w:color="auto" w:fill="auto"/>
            <w:tcMar>
              <w:left w:w="57" w:type="dxa"/>
              <w:right w:w="57" w:type="dxa"/>
            </w:tcMar>
          </w:tcPr>
          <w:p w14:paraId="56CB06C4" w14:textId="56A0EE17" w:rsidR="00AA4A34" w:rsidRPr="00AA4A34" w:rsidRDefault="00EE6769" w:rsidP="00E76FD2">
            <w:pPr>
              <w:pStyle w:val="ListParagraph"/>
              <w:numPr>
                <w:ilvl w:val="0"/>
                <w:numId w:val="14"/>
              </w:numPr>
              <w:spacing w:before="60" w:after="60" w:line="240" w:lineRule="auto"/>
              <w:jc w:val="both"/>
              <w:rPr>
                <w:sz w:val="20"/>
                <w:szCs w:val="20"/>
              </w:rPr>
            </w:pPr>
            <w:r w:rsidRPr="00EE6769">
              <w:rPr>
                <w:sz w:val="20"/>
                <w:szCs w:val="20"/>
              </w:rPr>
              <w:t>Navesti obveze i odgovornosti u gospodarenju otpadom</w:t>
            </w:r>
          </w:p>
        </w:tc>
      </w:tr>
      <w:tr w:rsidR="00AA4A34" w:rsidRPr="00F919E2" w14:paraId="08936C10" w14:textId="77777777" w:rsidTr="00EF62FD">
        <w:tc>
          <w:tcPr>
            <w:tcW w:w="9493" w:type="dxa"/>
            <w:gridSpan w:val="3"/>
            <w:shd w:val="clear" w:color="auto" w:fill="auto"/>
            <w:tcMar>
              <w:left w:w="57" w:type="dxa"/>
              <w:right w:w="57" w:type="dxa"/>
            </w:tcMar>
          </w:tcPr>
          <w:p w14:paraId="152A0877" w14:textId="2E4CA40F" w:rsidR="00AA4A34" w:rsidRPr="00AA4A34" w:rsidRDefault="002C410B" w:rsidP="00E76FD2">
            <w:pPr>
              <w:pStyle w:val="ListParagraph"/>
              <w:numPr>
                <w:ilvl w:val="0"/>
                <w:numId w:val="14"/>
              </w:numPr>
              <w:spacing w:before="60" w:after="60" w:line="240" w:lineRule="auto"/>
              <w:jc w:val="both"/>
              <w:rPr>
                <w:sz w:val="20"/>
                <w:szCs w:val="20"/>
              </w:rPr>
            </w:pPr>
            <w:r w:rsidRPr="002C410B">
              <w:rPr>
                <w:sz w:val="20"/>
                <w:szCs w:val="20"/>
              </w:rPr>
              <w:t>Izložiti potrebnu dokumentaciju za obavljanje djelatnosti gospodarenja otpadom</w:t>
            </w:r>
          </w:p>
        </w:tc>
      </w:tr>
      <w:tr w:rsidR="00AA4A34" w:rsidRPr="00F919E2" w14:paraId="10FE8164" w14:textId="77777777" w:rsidTr="00EF62FD">
        <w:tc>
          <w:tcPr>
            <w:tcW w:w="9493" w:type="dxa"/>
            <w:gridSpan w:val="3"/>
            <w:shd w:val="clear" w:color="auto" w:fill="auto"/>
            <w:tcMar>
              <w:left w:w="57" w:type="dxa"/>
              <w:right w:w="57" w:type="dxa"/>
            </w:tcMar>
          </w:tcPr>
          <w:p w14:paraId="12F66146" w14:textId="39093E4C" w:rsidR="00AA4A34" w:rsidRPr="00AA4A34" w:rsidRDefault="00870AE5" w:rsidP="00E76FD2">
            <w:pPr>
              <w:pStyle w:val="ListParagraph"/>
              <w:numPr>
                <w:ilvl w:val="0"/>
                <w:numId w:val="14"/>
              </w:numPr>
              <w:spacing w:before="60" w:after="60" w:line="240" w:lineRule="auto"/>
              <w:jc w:val="both"/>
              <w:rPr>
                <w:sz w:val="20"/>
                <w:szCs w:val="20"/>
              </w:rPr>
            </w:pPr>
            <w:r w:rsidRPr="00870AE5">
              <w:rPr>
                <w:sz w:val="20"/>
                <w:szCs w:val="20"/>
              </w:rPr>
              <w:t>Demonstrirati način vođenja obrazaca i dostave podataka o gospodarenju otpadom</w:t>
            </w:r>
          </w:p>
        </w:tc>
      </w:tr>
      <w:tr w:rsidR="00C639F8" w:rsidRPr="00F919E2" w14:paraId="642B58BB" w14:textId="77777777" w:rsidTr="00EF62FD">
        <w:trPr>
          <w:trHeight w:val="427"/>
        </w:trPr>
        <w:tc>
          <w:tcPr>
            <w:tcW w:w="9493" w:type="dxa"/>
            <w:gridSpan w:val="3"/>
            <w:shd w:val="clear" w:color="auto" w:fill="BDD6EE" w:themeFill="accent1" w:themeFillTint="66"/>
            <w:tcMar>
              <w:left w:w="57" w:type="dxa"/>
              <w:right w:w="57" w:type="dxa"/>
            </w:tcMar>
            <w:vAlign w:val="center"/>
          </w:tcPr>
          <w:p w14:paraId="642B58BA" w14:textId="77777777" w:rsidR="00C639F8" w:rsidRPr="00F919E2" w:rsidRDefault="00C639F8" w:rsidP="002F4FB0">
            <w:pPr>
              <w:tabs>
                <w:tab w:val="left" w:pos="2820"/>
              </w:tabs>
              <w:spacing w:after="0"/>
              <w:rPr>
                <w:rFonts w:cstheme="minorHAnsi"/>
                <w:b/>
                <w:noProof/>
                <w:sz w:val="20"/>
                <w:szCs w:val="20"/>
                <w:lang w:val="hr-HR"/>
              </w:rPr>
            </w:pPr>
            <w:bookmarkStart w:id="0" w:name="_Hlk92457663"/>
            <w:r w:rsidRPr="00F919E2">
              <w:rPr>
                <w:rFonts w:cstheme="minorHAnsi"/>
                <w:b/>
                <w:noProof/>
                <w:sz w:val="20"/>
                <w:szCs w:val="20"/>
                <w:lang w:val="hr-HR"/>
              </w:rPr>
              <w:t>Dominantan nastavni sustav i opis načina ostvarivanja SIU</w:t>
            </w:r>
            <w:bookmarkEnd w:id="0"/>
          </w:p>
        </w:tc>
      </w:tr>
      <w:tr w:rsidR="00C639F8" w:rsidRPr="00F919E2" w14:paraId="642B58C2" w14:textId="77777777" w:rsidTr="00EF62FD">
        <w:trPr>
          <w:trHeight w:val="572"/>
        </w:trPr>
        <w:tc>
          <w:tcPr>
            <w:tcW w:w="9493" w:type="dxa"/>
            <w:gridSpan w:val="3"/>
            <w:shd w:val="clear" w:color="auto" w:fill="auto"/>
            <w:tcMar>
              <w:left w:w="57" w:type="dxa"/>
              <w:right w:w="57" w:type="dxa"/>
            </w:tcMar>
          </w:tcPr>
          <w:p w14:paraId="59ECE03F" w14:textId="1B65AB6F" w:rsidR="00307067" w:rsidRPr="00307067"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2B044E">
              <w:rPr>
                <w:rFonts w:ascii="Calibri" w:eastAsia="Calibri" w:hAnsi="Calibri" w:cs="Calibri"/>
                <w:bCs/>
                <w:sz w:val="20"/>
                <w:szCs w:val="20"/>
                <w:lang w:val="bs-Latn-BA" w:eastAsia="bs-Latn-BA"/>
              </w:rPr>
              <w:t xml:space="preserve">Tijekom realizacije nastavnih sadržaja polaznika se stavlja u centar zbivanja. Kako bi polaznici ostvarili  ishode  u okviru modula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w:t>
            </w:r>
            <w:r w:rsidR="00783B4D" w:rsidRPr="002B044E">
              <w:rPr>
                <w:rFonts w:ascii="Calibri" w:eastAsia="Calibri" w:hAnsi="Calibri" w:cs="Calibri"/>
                <w:bCs/>
                <w:sz w:val="20"/>
                <w:szCs w:val="20"/>
                <w:lang w:val="bs-Latn-BA" w:eastAsia="bs-Latn-BA"/>
              </w:rPr>
              <w:t>Polaznik</w:t>
            </w:r>
            <w:r w:rsidRPr="002B044E">
              <w:rPr>
                <w:rFonts w:ascii="Calibri" w:eastAsia="Calibri" w:hAnsi="Calibri" w:cs="Calibri"/>
                <w:bCs/>
                <w:sz w:val="20"/>
                <w:szCs w:val="20"/>
                <w:lang w:val="bs-Latn-BA" w:eastAsia="bs-Latn-BA"/>
              </w:rPr>
              <w:t xml:space="preserve"> od nastavnika dobiva povratnu informaciju o uspješnosti provedenog zadatka.</w:t>
            </w:r>
          </w:p>
          <w:p w14:paraId="6F63B357" w14:textId="77777777" w:rsidR="00307067" w:rsidRPr="00307067"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1.Predavačka (tradicionalna) nastava 15%</w:t>
            </w:r>
          </w:p>
          <w:p w14:paraId="5EE4045E" w14:textId="77777777" w:rsidR="00307067" w:rsidRPr="00307067"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2. Heuristička (otkrivačka, razvojna) nastava 20% </w:t>
            </w:r>
          </w:p>
          <w:p w14:paraId="6C887C69" w14:textId="77777777" w:rsidR="00307067" w:rsidRPr="00307067"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4.Egzemplarna nastava 30 % </w:t>
            </w:r>
          </w:p>
          <w:p w14:paraId="4B19C86C" w14:textId="77777777" w:rsidR="00307067" w:rsidRPr="00307067"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5.Mentorska nastava 15%</w:t>
            </w:r>
          </w:p>
          <w:p w14:paraId="642B58C1" w14:textId="372AAFE0" w:rsidR="00C639F8" w:rsidRPr="005442EE" w:rsidRDefault="00307067" w:rsidP="00307067">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6.Problemska (konstruktivistička) nastava i timski rad 20%</w:t>
            </w:r>
          </w:p>
        </w:tc>
      </w:tr>
      <w:tr w:rsidR="00C639F8" w:rsidRPr="00F919E2" w14:paraId="642B58CC" w14:textId="77777777" w:rsidTr="00EF62FD">
        <w:tc>
          <w:tcPr>
            <w:tcW w:w="1838" w:type="dxa"/>
            <w:shd w:val="clear" w:color="auto" w:fill="BDD6EE" w:themeFill="accent1" w:themeFillTint="66"/>
            <w:tcMar>
              <w:left w:w="57" w:type="dxa"/>
              <w:right w:w="57" w:type="dxa"/>
            </w:tcMar>
            <w:vAlign w:val="center"/>
          </w:tcPr>
          <w:p w14:paraId="642B58C3" w14:textId="77777777" w:rsidR="00C639F8" w:rsidRPr="00F919E2" w:rsidRDefault="00C639F8" w:rsidP="002F4FB0">
            <w:pPr>
              <w:tabs>
                <w:tab w:val="left" w:pos="2820"/>
              </w:tabs>
              <w:spacing w:after="0"/>
              <w:rPr>
                <w:rFonts w:cstheme="minorHAnsi"/>
                <w:b/>
                <w:noProof/>
                <w:sz w:val="20"/>
                <w:szCs w:val="20"/>
                <w:lang w:val="hr-HR"/>
              </w:rPr>
            </w:pPr>
            <w:r w:rsidRPr="00F919E2">
              <w:rPr>
                <w:rFonts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42B58C5" w14:textId="77777777" w:rsidR="00C639F8" w:rsidRDefault="00C639F8" w:rsidP="002F4FB0">
            <w:pPr>
              <w:tabs>
                <w:tab w:val="left" w:pos="2820"/>
              </w:tabs>
              <w:spacing w:after="0"/>
              <w:rPr>
                <w:rFonts w:cstheme="minorHAnsi"/>
                <w:i/>
                <w:noProof/>
                <w:sz w:val="16"/>
                <w:szCs w:val="16"/>
                <w:lang w:val="hr-HR"/>
              </w:rPr>
            </w:pPr>
          </w:p>
          <w:p w14:paraId="27307828" w14:textId="77777777" w:rsidR="00D34DE9" w:rsidRPr="009456EB" w:rsidRDefault="00D34DE9"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Zakonska regulativa Republike Hrvatske za područje gospodarenja otpadom</w:t>
            </w:r>
          </w:p>
          <w:p w14:paraId="097E6FA0" w14:textId="2BB6D751" w:rsidR="00D34DE9" w:rsidRPr="009456EB" w:rsidRDefault="00D34DE9"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Hijerarhija upravljanja otpadom</w:t>
            </w:r>
          </w:p>
          <w:p w14:paraId="528CFF7A" w14:textId="06349EA5" w:rsidR="00D34DE9" w:rsidRPr="009456EB" w:rsidRDefault="00D34DE9"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Čistija proizvodnja</w:t>
            </w:r>
          </w:p>
          <w:p w14:paraId="0631C790" w14:textId="6E81D77C" w:rsidR="00D34DE9" w:rsidRPr="009456EB" w:rsidRDefault="00D34DE9"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Održivi razvoj i upravljanje otpadom</w:t>
            </w:r>
          </w:p>
          <w:p w14:paraId="78EE8B43" w14:textId="5030783F" w:rsidR="002F7151" w:rsidRPr="009456EB" w:rsidRDefault="00D34DE9"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Procjena životnog ciklusa</w:t>
            </w:r>
          </w:p>
          <w:p w14:paraId="2BCCFECB" w14:textId="77777777" w:rsidR="00D6793A" w:rsidRPr="009456EB" w:rsidRDefault="00D6793A"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Načela održivog razvitka</w:t>
            </w:r>
          </w:p>
          <w:p w14:paraId="725781EB" w14:textId="6A86CB41" w:rsidR="00D6793A" w:rsidRPr="009456EB" w:rsidRDefault="00D6793A"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 xml:space="preserve">Osnovni principi sustava upravljanja okolišem </w:t>
            </w:r>
          </w:p>
          <w:p w14:paraId="221FFBD9" w14:textId="77777777" w:rsidR="00D6793A" w:rsidRPr="009456EB" w:rsidRDefault="00D6793A"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 xml:space="preserve">Usuglašavanje sa zakonskom regulativom i propisima </w:t>
            </w:r>
          </w:p>
          <w:p w14:paraId="400D87D4" w14:textId="77777777" w:rsidR="00D6793A" w:rsidRPr="009456EB" w:rsidRDefault="00D6793A"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Sustav upravljanja okolišem ISO 14001</w:t>
            </w:r>
          </w:p>
          <w:p w14:paraId="62209B3E" w14:textId="769C3F3B" w:rsidR="00D6793A" w:rsidRPr="009456EB" w:rsidRDefault="004A6572"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S</w:t>
            </w:r>
            <w:r w:rsidR="00D6793A" w:rsidRPr="009456EB">
              <w:rPr>
                <w:rFonts w:cstheme="minorHAnsi"/>
                <w:iCs/>
                <w:noProof/>
                <w:sz w:val="20"/>
                <w:szCs w:val="20"/>
              </w:rPr>
              <w:t>ustav upravljanja okolišem i nezavisnog ocjenjivanja EMAS</w:t>
            </w:r>
          </w:p>
          <w:p w14:paraId="642B58CB" w14:textId="4DAE4C1B" w:rsidR="006C7D71" w:rsidRPr="00AD58DE" w:rsidRDefault="00D6793A"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Zdravlje i sigurnost na radu OHSAS 18001</w:t>
            </w:r>
          </w:p>
        </w:tc>
      </w:tr>
      <w:tr w:rsidR="00C639F8" w:rsidRPr="00F919E2" w14:paraId="642B58CE" w14:textId="77777777" w:rsidTr="00EF62FD">
        <w:trPr>
          <w:trHeight w:val="486"/>
        </w:trPr>
        <w:tc>
          <w:tcPr>
            <w:tcW w:w="9493" w:type="dxa"/>
            <w:gridSpan w:val="3"/>
            <w:shd w:val="clear" w:color="auto" w:fill="BDD6EE" w:themeFill="accent1" w:themeFillTint="66"/>
            <w:tcMar>
              <w:left w:w="57" w:type="dxa"/>
              <w:right w:w="57" w:type="dxa"/>
            </w:tcMar>
            <w:vAlign w:val="center"/>
          </w:tcPr>
          <w:p w14:paraId="642B58CD" w14:textId="77777777" w:rsidR="00C639F8" w:rsidRPr="00F919E2" w:rsidRDefault="00C639F8" w:rsidP="002F4FB0">
            <w:pPr>
              <w:tabs>
                <w:tab w:val="left" w:pos="2820"/>
              </w:tabs>
              <w:spacing w:after="0"/>
              <w:rPr>
                <w:rFonts w:cstheme="minorHAnsi"/>
                <w:b/>
                <w:noProof/>
                <w:sz w:val="20"/>
                <w:szCs w:val="20"/>
                <w:lang w:val="hr-HR"/>
              </w:rPr>
            </w:pPr>
            <w:r w:rsidRPr="00F919E2">
              <w:rPr>
                <w:rFonts w:cstheme="minorHAnsi"/>
                <w:b/>
                <w:noProof/>
                <w:sz w:val="20"/>
                <w:szCs w:val="20"/>
                <w:lang w:val="hr-HR"/>
              </w:rPr>
              <w:t>Načini i primjer vrjednovanja</w:t>
            </w:r>
            <w:r>
              <w:rPr>
                <w:rFonts w:cstheme="minorHAnsi"/>
                <w:b/>
                <w:noProof/>
                <w:sz w:val="20"/>
                <w:szCs w:val="20"/>
                <w:lang w:val="hr-HR"/>
              </w:rPr>
              <w:t xml:space="preserve"> skupa ishoda učenja</w:t>
            </w:r>
          </w:p>
        </w:tc>
      </w:tr>
      <w:tr w:rsidR="00C639F8" w:rsidRPr="00F919E2" w14:paraId="642B58D5" w14:textId="77777777" w:rsidTr="00EF62FD">
        <w:trPr>
          <w:trHeight w:val="572"/>
        </w:trPr>
        <w:tc>
          <w:tcPr>
            <w:tcW w:w="9493" w:type="dxa"/>
            <w:gridSpan w:val="3"/>
            <w:shd w:val="clear" w:color="auto" w:fill="auto"/>
            <w:tcMar>
              <w:left w:w="57" w:type="dxa"/>
              <w:right w:w="57" w:type="dxa"/>
            </w:tcMar>
          </w:tcPr>
          <w:p w14:paraId="48F1CAA7" w14:textId="77777777" w:rsidR="006C7D71" w:rsidRDefault="006C7D71" w:rsidP="003B05B2">
            <w:pPr>
              <w:tabs>
                <w:tab w:val="left" w:pos="2820"/>
              </w:tabs>
              <w:spacing w:after="0" w:line="240" w:lineRule="auto"/>
              <w:jc w:val="both"/>
              <w:rPr>
                <w:rFonts w:cstheme="minorHAnsi"/>
                <w:iCs/>
                <w:noProof/>
                <w:sz w:val="20"/>
                <w:szCs w:val="20"/>
              </w:rPr>
            </w:pPr>
          </w:p>
          <w:p w14:paraId="2C57B538" w14:textId="5C51CB51" w:rsidR="003B05B2" w:rsidRPr="003826B7" w:rsidRDefault="006C7D71" w:rsidP="009456EB">
            <w:pPr>
              <w:tabs>
                <w:tab w:val="left" w:pos="2820"/>
              </w:tabs>
              <w:spacing w:after="0" w:line="276" w:lineRule="auto"/>
              <w:jc w:val="both"/>
              <w:rPr>
                <w:rFonts w:cstheme="minorHAnsi"/>
                <w:iCs/>
                <w:noProof/>
                <w:sz w:val="20"/>
                <w:szCs w:val="20"/>
              </w:rPr>
            </w:pPr>
            <w:r w:rsidRPr="003826B7">
              <w:rPr>
                <w:rFonts w:cstheme="minorHAnsi"/>
                <w:b/>
                <w:bCs/>
                <w:iCs/>
                <w:noProof/>
                <w:sz w:val="20"/>
                <w:szCs w:val="20"/>
                <w:u w:val="single"/>
              </w:rPr>
              <w:t>Radna situacija</w:t>
            </w:r>
            <w:r w:rsidRPr="003826B7">
              <w:rPr>
                <w:rFonts w:cstheme="minorHAnsi"/>
                <w:b/>
                <w:bCs/>
                <w:iCs/>
                <w:noProof/>
                <w:sz w:val="20"/>
                <w:szCs w:val="20"/>
              </w:rPr>
              <w:t>:</w:t>
            </w:r>
            <w:r w:rsidRPr="003826B7">
              <w:rPr>
                <w:rFonts w:cstheme="minorHAnsi"/>
                <w:iCs/>
                <w:noProof/>
                <w:sz w:val="20"/>
                <w:szCs w:val="20"/>
              </w:rPr>
              <w:t xml:space="preserve"> </w:t>
            </w:r>
            <w:r w:rsidR="003B05B2" w:rsidRPr="003826B7">
              <w:rPr>
                <w:rFonts w:cstheme="minorHAnsi"/>
                <w:iCs/>
                <w:noProof/>
                <w:sz w:val="20"/>
                <w:szCs w:val="20"/>
              </w:rPr>
              <w:t>Poslodavac tijekom proizvodnog procesa, kao nusprodukt proizvodi i otpad te je dužan pridržavati se zakonske regulative iz područja gospodarenja otpadom, prema kojoj djelatnika mora poslati u ovlaštenu ustanovu na osposobljavanje iz područja gosopodarenja otpadom.</w:t>
            </w:r>
          </w:p>
          <w:p w14:paraId="3BCFFD9C" w14:textId="77777777" w:rsidR="003B05B2" w:rsidRPr="003826B7" w:rsidRDefault="003B05B2" w:rsidP="009456EB">
            <w:pPr>
              <w:tabs>
                <w:tab w:val="left" w:pos="2820"/>
              </w:tabs>
              <w:spacing w:after="0" w:line="276" w:lineRule="auto"/>
              <w:jc w:val="both"/>
              <w:rPr>
                <w:rFonts w:cstheme="minorHAnsi"/>
                <w:iCs/>
                <w:noProof/>
                <w:sz w:val="20"/>
                <w:szCs w:val="20"/>
              </w:rPr>
            </w:pPr>
          </w:p>
          <w:p w14:paraId="642B58D4" w14:textId="1C6C6558" w:rsidR="00C639F8" w:rsidRPr="004A6572" w:rsidRDefault="003B05B2" w:rsidP="00CC614F">
            <w:pPr>
              <w:spacing w:after="200" w:line="276" w:lineRule="auto"/>
              <w:jc w:val="both"/>
              <w:rPr>
                <w:sz w:val="20"/>
                <w:szCs w:val="20"/>
                <w:highlight w:val="yellow"/>
              </w:rPr>
            </w:pPr>
            <w:r w:rsidRPr="003826B7">
              <w:rPr>
                <w:rFonts w:cstheme="minorHAnsi"/>
                <w:b/>
                <w:bCs/>
                <w:iCs/>
                <w:noProof/>
                <w:sz w:val="20"/>
                <w:szCs w:val="20"/>
                <w:u w:val="single"/>
              </w:rPr>
              <w:t>Zadatak:</w:t>
            </w:r>
            <w:r w:rsidRPr="003826B7">
              <w:rPr>
                <w:rFonts w:cstheme="minorHAnsi"/>
                <w:iCs/>
                <w:noProof/>
                <w:sz w:val="20"/>
                <w:szCs w:val="20"/>
              </w:rPr>
              <w:t xml:space="preserve"> Polaznik će tijekom edukacije za rad s otpadom nabrojiti: institucije (ministarstva, agencije, službeni glasnik Republike Hrvatske) koje donose i vode evidencije o zakonskoj regulativi i informacijama u području gospodarenja otpadom, zakone i pravilnike iz područja gospodarenja otpadom. Rastumačiti će gospodarenje otpadom, navesti skup aktivnosti koje ga sačinjavaju i način provođenja istih te izreći ciljeve i temelje gospodarenja otpadom. Polaznik će nabrojiti obveze i odgovornosti u gospodarenju otpadom, interpretirati dokumentaciju potrebnu za obavljanje djelatnosti gospodarenja otpadom i demonstrirati način vođenja obrasca i dostave podataka o gospodarenju otpadom na izabranom otpadu.</w:t>
            </w:r>
          </w:p>
        </w:tc>
      </w:tr>
      <w:tr w:rsidR="00C639F8" w:rsidRPr="00F919E2" w14:paraId="642B58D7" w14:textId="77777777" w:rsidTr="00EF62FD">
        <w:tc>
          <w:tcPr>
            <w:tcW w:w="9493" w:type="dxa"/>
            <w:gridSpan w:val="3"/>
            <w:shd w:val="clear" w:color="auto" w:fill="BDD6EE" w:themeFill="accent1" w:themeFillTint="66"/>
            <w:tcMar>
              <w:left w:w="57" w:type="dxa"/>
              <w:right w:w="57" w:type="dxa"/>
            </w:tcMar>
            <w:vAlign w:val="center"/>
          </w:tcPr>
          <w:p w14:paraId="642B58D6" w14:textId="77777777" w:rsidR="00C639F8" w:rsidRPr="00F919E2" w:rsidRDefault="00C639F8" w:rsidP="002F4FB0">
            <w:pPr>
              <w:tabs>
                <w:tab w:val="left" w:pos="2820"/>
              </w:tabs>
              <w:spacing w:after="0"/>
              <w:rPr>
                <w:rFonts w:cstheme="minorHAnsi"/>
                <w:b/>
                <w:noProof/>
                <w:sz w:val="20"/>
                <w:szCs w:val="20"/>
                <w:lang w:val="hr-HR"/>
              </w:rPr>
            </w:pPr>
            <w:r w:rsidRPr="00F919E2">
              <w:rPr>
                <w:rFonts w:cstheme="minorHAnsi"/>
                <w:b/>
                <w:noProof/>
                <w:sz w:val="20"/>
                <w:szCs w:val="20"/>
                <w:lang w:val="hr-HR"/>
              </w:rPr>
              <w:t>Prilagodba iskustava učenja za polaznike/osobe s invaliditetom</w:t>
            </w:r>
          </w:p>
        </w:tc>
      </w:tr>
      <w:tr w:rsidR="00C639F8" w:rsidRPr="00F919E2" w14:paraId="642B58DA" w14:textId="77777777" w:rsidTr="00EF62FD">
        <w:tc>
          <w:tcPr>
            <w:tcW w:w="9493" w:type="dxa"/>
            <w:gridSpan w:val="3"/>
            <w:shd w:val="clear" w:color="auto" w:fill="auto"/>
            <w:tcMar>
              <w:left w:w="57" w:type="dxa"/>
              <w:right w:w="57" w:type="dxa"/>
            </w:tcMar>
          </w:tcPr>
          <w:p w14:paraId="642B58D8" w14:textId="0AD211AA" w:rsidR="00C639F8" w:rsidRDefault="00C639F8" w:rsidP="002F4FB0">
            <w:pPr>
              <w:tabs>
                <w:tab w:val="left" w:pos="2820"/>
              </w:tabs>
              <w:spacing w:after="0"/>
              <w:rPr>
                <w:rFonts w:cstheme="minorHAnsi"/>
                <w:i/>
                <w:noProof/>
                <w:sz w:val="16"/>
                <w:szCs w:val="16"/>
                <w:lang w:val="hr-HR"/>
              </w:rPr>
            </w:pPr>
            <w:r w:rsidRPr="00F919E2">
              <w:rPr>
                <w:rFonts w:cstheme="minorHAnsi"/>
                <w:i/>
                <w:noProof/>
                <w:sz w:val="16"/>
                <w:szCs w:val="16"/>
                <w:lang w:val="hr-HR"/>
              </w:rPr>
              <w:t>(Izraditi način i primjer vrjednovanja skupa ishoda učenja za polaznike/osobe s invaliditetom ako je primjenjivo)</w:t>
            </w:r>
          </w:p>
          <w:p w14:paraId="642B58D9" w14:textId="5C4D7FE7" w:rsidR="00C639F8" w:rsidRPr="00D86D69" w:rsidRDefault="00FC3378" w:rsidP="00D86D69">
            <w:pPr>
              <w:rPr>
                <w:i/>
                <w:sz w:val="16"/>
                <w:szCs w:val="16"/>
              </w:rPr>
            </w:pPr>
            <w:r w:rsidRPr="00795A5B">
              <w:rPr>
                <w:i/>
                <w:sz w:val="16"/>
                <w:szCs w:val="16"/>
              </w:rPr>
              <w:t xml:space="preserve"> </w:t>
            </w:r>
          </w:p>
        </w:tc>
      </w:tr>
    </w:tbl>
    <w:p w14:paraId="26A9A76A" w14:textId="00A2F026" w:rsidR="009A13DF" w:rsidRDefault="009A13DF"/>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8"/>
        <w:gridCol w:w="699"/>
        <w:gridCol w:w="6956"/>
      </w:tblGrid>
      <w:tr w:rsidR="002B6F7D" w:rsidRPr="00F919E2" w14:paraId="5FB6055D" w14:textId="77777777" w:rsidTr="00CB2905">
        <w:trPr>
          <w:trHeight w:val="409"/>
        </w:trPr>
        <w:tc>
          <w:tcPr>
            <w:tcW w:w="2537" w:type="dxa"/>
            <w:gridSpan w:val="2"/>
            <w:shd w:val="clear" w:color="auto" w:fill="9CC2E5" w:themeFill="accent1" w:themeFillTint="99"/>
            <w:tcMar>
              <w:left w:w="57" w:type="dxa"/>
              <w:right w:w="57" w:type="dxa"/>
            </w:tcMar>
            <w:vAlign w:val="center"/>
          </w:tcPr>
          <w:p w14:paraId="6364F097" w14:textId="77777777" w:rsidR="002B6F7D" w:rsidRPr="00F919E2" w:rsidRDefault="002B6F7D" w:rsidP="00CB2905">
            <w:pPr>
              <w:tabs>
                <w:tab w:val="left" w:pos="2820"/>
              </w:tabs>
              <w:spacing w:after="0"/>
              <w:rPr>
                <w:rFonts w:cstheme="minorHAnsi"/>
                <w:bCs/>
                <w:i/>
                <w:noProof/>
                <w:sz w:val="20"/>
                <w:szCs w:val="20"/>
                <w:lang w:val="hr-HR"/>
              </w:rPr>
            </w:pPr>
            <w:r>
              <w:br w:type="page"/>
            </w:r>
            <w:r w:rsidRPr="00F919E2">
              <w:rPr>
                <w:rFonts w:cstheme="minorHAnsi"/>
                <w:b/>
                <w:noProof/>
                <w:sz w:val="20"/>
                <w:szCs w:val="20"/>
                <w:lang w:val="hr-HR"/>
              </w:rPr>
              <w:t>Skup ishoda učenja iz SK-a</w:t>
            </w:r>
            <w:r w:rsidRPr="00F919E2">
              <w:rPr>
                <w:rStyle w:val="FootnoteReference"/>
                <w:rFonts w:cstheme="minorHAnsi"/>
                <w:b/>
                <w:noProof/>
                <w:sz w:val="20"/>
                <w:szCs w:val="20"/>
                <w:lang w:val="hr-HR"/>
              </w:rPr>
              <w:footnoteReference w:id="2"/>
            </w:r>
            <w:r w:rsidRPr="00F919E2">
              <w:rPr>
                <w:rFonts w:cstheme="minorHAnsi"/>
                <w:b/>
                <w:noProof/>
                <w:sz w:val="20"/>
                <w:szCs w:val="20"/>
                <w:lang w:val="hr-HR"/>
              </w:rPr>
              <w:t>:</w:t>
            </w:r>
          </w:p>
        </w:tc>
        <w:tc>
          <w:tcPr>
            <w:tcW w:w="6956" w:type="dxa"/>
            <w:shd w:val="clear" w:color="auto" w:fill="auto"/>
            <w:vAlign w:val="center"/>
          </w:tcPr>
          <w:p w14:paraId="326ECCDD" w14:textId="56AFBDBE" w:rsidR="002B6F7D" w:rsidRPr="001A32AD" w:rsidRDefault="007167AD" w:rsidP="00CB2905">
            <w:pPr>
              <w:tabs>
                <w:tab w:val="left" w:pos="2820"/>
              </w:tabs>
              <w:spacing w:after="0"/>
              <w:rPr>
                <w:rFonts w:cstheme="minorHAnsi"/>
                <w:b/>
                <w:bCs/>
                <w:iCs/>
                <w:noProof/>
                <w:sz w:val="20"/>
                <w:szCs w:val="20"/>
                <w:lang w:val="hr-HR"/>
              </w:rPr>
            </w:pPr>
            <w:r w:rsidRPr="001A32AD">
              <w:rPr>
                <w:rFonts w:cstheme="minorHAnsi"/>
                <w:b/>
                <w:bCs/>
                <w:iCs/>
                <w:noProof/>
                <w:sz w:val="20"/>
                <w:szCs w:val="20"/>
                <w:lang w:val="hr-HR"/>
              </w:rPr>
              <w:t>Sakupljanje i transport otpada ( 1 CSVET)</w:t>
            </w:r>
          </w:p>
        </w:tc>
      </w:tr>
      <w:tr w:rsidR="002B6F7D" w:rsidRPr="00F919E2" w14:paraId="30567D8A" w14:textId="77777777" w:rsidTr="00CB2905">
        <w:tc>
          <w:tcPr>
            <w:tcW w:w="9493" w:type="dxa"/>
            <w:gridSpan w:val="3"/>
            <w:shd w:val="clear" w:color="auto" w:fill="BDD6EE" w:themeFill="accent1" w:themeFillTint="66"/>
            <w:tcMar>
              <w:left w:w="57" w:type="dxa"/>
              <w:right w:w="57" w:type="dxa"/>
            </w:tcMar>
            <w:vAlign w:val="center"/>
          </w:tcPr>
          <w:p w14:paraId="64F89AC6" w14:textId="77777777" w:rsidR="002B6F7D" w:rsidRPr="00F919E2" w:rsidRDefault="002B6F7D" w:rsidP="00CB2905">
            <w:pPr>
              <w:tabs>
                <w:tab w:val="left" w:pos="2820"/>
              </w:tabs>
              <w:spacing w:after="0"/>
              <w:rPr>
                <w:rFonts w:cstheme="minorHAnsi"/>
                <w:b/>
                <w:noProof/>
                <w:sz w:val="20"/>
                <w:szCs w:val="20"/>
                <w:lang w:val="hr-HR"/>
              </w:rPr>
            </w:pPr>
            <w:r w:rsidRPr="00F919E2">
              <w:rPr>
                <w:rFonts w:cstheme="minorHAnsi"/>
                <w:b/>
                <w:noProof/>
                <w:sz w:val="20"/>
                <w:szCs w:val="20"/>
                <w:lang w:val="hr-HR"/>
              </w:rPr>
              <w:t>Ishodi učenja</w:t>
            </w:r>
          </w:p>
        </w:tc>
      </w:tr>
      <w:tr w:rsidR="002B6F7D" w:rsidRPr="00F919E2" w14:paraId="004DE123" w14:textId="77777777" w:rsidTr="00CB2905">
        <w:tc>
          <w:tcPr>
            <w:tcW w:w="9493" w:type="dxa"/>
            <w:gridSpan w:val="3"/>
            <w:shd w:val="clear" w:color="auto" w:fill="auto"/>
            <w:tcMar>
              <w:left w:w="57" w:type="dxa"/>
              <w:right w:w="57" w:type="dxa"/>
            </w:tcMar>
          </w:tcPr>
          <w:p w14:paraId="011AE849" w14:textId="03F73352" w:rsidR="002B6F7D" w:rsidRPr="00E76FD2" w:rsidRDefault="005D125E" w:rsidP="002B6F7D">
            <w:pPr>
              <w:pStyle w:val="ListParagraph"/>
              <w:numPr>
                <w:ilvl w:val="0"/>
                <w:numId w:val="17"/>
              </w:numPr>
              <w:spacing w:before="60" w:after="60" w:line="240" w:lineRule="auto"/>
              <w:jc w:val="both"/>
              <w:rPr>
                <w:sz w:val="20"/>
                <w:szCs w:val="20"/>
              </w:rPr>
            </w:pPr>
            <w:r>
              <w:rPr>
                <w:sz w:val="20"/>
                <w:szCs w:val="20"/>
              </w:rPr>
              <w:t>I</w:t>
            </w:r>
            <w:r w:rsidRPr="005D125E">
              <w:rPr>
                <w:sz w:val="20"/>
                <w:szCs w:val="20"/>
              </w:rPr>
              <w:t>dentificirati vrstu djelatnosti koja generira otpad</w:t>
            </w:r>
          </w:p>
        </w:tc>
      </w:tr>
      <w:tr w:rsidR="002B6F7D" w:rsidRPr="00F919E2" w14:paraId="329D2C71" w14:textId="77777777" w:rsidTr="00CB2905">
        <w:tc>
          <w:tcPr>
            <w:tcW w:w="9493" w:type="dxa"/>
            <w:gridSpan w:val="3"/>
            <w:shd w:val="clear" w:color="auto" w:fill="auto"/>
            <w:tcMar>
              <w:left w:w="57" w:type="dxa"/>
              <w:right w:w="57" w:type="dxa"/>
            </w:tcMar>
          </w:tcPr>
          <w:p w14:paraId="46C29A10" w14:textId="1D7155E6" w:rsidR="002B6F7D" w:rsidRPr="00E76FD2" w:rsidRDefault="00AD7AC5" w:rsidP="002B6F7D">
            <w:pPr>
              <w:pStyle w:val="ListParagraph"/>
              <w:numPr>
                <w:ilvl w:val="0"/>
                <w:numId w:val="17"/>
              </w:numPr>
              <w:spacing w:before="60" w:after="60" w:line="240" w:lineRule="auto"/>
              <w:jc w:val="both"/>
              <w:rPr>
                <w:sz w:val="20"/>
                <w:szCs w:val="20"/>
              </w:rPr>
            </w:pPr>
            <w:r w:rsidRPr="00AD7AC5">
              <w:rPr>
                <w:sz w:val="20"/>
                <w:szCs w:val="20"/>
              </w:rPr>
              <w:t>Identificirati vrstu otpada</w:t>
            </w:r>
          </w:p>
        </w:tc>
      </w:tr>
      <w:tr w:rsidR="002B6F7D" w:rsidRPr="00F919E2" w14:paraId="7C604751" w14:textId="77777777" w:rsidTr="00CB2905">
        <w:tc>
          <w:tcPr>
            <w:tcW w:w="9493" w:type="dxa"/>
            <w:gridSpan w:val="3"/>
            <w:shd w:val="clear" w:color="auto" w:fill="auto"/>
            <w:tcMar>
              <w:left w:w="57" w:type="dxa"/>
              <w:right w:w="57" w:type="dxa"/>
            </w:tcMar>
          </w:tcPr>
          <w:p w14:paraId="52BECA35" w14:textId="20BB0BB6" w:rsidR="002B6F7D" w:rsidRPr="00E76FD2" w:rsidRDefault="00212CEA" w:rsidP="002B6F7D">
            <w:pPr>
              <w:pStyle w:val="ListParagraph"/>
              <w:numPr>
                <w:ilvl w:val="0"/>
                <w:numId w:val="17"/>
              </w:numPr>
              <w:spacing w:before="60" w:after="60" w:line="240" w:lineRule="auto"/>
              <w:jc w:val="both"/>
              <w:rPr>
                <w:sz w:val="20"/>
                <w:szCs w:val="20"/>
              </w:rPr>
            </w:pPr>
            <w:r w:rsidRPr="00212CEA">
              <w:rPr>
                <w:sz w:val="20"/>
                <w:szCs w:val="20"/>
              </w:rPr>
              <w:t xml:space="preserve">Razlikovati otpad prema svojstvima opasnosti i </w:t>
            </w:r>
            <w:proofErr w:type="spellStart"/>
            <w:r w:rsidRPr="00212CEA">
              <w:rPr>
                <w:sz w:val="20"/>
                <w:szCs w:val="20"/>
              </w:rPr>
              <w:t>agregacijskom</w:t>
            </w:r>
            <w:proofErr w:type="spellEnd"/>
            <w:r w:rsidRPr="00212CEA">
              <w:rPr>
                <w:sz w:val="20"/>
                <w:szCs w:val="20"/>
              </w:rPr>
              <w:t xml:space="preserve"> stanju</w:t>
            </w:r>
          </w:p>
        </w:tc>
      </w:tr>
      <w:tr w:rsidR="002B6F7D" w:rsidRPr="00F919E2" w14:paraId="5FCF7273" w14:textId="77777777" w:rsidTr="00CB2905">
        <w:tc>
          <w:tcPr>
            <w:tcW w:w="9493" w:type="dxa"/>
            <w:gridSpan w:val="3"/>
            <w:shd w:val="clear" w:color="auto" w:fill="auto"/>
            <w:tcMar>
              <w:left w:w="57" w:type="dxa"/>
              <w:right w:w="57" w:type="dxa"/>
            </w:tcMar>
          </w:tcPr>
          <w:p w14:paraId="149CD621" w14:textId="4E539FB3" w:rsidR="002B6F7D" w:rsidRPr="00E76FD2" w:rsidRDefault="00312A77" w:rsidP="002B6F7D">
            <w:pPr>
              <w:pStyle w:val="ListParagraph"/>
              <w:numPr>
                <w:ilvl w:val="0"/>
                <w:numId w:val="17"/>
              </w:numPr>
              <w:spacing w:before="60" w:after="60" w:line="240" w:lineRule="auto"/>
              <w:jc w:val="both"/>
              <w:rPr>
                <w:sz w:val="20"/>
                <w:szCs w:val="20"/>
              </w:rPr>
            </w:pPr>
            <w:r w:rsidRPr="00312A77">
              <w:rPr>
                <w:sz w:val="20"/>
                <w:szCs w:val="20"/>
              </w:rPr>
              <w:t>Odrediti ključni broj otpada</w:t>
            </w:r>
          </w:p>
        </w:tc>
      </w:tr>
      <w:tr w:rsidR="002B6F7D" w:rsidRPr="00F919E2" w14:paraId="5BE43A70" w14:textId="77777777" w:rsidTr="00CB2905">
        <w:tc>
          <w:tcPr>
            <w:tcW w:w="9493" w:type="dxa"/>
            <w:gridSpan w:val="3"/>
            <w:shd w:val="clear" w:color="auto" w:fill="auto"/>
            <w:tcMar>
              <w:left w:w="57" w:type="dxa"/>
              <w:right w:w="57" w:type="dxa"/>
            </w:tcMar>
          </w:tcPr>
          <w:p w14:paraId="3466840A" w14:textId="680F584B" w:rsidR="002B6F7D" w:rsidRPr="00AA4A34" w:rsidRDefault="00D03A98" w:rsidP="002B6F7D">
            <w:pPr>
              <w:pStyle w:val="ListParagraph"/>
              <w:numPr>
                <w:ilvl w:val="0"/>
                <w:numId w:val="17"/>
              </w:numPr>
              <w:spacing w:before="60" w:after="60" w:line="240" w:lineRule="auto"/>
              <w:jc w:val="both"/>
              <w:rPr>
                <w:sz w:val="20"/>
                <w:szCs w:val="20"/>
              </w:rPr>
            </w:pPr>
            <w:r w:rsidRPr="00D03A98">
              <w:rPr>
                <w:sz w:val="20"/>
                <w:szCs w:val="20"/>
              </w:rPr>
              <w:t>Primijeniti osobna zaštitna sredstva</w:t>
            </w:r>
          </w:p>
        </w:tc>
      </w:tr>
      <w:tr w:rsidR="002B6F7D" w:rsidRPr="00F919E2" w14:paraId="49B1A5A6" w14:textId="77777777" w:rsidTr="00CB2905">
        <w:tc>
          <w:tcPr>
            <w:tcW w:w="9493" w:type="dxa"/>
            <w:gridSpan w:val="3"/>
            <w:shd w:val="clear" w:color="auto" w:fill="auto"/>
            <w:tcMar>
              <w:left w:w="57" w:type="dxa"/>
              <w:right w:w="57" w:type="dxa"/>
            </w:tcMar>
          </w:tcPr>
          <w:p w14:paraId="5DA2CD7A" w14:textId="106DEFD3" w:rsidR="002B6F7D" w:rsidRPr="00AA4A34" w:rsidRDefault="00D03A98" w:rsidP="002B6F7D">
            <w:pPr>
              <w:pStyle w:val="ListParagraph"/>
              <w:numPr>
                <w:ilvl w:val="0"/>
                <w:numId w:val="17"/>
              </w:numPr>
              <w:spacing w:before="60" w:after="60" w:line="240" w:lineRule="auto"/>
              <w:jc w:val="both"/>
              <w:rPr>
                <w:sz w:val="20"/>
                <w:szCs w:val="20"/>
              </w:rPr>
            </w:pPr>
            <w:r w:rsidRPr="00D03A98">
              <w:rPr>
                <w:sz w:val="20"/>
                <w:szCs w:val="20"/>
              </w:rPr>
              <w:t>Obrazložiti važnost izdvajanja otpada iz okoliša</w:t>
            </w:r>
          </w:p>
        </w:tc>
      </w:tr>
      <w:tr w:rsidR="005D125E" w:rsidRPr="00F919E2" w14:paraId="66992BAA" w14:textId="77777777" w:rsidTr="00CB2905">
        <w:tc>
          <w:tcPr>
            <w:tcW w:w="9493" w:type="dxa"/>
            <w:gridSpan w:val="3"/>
            <w:shd w:val="clear" w:color="auto" w:fill="auto"/>
            <w:tcMar>
              <w:left w:w="57" w:type="dxa"/>
              <w:right w:w="57" w:type="dxa"/>
            </w:tcMar>
          </w:tcPr>
          <w:p w14:paraId="64BAA001" w14:textId="2067AF4B" w:rsidR="005D125E" w:rsidRPr="00EE6769" w:rsidRDefault="006B063D" w:rsidP="002B6F7D">
            <w:pPr>
              <w:pStyle w:val="ListParagraph"/>
              <w:numPr>
                <w:ilvl w:val="0"/>
                <w:numId w:val="17"/>
              </w:numPr>
              <w:spacing w:before="60" w:after="60" w:line="240" w:lineRule="auto"/>
              <w:jc w:val="both"/>
              <w:rPr>
                <w:sz w:val="20"/>
                <w:szCs w:val="20"/>
              </w:rPr>
            </w:pPr>
            <w:r w:rsidRPr="006B063D">
              <w:rPr>
                <w:sz w:val="20"/>
                <w:szCs w:val="20"/>
              </w:rPr>
              <w:t>Identificirati zahtjeve za sakupljanje otpada</w:t>
            </w:r>
          </w:p>
        </w:tc>
      </w:tr>
      <w:tr w:rsidR="005D125E" w:rsidRPr="00F919E2" w14:paraId="7157B7EA" w14:textId="77777777" w:rsidTr="00CB2905">
        <w:tc>
          <w:tcPr>
            <w:tcW w:w="9493" w:type="dxa"/>
            <w:gridSpan w:val="3"/>
            <w:shd w:val="clear" w:color="auto" w:fill="auto"/>
            <w:tcMar>
              <w:left w:w="57" w:type="dxa"/>
              <w:right w:w="57" w:type="dxa"/>
            </w:tcMar>
          </w:tcPr>
          <w:p w14:paraId="6CE391A7" w14:textId="72F62EB4" w:rsidR="005D125E" w:rsidRPr="00EE6769" w:rsidRDefault="008D1EC1" w:rsidP="002B6F7D">
            <w:pPr>
              <w:pStyle w:val="ListParagraph"/>
              <w:numPr>
                <w:ilvl w:val="0"/>
                <w:numId w:val="17"/>
              </w:numPr>
              <w:spacing w:before="60" w:after="60" w:line="240" w:lineRule="auto"/>
              <w:jc w:val="both"/>
              <w:rPr>
                <w:sz w:val="20"/>
                <w:szCs w:val="20"/>
              </w:rPr>
            </w:pPr>
            <w:r w:rsidRPr="008D1EC1">
              <w:rPr>
                <w:sz w:val="20"/>
                <w:szCs w:val="20"/>
              </w:rPr>
              <w:t>Odabrati način transporta otpada</w:t>
            </w:r>
          </w:p>
        </w:tc>
      </w:tr>
      <w:tr w:rsidR="002B6F7D" w:rsidRPr="00F919E2" w14:paraId="30ED8DC2" w14:textId="77777777" w:rsidTr="00CB2905">
        <w:tc>
          <w:tcPr>
            <w:tcW w:w="9493" w:type="dxa"/>
            <w:gridSpan w:val="3"/>
            <w:shd w:val="clear" w:color="auto" w:fill="auto"/>
            <w:tcMar>
              <w:left w:w="57" w:type="dxa"/>
              <w:right w:w="57" w:type="dxa"/>
            </w:tcMar>
          </w:tcPr>
          <w:p w14:paraId="3F2CB376" w14:textId="57ED0501" w:rsidR="002B6F7D" w:rsidRPr="00AA4A34" w:rsidRDefault="000412E0" w:rsidP="002B6F7D">
            <w:pPr>
              <w:pStyle w:val="ListParagraph"/>
              <w:numPr>
                <w:ilvl w:val="0"/>
                <w:numId w:val="17"/>
              </w:numPr>
              <w:spacing w:before="60" w:after="60" w:line="240" w:lineRule="auto"/>
              <w:jc w:val="both"/>
              <w:rPr>
                <w:sz w:val="20"/>
                <w:szCs w:val="20"/>
              </w:rPr>
            </w:pPr>
            <w:r w:rsidRPr="000412E0">
              <w:rPr>
                <w:sz w:val="20"/>
                <w:szCs w:val="20"/>
              </w:rPr>
              <w:t>Izabrati uvjete transportiranja otpada</w:t>
            </w:r>
          </w:p>
        </w:tc>
      </w:tr>
      <w:tr w:rsidR="002B6F7D" w:rsidRPr="00F919E2" w14:paraId="315741D5" w14:textId="77777777" w:rsidTr="00CB2905">
        <w:tc>
          <w:tcPr>
            <w:tcW w:w="9493" w:type="dxa"/>
            <w:gridSpan w:val="3"/>
            <w:shd w:val="clear" w:color="auto" w:fill="auto"/>
            <w:tcMar>
              <w:left w:w="57" w:type="dxa"/>
              <w:right w:w="57" w:type="dxa"/>
            </w:tcMar>
          </w:tcPr>
          <w:p w14:paraId="246427CA" w14:textId="12AB16A3" w:rsidR="002B6F7D" w:rsidRPr="00AA4A34" w:rsidRDefault="006E245A" w:rsidP="002B6F7D">
            <w:pPr>
              <w:pStyle w:val="ListParagraph"/>
              <w:numPr>
                <w:ilvl w:val="0"/>
                <w:numId w:val="17"/>
              </w:numPr>
              <w:spacing w:before="60" w:after="60" w:line="240" w:lineRule="auto"/>
              <w:jc w:val="both"/>
              <w:rPr>
                <w:sz w:val="20"/>
                <w:szCs w:val="20"/>
              </w:rPr>
            </w:pPr>
            <w:r w:rsidRPr="006E245A">
              <w:rPr>
                <w:sz w:val="20"/>
                <w:szCs w:val="20"/>
              </w:rPr>
              <w:t>Koristiti obrasce za sakupljanje i transportiranje otpada</w:t>
            </w:r>
          </w:p>
        </w:tc>
      </w:tr>
      <w:tr w:rsidR="002B6F7D" w:rsidRPr="00F919E2" w14:paraId="43E294E0" w14:textId="77777777" w:rsidTr="00CB2905">
        <w:trPr>
          <w:trHeight w:val="427"/>
        </w:trPr>
        <w:tc>
          <w:tcPr>
            <w:tcW w:w="9493" w:type="dxa"/>
            <w:gridSpan w:val="3"/>
            <w:shd w:val="clear" w:color="auto" w:fill="BDD6EE" w:themeFill="accent1" w:themeFillTint="66"/>
            <w:tcMar>
              <w:left w:w="57" w:type="dxa"/>
              <w:right w:w="57" w:type="dxa"/>
            </w:tcMar>
            <w:vAlign w:val="center"/>
          </w:tcPr>
          <w:p w14:paraId="7B854CDC" w14:textId="77777777" w:rsidR="002B6F7D" w:rsidRPr="00F919E2" w:rsidRDefault="002B6F7D" w:rsidP="00CB2905">
            <w:pPr>
              <w:tabs>
                <w:tab w:val="left" w:pos="2820"/>
              </w:tabs>
              <w:spacing w:after="0"/>
              <w:rPr>
                <w:rFonts w:cstheme="minorHAnsi"/>
                <w:b/>
                <w:noProof/>
                <w:sz w:val="20"/>
                <w:szCs w:val="20"/>
                <w:lang w:val="hr-HR"/>
              </w:rPr>
            </w:pPr>
            <w:r w:rsidRPr="00F919E2">
              <w:rPr>
                <w:rFonts w:cstheme="minorHAnsi"/>
                <w:b/>
                <w:noProof/>
                <w:sz w:val="20"/>
                <w:szCs w:val="20"/>
                <w:lang w:val="hr-HR"/>
              </w:rPr>
              <w:t>Dominantan nastavni sustav i opis načina ostvarivanja SIU</w:t>
            </w:r>
          </w:p>
        </w:tc>
      </w:tr>
      <w:tr w:rsidR="002B6F7D" w:rsidRPr="00F919E2" w14:paraId="6A559386" w14:textId="77777777" w:rsidTr="00CB2905">
        <w:trPr>
          <w:trHeight w:val="572"/>
        </w:trPr>
        <w:tc>
          <w:tcPr>
            <w:tcW w:w="9493" w:type="dxa"/>
            <w:gridSpan w:val="3"/>
            <w:shd w:val="clear" w:color="auto" w:fill="auto"/>
            <w:tcMar>
              <w:left w:w="57" w:type="dxa"/>
              <w:right w:w="57" w:type="dxa"/>
            </w:tcMar>
          </w:tcPr>
          <w:p w14:paraId="66762014" w14:textId="77777777"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Tijekom realizacije nastavnih sadržaja </w:t>
            </w:r>
            <w:r>
              <w:rPr>
                <w:rFonts w:ascii="Calibri" w:eastAsia="Calibri" w:hAnsi="Calibri" w:cs="Calibri"/>
                <w:bCs/>
                <w:sz w:val="20"/>
                <w:szCs w:val="20"/>
                <w:lang w:val="bs-Latn-BA" w:eastAsia="bs-Latn-BA"/>
              </w:rPr>
              <w:t>polaznika</w:t>
            </w:r>
            <w:r w:rsidRPr="00307067">
              <w:rPr>
                <w:rFonts w:ascii="Calibri" w:eastAsia="Calibri" w:hAnsi="Calibri" w:cs="Calibri"/>
                <w:bCs/>
                <w:sz w:val="20"/>
                <w:szCs w:val="20"/>
                <w:lang w:val="bs-Latn-BA" w:eastAsia="bs-Latn-BA"/>
              </w:rPr>
              <w:t xml:space="preserve"> se stavlja u centar zbivanja. Kako bi </w:t>
            </w:r>
            <w:r>
              <w:rPr>
                <w:rFonts w:ascii="Calibri" w:eastAsia="Calibri" w:hAnsi="Calibri" w:cs="Calibri"/>
                <w:bCs/>
                <w:sz w:val="20"/>
                <w:szCs w:val="20"/>
                <w:lang w:val="bs-Latn-BA" w:eastAsia="bs-Latn-BA"/>
              </w:rPr>
              <w:t>polaznici</w:t>
            </w:r>
            <w:r w:rsidRPr="00307067">
              <w:rPr>
                <w:rFonts w:ascii="Calibri" w:eastAsia="Calibri" w:hAnsi="Calibri" w:cs="Calibri"/>
                <w:bCs/>
                <w:sz w:val="20"/>
                <w:szCs w:val="20"/>
                <w:lang w:val="bs-Latn-BA" w:eastAsia="bs-Latn-BA"/>
              </w:rPr>
              <w:t xml:space="preserve"> ostvarili  ishode  u okviru modula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w:t>
            </w:r>
            <w:r>
              <w:rPr>
                <w:rFonts w:ascii="Calibri" w:eastAsia="Calibri" w:hAnsi="Calibri" w:cs="Calibri"/>
                <w:bCs/>
                <w:sz w:val="20"/>
                <w:szCs w:val="20"/>
                <w:lang w:val="bs-Latn-BA" w:eastAsia="bs-Latn-BA"/>
              </w:rPr>
              <w:t>Polaznik</w:t>
            </w:r>
            <w:r w:rsidRPr="00307067">
              <w:rPr>
                <w:rFonts w:ascii="Calibri" w:eastAsia="Calibri" w:hAnsi="Calibri" w:cs="Calibri"/>
                <w:bCs/>
                <w:sz w:val="20"/>
                <w:szCs w:val="20"/>
                <w:lang w:val="bs-Latn-BA" w:eastAsia="bs-Latn-BA"/>
              </w:rPr>
              <w:t xml:space="preserve"> od nastavnika dobiva povratnu informaciju o uspješnosti provedenog zadatka.</w:t>
            </w:r>
          </w:p>
          <w:p w14:paraId="5CB97CC6" w14:textId="77777777"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p>
          <w:p w14:paraId="52F4AC25" w14:textId="0FD27E3D"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1.</w:t>
            </w:r>
            <w:r w:rsidR="003826B7">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Predavačka (tradicionalna) nastava 15%</w:t>
            </w:r>
          </w:p>
          <w:p w14:paraId="0F7CD6B8" w14:textId="77777777"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2. Heuristička (otkrivačka, razvojna) nastava 20% </w:t>
            </w:r>
          </w:p>
          <w:p w14:paraId="43460B10" w14:textId="1941A043"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4.</w:t>
            </w:r>
            <w:r w:rsidR="003826B7">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 xml:space="preserve">Egzemplarna nastava 30 % </w:t>
            </w:r>
          </w:p>
          <w:p w14:paraId="712343D2" w14:textId="05ADE35D" w:rsidR="002B6F7D" w:rsidRPr="00307067"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5.</w:t>
            </w:r>
            <w:r w:rsidR="003826B7">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Mentorska nastava 15%</w:t>
            </w:r>
          </w:p>
          <w:p w14:paraId="70EDB56A" w14:textId="7AF82306" w:rsidR="002B6F7D" w:rsidRPr="005442EE" w:rsidRDefault="002B6F7D"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6.</w:t>
            </w:r>
            <w:r w:rsidR="003826B7">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Problemska (konstruktivistička) nastava i timski rad 20%</w:t>
            </w:r>
          </w:p>
        </w:tc>
      </w:tr>
      <w:tr w:rsidR="002B6F7D" w:rsidRPr="00F919E2" w14:paraId="5866F870" w14:textId="77777777" w:rsidTr="00CB2905">
        <w:tc>
          <w:tcPr>
            <w:tcW w:w="1838" w:type="dxa"/>
            <w:shd w:val="clear" w:color="auto" w:fill="BDD6EE" w:themeFill="accent1" w:themeFillTint="66"/>
            <w:tcMar>
              <w:left w:w="57" w:type="dxa"/>
              <w:right w:w="57" w:type="dxa"/>
            </w:tcMar>
            <w:vAlign w:val="center"/>
          </w:tcPr>
          <w:p w14:paraId="70096ACC" w14:textId="77777777" w:rsidR="002B6F7D" w:rsidRPr="00F919E2" w:rsidRDefault="002B6F7D" w:rsidP="00CB2905">
            <w:pPr>
              <w:tabs>
                <w:tab w:val="left" w:pos="2820"/>
              </w:tabs>
              <w:spacing w:after="0"/>
              <w:rPr>
                <w:rFonts w:cstheme="minorHAnsi"/>
                <w:b/>
                <w:noProof/>
                <w:sz w:val="20"/>
                <w:szCs w:val="20"/>
                <w:lang w:val="hr-HR"/>
              </w:rPr>
            </w:pPr>
            <w:r w:rsidRPr="00F919E2">
              <w:rPr>
                <w:rFonts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3452FC43" w14:textId="77777777" w:rsidR="002B6F7D" w:rsidRPr="003826B7" w:rsidRDefault="002B6F7D" w:rsidP="00CB2905">
            <w:pPr>
              <w:tabs>
                <w:tab w:val="left" w:pos="2820"/>
              </w:tabs>
              <w:spacing w:after="0"/>
              <w:rPr>
                <w:sz w:val="20"/>
                <w:szCs w:val="20"/>
              </w:rPr>
            </w:pPr>
          </w:p>
          <w:p w14:paraId="64478BF7" w14:textId="77777777" w:rsidR="00466F60" w:rsidRPr="009456EB" w:rsidRDefault="00466F60"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Komunalni i industrijski otpad</w:t>
            </w:r>
          </w:p>
          <w:p w14:paraId="27D15C59" w14:textId="05EB08F2" w:rsidR="00466F60" w:rsidRPr="009456EB" w:rsidRDefault="00466F60"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Inertni i neopasni otpad</w:t>
            </w:r>
          </w:p>
          <w:p w14:paraId="25D07F1A" w14:textId="24C2E23D" w:rsidR="00466F60" w:rsidRPr="009456EB" w:rsidRDefault="00466F60"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Opasni otpad</w:t>
            </w:r>
          </w:p>
          <w:p w14:paraId="4AA8C7D6" w14:textId="77777777" w:rsidR="00466F60" w:rsidRPr="009456EB" w:rsidRDefault="00466F60"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Posebne kategorije otpada</w:t>
            </w:r>
          </w:p>
          <w:p w14:paraId="112520C6" w14:textId="15652E6B" w:rsidR="003826B7" w:rsidRPr="00AD58DE" w:rsidRDefault="00466F60" w:rsidP="009456EB">
            <w:pPr>
              <w:tabs>
                <w:tab w:val="left" w:pos="2820"/>
              </w:tabs>
              <w:spacing w:after="200" w:line="276" w:lineRule="auto"/>
              <w:jc w:val="both"/>
              <w:rPr>
                <w:rFonts w:cstheme="minorHAnsi"/>
                <w:iCs/>
                <w:noProof/>
                <w:sz w:val="20"/>
                <w:szCs w:val="20"/>
              </w:rPr>
            </w:pPr>
            <w:r w:rsidRPr="009456EB">
              <w:rPr>
                <w:rFonts w:cstheme="minorHAnsi"/>
                <w:iCs/>
                <w:noProof/>
                <w:sz w:val="20"/>
                <w:szCs w:val="20"/>
              </w:rPr>
              <w:t>Emisije koje se javljaju tijekom skupljanja otpada i njihov utjecaj na okoliš</w:t>
            </w:r>
          </w:p>
        </w:tc>
      </w:tr>
      <w:tr w:rsidR="002B6F7D" w:rsidRPr="00F919E2" w14:paraId="504665B3" w14:textId="77777777" w:rsidTr="00CB2905">
        <w:trPr>
          <w:trHeight w:val="486"/>
        </w:trPr>
        <w:tc>
          <w:tcPr>
            <w:tcW w:w="9493" w:type="dxa"/>
            <w:gridSpan w:val="3"/>
            <w:shd w:val="clear" w:color="auto" w:fill="BDD6EE" w:themeFill="accent1" w:themeFillTint="66"/>
            <w:tcMar>
              <w:left w:w="57" w:type="dxa"/>
              <w:right w:w="57" w:type="dxa"/>
            </w:tcMar>
            <w:vAlign w:val="center"/>
          </w:tcPr>
          <w:p w14:paraId="0155B67C" w14:textId="77777777" w:rsidR="002B6F7D" w:rsidRPr="00F919E2" w:rsidRDefault="002B6F7D" w:rsidP="00CB2905">
            <w:pPr>
              <w:tabs>
                <w:tab w:val="left" w:pos="2820"/>
              </w:tabs>
              <w:spacing w:after="0"/>
              <w:rPr>
                <w:rFonts w:cstheme="minorHAnsi"/>
                <w:b/>
                <w:noProof/>
                <w:sz w:val="20"/>
                <w:szCs w:val="20"/>
                <w:lang w:val="hr-HR"/>
              </w:rPr>
            </w:pPr>
            <w:r w:rsidRPr="00F919E2">
              <w:rPr>
                <w:rFonts w:cstheme="minorHAnsi"/>
                <w:b/>
                <w:noProof/>
                <w:sz w:val="20"/>
                <w:szCs w:val="20"/>
                <w:lang w:val="hr-HR"/>
              </w:rPr>
              <w:t>Načini i primjer vrjednovanja</w:t>
            </w:r>
            <w:r>
              <w:rPr>
                <w:rFonts w:cstheme="minorHAnsi"/>
                <w:b/>
                <w:noProof/>
                <w:sz w:val="20"/>
                <w:szCs w:val="20"/>
                <w:lang w:val="hr-HR"/>
              </w:rPr>
              <w:t xml:space="preserve"> skupa ishoda učenja</w:t>
            </w:r>
          </w:p>
        </w:tc>
      </w:tr>
      <w:tr w:rsidR="002B6F7D" w:rsidRPr="00F919E2" w14:paraId="1ABAD118" w14:textId="77777777" w:rsidTr="00CB2905">
        <w:trPr>
          <w:trHeight w:val="572"/>
        </w:trPr>
        <w:tc>
          <w:tcPr>
            <w:tcW w:w="9493" w:type="dxa"/>
            <w:gridSpan w:val="3"/>
            <w:shd w:val="clear" w:color="auto" w:fill="auto"/>
            <w:tcMar>
              <w:left w:w="57" w:type="dxa"/>
              <w:right w:w="57" w:type="dxa"/>
            </w:tcMar>
          </w:tcPr>
          <w:p w14:paraId="17DD2AAC" w14:textId="55176AD9" w:rsidR="002B6F7D" w:rsidRPr="00343147" w:rsidRDefault="000A3CDC" w:rsidP="009456EB">
            <w:pPr>
              <w:spacing w:after="200" w:line="276" w:lineRule="auto"/>
              <w:jc w:val="both"/>
              <w:rPr>
                <w:sz w:val="20"/>
                <w:szCs w:val="20"/>
              </w:rPr>
            </w:pPr>
            <w:proofErr w:type="spellStart"/>
            <w:r w:rsidRPr="001E2502">
              <w:rPr>
                <w:b/>
                <w:bCs/>
                <w:sz w:val="20"/>
                <w:szCs w:val="20"/>
                <w:u w:val="single"/>
              </w:rPr>
              <w:t>Zadatak</w:t>
            </w:r>
            <w:proofErr w:type="spellEnd"/>
            <w:r w:rsidRPr="001E2502">
              <w:rPr>
                <w:b/>
                <w:bCs/>
                <w:sz w:val="20"/>
                <w:szCs w:val="20"/>
                <w:u w:val="single"/>
              </w:rPr>
              <w:t>:</w:t>
            </w:r>
            <w:r>
              <w:rPr>
                <w:sz w:val="20"/>
                <w:szCs w:val="20"/>
              </w:rPr>
              <w:t xml:space="preserve"> </w:t>
            </w:r>
            <w:r w:rsidRPr="009456EB">
              <w:rPr>
                <w:rFonts w:ascii="Calibri" w:eastAsia="Calibri" w:hAnsi="Calibri" w:cs="Calibri"/>
                <w:bCs/>
                <w:sz w:val="20"/>
                <w:szCs w:val="20"/>
                <w:lang w:val="bs-Latn-BA" w:eastAsia="bs-Latn-BA"/>
              </w:rPr>
              <w:t>Na temelju odabrane industrijske djelatnosti definirati vrste otpada koje se mogu očekivati tijekom proizvodnog procesa. Za svaki otpad koji kao rezultat odabrane industrijske djelatnosti nastaje, razvrstati otpadne procesne struje prema svojstvima opasnosti i agregacijskom stanju te odrediti ključni broj otpada. Prema vrsti otpada koja u odabranom industrijskom procesu nastaje te prema mjestu primjene osobnog zaštitnog sredstva (dijela ili cijelog tijela) definirati osobna zaštitna sredstva. U slučaju ako se neka od promatranih otpadnih struja nađe u okolišu odabrati opremu i sredstva za izdvajanje otpada iz okoliša. Postaviti zahtjeve za izbor pravnog subjekta u postupku sakupljanja otpada te preporučiti načine transporta otpada prema svojstvima i opasnostima. odgovarajuće obrasce za sakupljanje i transportiranje otpada.</w:t>
            </w:r>
          </w:p>
        </w:tc>
      </w:tr>
      <w:tr w:rsidR="002B6F7D" w:rsidRPr="00F919E2" w14:paraId="33516431" w14:textId="77777777" w:rsidTr="00CB2905">
        <w:tc>
          <w:tcPr>
            <w:tcW w:w="9493" w:type="dxa"/>
            <w:gridSpan w:val="3"/>
            <w:shd w:val="clear" w:color="auto" w:fill="BDD6EE" w:themeFill="accent1" w:themeFillTint="66"/>
            <w:tcMar>
              <w:left w:w="57" w:type="dxa"/>
              <w:right w:w="57" w:type="dxa"/>
            </w:tcMar>
            <w:vAlign w:val="center"/>
          </w:tcPr>
          <w:p w14:paraId="0BF43993" w14:textId="77777777" w:rsidR="002B6F7D" w:rsidRPr="00F919E2" w:rsidRDefault="002B6F7D" w:rsidP="00CB2905">
            <w:pPr>
              <w:tabs>
                <w:tab w:val="left" w:pos="2820"/>
              </w:tabs>
              <w:spacing w:after="0"/>
              <w:rPr>
                <w:rFonts w:cstheme="minorHAnsi"/>
                <w:b/>
                <w:noProof/>
                <w:sz w:val="20"/>
                <w:szCs w:val="20"/>
                <w:lang w:val="hr-HR"/>
              </w:rPr>
            </w:pPr>
            <w:r w:rsidRPr="00F919E2">
              <w:rPr>
                <w:rFonts w:cstheme="minorHAnsi"/>
                <w:b/>
                <w:noProof/>
                <w:sz w:val="20"/>
                <w:szCs w:val="20"/>
                <w:lang w:val="hr-HR"/>
              </w:rPr>
              <w:t>Prilagodba iskustava učenja za polaznike/osobe s invaliditetom</w:t>
            </w:r>
          </w:p>
        </w:tc>
      </w:tr>
      <w:tr w:rsidR="002B6F7D" w:rsidRPr="00F919E2" w14:paraId="44EDAD1F" w14:textId="77777777" w:rsidTr="00CB2905">
        <w:tc>
          <w:tcPr>
            <w:tcW w:w="9493" w:type="dxa"/>
            <w:gridSpan w:val="3"/>
            <w:shd w:val="clear" w:color="auto" w:fill="auto"/>
            <w:tcMar>
              <w:left w:w="57" w:type="dxa"/>
              <w:right w:w="57" w:type="dxa"/>
            </w:tcMar>
          </w:tcPr>
          <w:p w14:paraId="547D7096" w14:textId="77777777" w:rsidR="002B6F7D" w:rsidRDefault="002B6F7D" w:rsidP="00CB2905">
            <w:pPr>
              <w:tabs>
                <w:tab w:val="left" w:pos="2820"/>
              </w:tabs>
              <w:spacing w:after="0"/>
              <w:rPr>
                <w:rFonts w:cstheme="minorHAnsi"/>
                <w:i/>
                <w:noProof/>
                <w:sz w:val="16"/>
                <w:szCs w:val="16"/>
                <w:lang w:val="hr-HR"/>
              </w:rPr>
            </w:pPr>
            <w:r w:rsidRPr="00F919E2">
              <w:rPr>
                <w:rFonts w:cstheme="minorHAnsi"/>
                <w:i/>
                <w:noProof/>
                <w:sz w:val="16"/>
                <w:szCs w:val="16"/>
                <w:lang w:val="hr-HR"/>
              </w:rPr>
              <w:t>(Izraditi način i primjer vrjednovanja skupa ishoda učenja za polaznike/osobe s invaliditetom ako je primjenjivo)</w:t>
            </w:r>
          </w:p>
          <w:p w14:paraId="3B86FEE7" w14:textId="4EB7F5CE" w:rsidR="002B6F7D" w:rsidRPr="00F919E2" w:rsidRDefault="002B6F7D" w:rsidP="00CB2905">
            <w:pPr>
              <w:tabs>
                <w:tab w:val="left" w:pos="2820"/>
              </w:tabs>
              <w:spacing w:after="0"/>
              <w:rPr>
                <w:rFonts w:cstheme="minorHAnsi"/>
                <w:iCs/>
                <w:noProof/>
                <w:sz w:val="20"/>
                <w:szCs w:val="20"/>
                <w:lang w:val="hr-HR"/>
              </w:rPr>
            </w:pPr>
          </w:p>
        </w:tc>
      </w:tr>
    </w:tbl>
    <w:p w14:paraId="06AA8646" w14:textId="77777777" w:rsidR="00F8116C" w:rsidRDefault="00F8116C"/>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9"/>
        <w:gridCol w:w="699"/>
        <w:gridCol w:w="6957"/>
      </w:tblGrid>
      <w:tr w:rsidR="00F8116C" w:rsidRPr="00F919E2" w14:paraId="5E2D1B62" w14:textId="77777777" w:rsidTr="007C553F">
        <w:trPr>
          <w:trHeight w:val="409"/>
        </w:trPr>
        <w:tc>
          <w:tcPr>
            <w:tcW w:w="2537" w:type="dxa"/>
            <w:gridSpan w:val="2"/>
            <w:shd w:val="clear" w:color="auto" w:fill="9CC2E5" w:themeFill="accent1" w:themeFillTint="99"/>
            <w:tcMar>
              <w:left w:w="57" w:type="dxa"/>
              <w:right w:w="57" w:type="dxa"/>
            </w:tcMar>
            <w:vAlign w:val="center"/>
          </w:tcPr>
          <w:p w14:paraId="56EDD670" w14:textId="77777777" w:rsidR="00F8116C" w:rsidRPr="00F919E2" w:rsidRDefault="00F8116C" w:rsidP="00CB2905">
            <w:pPr>
              <w:tabs>
                <w:tab w:val="left" w:pos="2820"/>
              </w:tabs>
              <w:spacing w:after="0"/>
              <w:rPr>
                <w:rFonts w:cstheme="minorHAnsi"/>
                <w:bCs/>
                <w:i/>
                <w:noProof/>
                <w:sz w:val="20"/>
                <w:szCs w:val="20"/>
                <w:lang w:val="hr-HR"/>
              </w:rPr>
            </w:pPr>
            <w:r>
              <w:br w:type="page"/>
            </w:r>
            <w:r w:rsidRPr="00F919E2">
              <w:rPr>
                <w:rFonts w:cstheme="minorHAnsi"/>
                <w:b/>
                <w:noProof/>
                <w:sz w:val="20"/>
                <w:szCs w:val="20"/>
                <w:lang w:val="hr-HR"/>
              </w:rPr>
              <w:t>Skup ishoda učenja iz SK-a</w:t>
            </w:r>
            <w:r w:rsidRPr="00F919E2">
              <w:rPr>
                <w:rStyle w:val="FootnoteReference"/>
                <w:rFonts w:cstheme="minorHAnsi"/>
                <w:b/>
                <w:noProof/>
                <w:sz w:val="20"/>
                <w:szCs w:val="20"/>
                <w:lang w:val="hr-HR"/>
              </w:rPr>
              <w:footnoteReference w:id="3"/>
            </w:r>
            <w:r w:rsidRPr="00F919E2">
              <w:rPr>
                <w:rFonts w:cstheme="minorHAnsi"/>
                <w:b/>
                <w:noProof/>
                <w:sz w:val="20"/>
                <w:szCs w:val="20"/>
                <w:lang w:val="hr-HR"/>
              </w:rPr>
              <w:t>:</w:t>
            </w:r>
          </w:p>
        </w:tc>
        <w:tc>
          <w:tcPr>
            <w:tcW w:w="6956" w:type="dxa"/>
            <w:shd w:val="clear" w:color="auto" w:fill="auto"/>
            <w:vAlign w:val="center"/>
          </w:tcPr>
          <w:p w14:paraId="7D486A90" w14:textId="4AE4B165" w:rsidR="00F8116C" w:rsidRPr="001A32AD" w:rsidRDefault="002B0219" w:rsidP="00CB2905">
            <w:pPr>
              <w:tabs>
                <w:tab w:val="left" w:pos="2820"/>
              </w:tabs>
              <w:spacing w:after="0"/>
              <w:rPr>
                <w:rFonts w:cstheme="minorHAnsi"/>
                <w:b/>
                <w:bCs/>
                <w:iCs/>
                <w:noProof/>
                <w:sz w:val="20"/>
                <w:szCs w:val="20"/>
                <w:lang w:val="hr-HR"/>
              </w:rPr>
            </w:pPr>
            <w:r w:rsidRPr="002B0219">
              <w:rPr>
                <w:rFonts w:cstheme="minorHAnsi"/>
                <w:b/>
                <w:bCs/>
                <w:iCs/>
                <w:noProof/>
                <w:sz w:val="20"/>
                <w:szCs w:val="20"/>
                <w:lang w:val="hr-HR"/>
              </w:rPr>
              <w:t>Skladištenje i zbrinjavanje otpada ( 1 CSVET)</w:t>
            </w:r>
          </w:p>
        </w:tc>
      </w:tr>
      <w:tr w:rsidR="00F8116C" w:rsidRPr="00F919E2" w14:paraId="71379168" w14:textId="77777777" w:rsidTr="007C553F">
        <w:tc>
          <w:tcPr>
            <w:tcW w:w="9493" w:type="dxa"/>
            <w:gridSpan w:val="3"/>
            <w:shd w:val="clear" w:color="auto" w:fill="BDD6EE" w:themeFill="accent1" w:themeFillTint="66"/>
            <w:tcMar>
              <w:left w:w="57" w:type="dxa"/>
              <w:right w:w="57" w:type="dxa"/>
            </w:tcMar>
            <w:vAlign w:val="center"/>
          </w:tcPr>
          <w:p w14:paraId="03806F39" w14:textId="77777777" w:rsidR="00F8116C" w:rsidRPr="00F919E2" w:rsidRDefault="00F8116C" w:rsidP="00CB2905">
            <w:pPr>
              <w:tabs>
                <w:tab w:val="left" w:pos="2820"/>
              </w:tabs>
              <w:spacing w:after="0"/>
              <w:rPr>
                <w:rFonts w:cstheme="minorHAnsi"/>
                <w:b/>
                <w:noProof/>
                <w:sz w:val="20"/>
                <w:szCs w:val="20"/>
                <w:lang w:val="hr-HR"/>
              </w:rPr>
            </w:pPr>
            <w:r w:rsidRPr="00F919E2">
              <w:rPr>
                <w:rFonts w:cstheme="minorHAnsi"/>
                <w:b/>
                <w:noProof/>
                <w:sz w:val="20"/>
                <w:szCs w:val="20"/>
                <w:lang w:val="hr-HR"/>
              </w:rPr>
              <w:t>Ishodi učenja</w:t>
            </w:r>
          </w:p>
        </w:tc>
      </w:tr>
      <w:tr w:rsidR="00F8116C" w:rsidRPr="00F919E2" w14:paraId="48897B86" w14:textId="77777777" w:rsidTr="007C553F">
        <w:tc>
          <w:tcPr>
            <w:tcW w:w="9493" w:type="dxa"/>
            <w:gridSpan w:val="3"/>
            <w:shd w:val="clear" w:color="auto" w:fill="auto"/>
            <w:tcMar>
              <w:left w:w="57" w:type="dxa"/>
              <w:right w:w="57" w:type="dxa"/>
            </w:tcMar>
          </w:tcPr>
          <w:p w14:paraId="7BD2295B" w14:textId="45BD3B3C" w:rsidR="00F8116C" w:rsidRPr="00E76FD2" w:rsidRDefault="00E944DD" w:rsidP="00F8116C">
            <w:pPr>
              <w:pStyle w:val="ListParagraph"/>
              <w:numPr>
                <w:ilvl w:val="0"/>
                <w:numId w:val="18"/>
              </w:numPr>
              <w:spacing w:before="60" w:after="60" w:line="240" w:lineRule="auto"/>
              <w:jc w:val="both"/>
              <w:rPr>
                <w:sz w:val="20"/>
                <w:szCs w:val="20"/>
              </w:rPr>
            </w:pPr>
            <w:r w:rsidRPr="00E944DD">
              <w:rPr>
                <w:sz w:val="20"/>
                <w:szCs w:val="20"/>
              </w:rPr>
              <w:t xml:space="preserve">Razlikovati otpad prema svojstvima opasnosti i </w:t>
            </w:r>
            <w:proofErr w:type="spellStart"/>
            <w:r w:rsidRPr="00E944DD">
              <w:rPr>
                <w:sz w:val="20"/>
                <w:szCs w:val="20"/>
              </w:rPr>
              <w:t>agregacijskom</w:t>
            </w:r>
            <w:proofErr w:type="spellEnd"/>
            <w:r w:rsidRPr="00E944DD">
              <w:rPr>
                <w:sz w:val="20"/>
                <w:szCs w:val="20"/>
              </w:rPr>
              <w:t xml:space="preserve"> stanju</w:t>
            </w:r>
          </w:p>
        </w:tc>
      </w:tr>
      <w:tr w:rsidR="00F8116C" w:rsidRPr="00F919E2" w14:paraId="11A78EF1" w14:textId="77777777" w:rsidTr="007C553F">
        <w:tc>
          <w:tcPr>
            <w:tcW w:w="9493" w:type="dxa"/>
            <w:gridSpan w:val="3"/>
            <w:shd w:val="clear" w:color="auto" w:fill="auto"/>
            <w:tcMar>
              <w:left w:w="57" w:type="dxa"/>
              <w:right w:w="57" w:type="dxa"/>
            </w:tcMar>
          </w:tcPr>
          <w:p w14:paraId="5D549A12" w14:textId="72502F7E" w:rsidR="00F8116C" w:rsidRPr="00E76FD2" w:rsidRDefault="008C37F0" w:rsidP="00F8116C">
            <w:pPr>
              <w:pStyle w:val="ListParagraph"/>
              <w:numPr>
                <w:ilvl w:val="0"/>
                <w:numId w:val="18"/>
              </w:numPr>
              <w:spacing w:before="60" w:after="60" w:line="240" w:lineRule="auto"/>
              <w:jc w:val="both"/>
              <w:rPr>
                <w:sz w:val="20"/>
                <w:szCs w:val="20"/>
              </w:rPr>
            </w:pPr>
            <w:r w:rsidRPr="008C37F0">
              <w:rPr>
                <w:sz w:val="20"/>
                <w:szCs w:val="20"/>
              </w:rPr>
              <w:t>Odrediti ključni broj otpada</w:t>
            </w:r>
          </w:p>
        </w:tc>
      </w:tr>
      <w:tr w:rsidR="00F8116C" w:rsidRPr="00F919E2" w14:paraId="3CCCCDDF" w14:textId="77777777" w:rsidTr="007C553F">
        <w:tc>
          <w:tcPr>
            <w:tcW w:w="9493" w:type="dxa"/>
            <w:gridSpan w:val="3"/>
            <w:shd w:val="clear" w:color="auto" w:fill="auto"/>
            <w:tcMar>
              <w:left w:w="57" w:type="dxa"/>
              <w:right w:w="57" w:type="dxa"/>
            </w:tcMar>
          </w:tcPr>
          <w:p w14:paraId="64236454" w14:textId="2A1FDA5A" w:rsidR="00F8116C" w:rsidRPr="00E76FD2" w:rsidRDefault="00591022" w:rsidP="00F8116C">
            <w:pPr>
              <w:pStyle w:val="ListParagraph"/>
              <w:numPr>
                <w:ilvl w:val="0"/>
                <w:numId w:val="18"/>
              </w:numPr>
              <w:spacing w:before="60" w:after="60" w:line="240" w:lineRule="auto"/>
              <w:jc w:val="both"/>
              <w:rPr>
                <w:sz w:val="20"/>
                <w:szCs w:val="20"/>
              </w:rPr>
            </w:pPr>
            <w:r w:rsidRPr="00591022">
              <w:rPr>
                <w:sz w:val="20"/>
                <w:szCs w:val="20"/>
              </w:rPr>
              <w:t>Primijeniti osobna zaštitna sredstva</w:t>
            </w:r>
          </w:p>
        </w:tc>
      </w:tr>
      <w:tr w:rsidR="00F8116C" w:rsidRPr="00F919E2" w14:paraId="3B656F70" w14:textId="77777777" w:rsidTr="007C553F">
        <w:tc>
          <w:tcPr>
            <w:tcW w:w="9493" w:type="dxa"/>
            <w:gridSpan w:val="3"/>
            <w:shd w:val="clear" w:color="auto" w:fill="auto"/>
            <w:tcMar>
              <w:left w:w="57" w:type="dxa"/>
              <w:right w:w="57" w:type="dxa"/>
            </w:tcMar>
          </w:tcPr>
          <w:p w14:paraId="1802B84F" w14:textId="5ECE4F21" w:rsidR="00F8116C" w:rsidRPr="00E76FD2" w:rsidRDefault="006D7D3D" w:rsidP="00F8116C">
            <w:pPr>
              <w:pStyle w:val="ListParagraph"/>
              <w:numPr>
                <w:ilvl w:val="0"/>
                <w:numId w:val="18"/>
              </w:numPr>
              <w:spacing w:before="60" w:after="60" w:line="240" w:lineRule="auto"/>
              <w:jc w:val="both"/>
              <w:rPr>
                <w:sz w:val="20"/>
                <w:szCs w:val="20"/>
              </w:rPr>
            </w:pPr>
            <w:r w:rsidRPr="006D7D3D">
              <w:rPr>
                <w:sz w:val="20"/>
                <w:szCs w:val="20"/>
              </w:rPr>
              <w:t>Obrazložiti važnost izdvajanja otpada iz okoliša</w:t>
            </w:r>
          </w:p>
        </w:tc>
      </w:tr>
      <w:tr w:rsidR="00F8116C" w:rsidRPr="00F919E2" w14:paraId="312C11DB" w14:textId="77777777" w:rsidTr="007C553F">
        <w:tc>
          <w:tcPr>
            <w:tcW w:w="9493" w:type="dxa"/>
            <w:gridSpan w:val="3"/>
            <w:shd w:val="clear" w:color="auto" w:fill="auto"/>
            <w:tcMar>
              <w:left w:w="57" w:type="dxa"/>
              <w:right w:w="57" w:type="dxa"/>
            </w:tcMar>
          </w:tcPr>
          <w:p w14:paraId="3D70F321" w14:textId="7818CDFA" w:rsidR="00F8116C" w:rsidRPr="00AA4A34" w:rsidRDefault="006D7D3D" w:rsidP="00F8116C">
            <w:pPr>
              <w:pStyle w:val="ListParagraph"/>
              <w:numPr>
                <w:ilvl w:val="0"/>
                <w:numId w:val="18"/>
              </w:numPr>
              <w:spacing w:before="60" w:after="60" w:line="240" w:lineRule="auto"/>
              <w:jc w:val="both"/>
              <w:rPr>
                <w:sz w:val="20"/>
                <w:szCs w:val="20"/>
              </w:rPr>
            </w:pPr>
            <w:r w:rsidRPr="006D7D3D">
              <w:rPr>
                <w:sz w:val="20"/>
                <w:szCs w:val="20"/>
              </w:rPr>
              <w:t>Identificirati zahtjeve za sakupljanje otpada</w:t>
            </w:r>
          </w:p>
        </w:tc>
      </w:tr>
      <w:tr w:rsidR="00F8116C" w:rsidRPr="00F919E2" w14:paraId="11EE78C0" w14:textId="77777777" w:rsidTr="007C553F">
        <w:tc>
          <w:tcPr>
            <w:tcW w:w="9493" w:type="dxa"/>
            <w:gridSpan w:val="3"/>
            <w:shd w:val="clear" w:color="auto" w:fill="auto"/>
            <w:tcMar>
              <w:left w:w="57" w:type="dxa"/>
              <w:right w:w="57" w:type="dxa"/>
            </w:tcMar>
          </w:tcPr>
          <w:p w14:paraId="02B5C25F" w14:textId="19E54899" w:rsidR="00F8116C" w:rsidRPr="00AA4A34" w:rsidRDefault="00F83A55" w:rsidP="00F8116C">
            <w:pPr>
              <w:pStyle w:val="ListParagraph"/>
              <w:numPr>
                <w:ilvl w:val="0"/>
                <w:numId w:val="18"/>
              </w:numPr>
              <w:spacing w:before="60" w:after="60" w:line="240" w:lineRule="auto"/>
              <w:jc w:val="both"/>
              <w:rPr>
                <w:sz w:val="20"/>
                <w:szCs w:val="20"/>
              </w:rPr>
            </w:pPr>
            <w:r w:rsidRPr="00F83A55">
              <w:rPr>
                <w:sz w:val="20"/>
                <w:szCs w:val="20"/>
              </w:rPr>
              <w:t>Odabrati način transporta otpada</w:t>
            </w:r>
          </w:p>
        </w:tc>
      </w:tr>
      <w:tr w:rsidR="00F8116C" w:rsidRPr="00F919E2" w14:paraId="4F3820FB" w14:textId="77777777" w:rsidTr="007C553F">
        <w:tc>
          <w:tcPr>
            <w:tcW w:w="9493" w:type="dxa"/>
            <w:gridSpan w:val="3"/>
            <w:shd w:val="clear" w:color="auto" w:fill="auto"/>
            <w:tcMar>
              <w:left w:w="57" w:type="dxa"/>
              <w:right w:w="57" w:type="dxa"/>
            </w:tcMar>
          </w:tcPr>
          <w:p w14:paraId="049B271C" w14:textId="31CC0F32" w:rsidR="00F8116C" w:rsidRPr="00EE6769" w:rsidRDefault="00F83A55" w:rsidP="00F8116C">
            <w:pPr>
              <w:pStyle w:val="ListParagraph"/>
              <w:numPr>
                <w:ilvl w:val="0"/>
                <w:numId w:val="18"/>
              </w:numPr>
              <w:spacing w:before="60" w:after="60" w:line="240" w:lineRule="auto"/>
              <w:jc w:val="both"/>
              <w:rPr>
                <w:sz w:val="20"/>
                <w:szCs w:val="20"/>
              </w:rPr>
            </w:pPr>
            <w:r w:rsidRPr="00F83A55">
              <w:rPr>
                <w:sz w:val="20"/>
                <w:szCs w:val="20"/>
              </w:rPr>
              <w:t>Izabrati uvjete transportiranja otpada</w:t>
            </w:r>
          </w:p>
        </w:tc>
      </w:tr>
      <w:tr w:rsidR="00F8116C" w:rsidRPr="00F919E2" w14:paraId="7EF4595F" w14:textId="77777777" w:rsidTr="007C553F">
        <w:tc>
          <w:tcPr>
            <w:tcW w:w="9493" w:type="dxa"/>
            <w:gridSpan w:val="3"/>
            <w:shd w:val="clear" w:color="auto" w:fill="auto"/>
            <w:tcMar>
              <w:left w:w="57" w:type="dxa"/>
              <w:right w:w="57" w:type="dxa"/>
            </w:tcMar>
          </w:tcPr>
          <w:p w14:paraId="375625C9" w14:textId="6F9B5367" w:rsidR="00F8116C" w:rsidRPr="00EE6769" w:rsidRDefault="00543003" w:rsidP="00F8116C">
            <w:pPr>
              <w:pStyle w:val="ListParagraph"/>
              <w:numPr>
                <w:ilvl w:val="0"/>
                <w:numId w:val="18"/>
              </w:numPr>
              <w:spacing w:before="60" w:after="60" w:line="240" w:lineRule="auto"/>
              <w:jc w:val="both"/>
              <w:rPr>
                <w:sz w:val="20"/>
                <w:szCs w:val="20"/>
              </w:rPr>
            </w:pPr>
            <w:r w:rsidRPr="00543003">
              <w:rPr>
                <w:sz w:val="20"/>
                <w:szCs w:val="20"/>
              </w:rPr>
              <w:t>Koristiti obrasce za sakupljanje i transportiranje otpada</w:t>
            </w:r>
          </w:p>
        </w:tc>
      </w:tr>
      <w:tr w:rsidR="00F8116C" w:rsidRPr="00F919E2" w14:paraId="30024574" w14:textId="77777777" w:rsidTr="007C553F">
        <w:trPr>
          <w:trHeight w:val="427"/>
        </w:trPr>
        <w:tc>
          <w:tcPr>
            <w:tcW w:w="9493" w:type="dxa"/>
            <w:gridSpan w:val="3"/>
            <w:shd w:val="clear" w:color="auto" w:fill="BDD6EE" w:themeFill="accent1" w:themeFillTint="66"/>
            <w:tcMar>
              <w:left w:w="57" w:type="dxa"/>
              <w:right w:w="57" w:type="dxa"/>
            </w:tcMar>
            <w:vAlign w:val="center"/>
          </w:tcPr>
          <w:p w14:paraId="6FE7F080" w14:textId="77777777" w:rsidR="00F8116C" w:rsidRPr="00F919E2" w:rsidRDefault="00F8116C" w:rsidP="00CB2905">
            <w:pPr>
              <w:tabs>
                <w:tab w:val="left" w:pos="2820"/>
              </w:tabs>
              <w:spacing w:after="0"/>
              <w:rPr>
                <w:rFonts w:cstheme="minorHAnsi"/>
                <w:b/>
                <w:noProof/>
                <w:sz w:val="20"/>
                <w:szCs w:val="20"/>
                <w:lang w:val="hr-HR"/>
              </w:rPr>
            </w:pPr>
            <w:r w:rsidRPr="00F919E2">
              <w:rPr>
                <w:rFonts w:cstheme="minorHAnsi"/>
                <w:b/>
                <w:noProof/>
                <w:sz w:val="20"/>
                <w:szCs w:val="20"/>
                <w:lang w:val="hr-HR"/>
              </w:rPr>
              <w:t>Dominantan nastavni sustav i opis načina ostvarivanja SIU</w:t>
            </w:r>
          </w:p>
        </w:tc>
      </w:tr>
      <w:tr w:rsidR="00F8116C" w:rsidRPr="00F919E2" w14:paraId="5BD90BAE" w14:textId="77777777" w:rsidTr="007C553F">
        <w:trPr>
          <w:trHeight w:val="572"/>
        </w:trPr>
        <w:tc>
          <w:tcPr>
            <w:tcW w:w="9493" w:type="dxa"/>
            <w:gridSpan w:val="3"/>
            <w:shd w:val="clear" w:color="auto" w:fill="auto"/>
            <w:tcMar>
              <w:left w:w="57" w:type="dxa"/>
              <w:right w:w="57" w:type="dxa"/>
            </w:tcMar>
          </w:tcPr>
          <w:p w14:paraId="622F3CCB" w14:textId="77777777" w:rsidR="00F8116C" w:rsidRPr="00307067"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Tijekom realizacije nastavnih sadržaja </w:t>
            </w:r>
            <w:r>
              <w:rPr>
                <w:rFonts w:ascii="Calibri" w:eastAsia="Calibri" w:hAnsi="Calibri" w:cs="Calibri"/>
                <w:bCs/>
                <w:sz w:val="20"/>
                <w:szCs w:val="20"/>
                <w:lang w:val="bs-Latn-BA" w:eastAsia="bs-Latn-BA"/>
              </w:rPr>
              <w:t>polaznika</w:t>
            </w:r>
            <w:r w:rsidRPr="00307067">
              <w:rPr>
                <w:rFonts w:ascii="Calibri" w:eastAsia="Calibri" w:hAnsi="Calibri" w:cs="Calibri"/>
                <w:bCs/>
                <w:sz w:val="20"/>
                <w:szCs w:val="20"/>
                <w:lang w:val="bs-Latn-BA" w:eastAsia="bs-Latn-BA"/>
              </w:rPr>
              <w:t xml:space="preserve"> se stavlja u centar zbivanja. Kako bi </w:t>
            </w:r>
            <w:r>
              <w:rPr>
                <w:rFonts w:ascii="Calibri" w:eastAsia="Calibri" w:hAnsi="Calibri" w:cs="Calibri"/>
                <w:bCs/>
                <w:sz w:val="20"/>
                <w:szCs w:val="20"/>
                <w:lang w:val="bs-Latn-BA" w:eastAsia="bs-Latn-BA"/>
              </w:rPr>
              <w:t>polaznici</w:t>
            </w:r>
            <w:r w:rsidRPr="00307067">
              <w:rPr>
                <w:rFonts w:ascii="Calibri" w:eastAsia="Calibri" w:hAnsi="Calibri" w:cs="Calibri"/>
                <w:bCs/>
                <w:sz w:val="20"/>
                <w:szCs w:val="20"/>
                <w:lang w:val="bs-Latn-BA" w:eastAsia="bs-Latn-BA"/>
              </w:rPr>
              <w:t xml:space="preserve"> ostvarili  ishode  u okviru modula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w:t>
            </w:r>
            <w:r>
              <w:rPr>
                <w:rFonts w:ascii="Calibri" w:eastAsia="Calibri" w:hAnsi="Calibri" w:cs="Calibri"/>
                <w:bCs/>
                <w:sz w:val="20"/>
                <w:szCs w:val="20"/>
                <w:lang w:val="bs-Latn-BA" w:eastAsia="bs-Latn-BA"/>
              </w:rPr>
              <w:t>Polaznik</w:t>
            </w:r>
            <w:r w:rsidRPr="00307067">
              <w:rPr>
                <w:rFonts w:ascii="Calibri" w:eastAsia="Calibri" w:hAnsi="Calibri" w:cs="Calibri"/>
                <w:bCs/>
                <w:sz w:val="20"/>
                <w:szCs w:val="20"/>
                <w:lang w:val="bs-Latn-BA" w:eastAsia="bs-Latn-BA"/>
              </w:rPr>
              <w:t xml:space="preserve"> od nastavnika dobiva povratnu informaciju o uspješnosti provedenog zadatka.</w:t>
            </w:r>
          </w:p>
          <w:p w14:paraId="23A8F491" w14:textId="025DBC9A" w:rsidR="00F8116C" w:rsidRPr="00307067"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1.</w:t>
            </w:r>
            <w:r w:rsidR="009456EB">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Predavačka (tradicionalna) nastava 15%</w:t>
            </w:r>
          </w:p>
          <w:p w14:paraId="23BB28B5" w14:textId="77777777" w:rsidR="00F8116C" w:rsidRPr="00307067"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 xml:space="preserve">2. Heuristička (otkrivačka, razvojna) nastava 20% </w:t>
            </w:r>
          </w:p>
          <w:p w14:paraId="5E156CE9" w14:textId="61190E79" w:rsidR="00F8116C" w:rsidRPr="00307067"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4.</w:t>
            </w:r>
            <w:r w:rsidR="009456EB">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 xml:space="preserve">Egzemplarna nastava 30 % </w:t>
            </w:r>
          </w:p>
          <w:p w14:paraId="77001995" w14:textId="194D3072" w:rsidR="00F8116C" w:rsidRPr="00307067"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5.</w:t>
            </w:r>
            <w:r w:rsidR="009456EB">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Mentorska nastava 15%</w:t>
            </w:r>
          </w:p>
          <w:p w14:paraId="59E25B65" w14:textId="414852E4" w:rsidR="00F8116C" w:rsidRPr="005442EE" w:rsidRDefault="00F8116C" w:rsidP="00CB2905">
            <w:pPr>
              <w:tabs>
                <w:tab w:val="left" w:pos="2820"/>
              </w:tabs>
              <w:spacing w:after="200" w:line="276" w:lineRule="auto"/>
              <w:jc w:val="both"/>
              <w:rPr>
                <w:rFonts w:ascii="Calibri" w:eastAsia="Calibri" w:hAnsi="Calibri" w:cs="Calibri"/>
                <w:bCs/>
                <w:sz w:val="20"/>
                <w:szCs w:val="20"/>
                <w:lang w:val="bs-Latn-BA" w:eastAsia="bs-Latn-BA"/>
              </w:rPr>
            </w:pPr>
            <w:r w:rsidRPr="00307067">
              <w:rPr>
                <w:rFonts w:ascii="Calibri" w:eastAsia="Calibri" w:hAnsi="Calibri" w:cs="Calibri"/>
                <w:bCs/>
                <w:sz w:val="20"/>
                <w:szCs w:val="20"/>
                <w:lang w:val="bs-Latn-BA" w:eastAsia="bs-Latn-BA"/>
              </w:rPr>
              <w:t>6.</w:t>
            </w:r>
            <w:r w:rsidR="009456EB">
              <w:rPr>
                <w:rFonts w:ascii="Calibri" w:eastAsia="Calibri" w:hAnsi="Calibri" w:cs="Calibri"/>
                <w:bCs/>
                <w:sz w:val="20"/>
                <w:szCs w:val="20"/>
                <w:lang w:val="bs-Latn-BA" w:eastAsia="bs-Latn-BA"/>
              </w:rPr>
              <w:t xml:space="preserve"> </w:t>
            </w:r>
            <w:r w:rsidRPr="00307067">
              <w:rPr>
                <w:rFonts w:ascii="Calibri" w:eastAsia="Calibri" w:hAnsi="Calibri" w:cs="Calibri"/>
                <w:bCs/>
                <w:sz w:val="20"/>
                <w:szCs w:val="20"/>
                <w:lang w:val="bs-Latn-BA" w:eastAsia="bs-Latn-BA"/>
              </w:rPr>
              <w:t>Problemska (konstruktivistička) nastava i timski rad 20%</w:t>
            </w:r>
          </w:p>
        </w:tc>
      </w:tr>
      <w:tr w:rsidR="00F8116C" w:rsidRPr="00F919E2" w14:paraId="7E47908C" w14:textId="77777777" w:rsidTr="007C553F">
        <w:tc>
          <w:tcPr>
            <w:tcW w:w="1838" w:type="dxa"/>
            <w:shd w:val="clear" w:color="auto" w:fill="BDD6EE" w:themeFill="accent1" w:themeFillTint="66"/>
            <w:tcMar>
              <w:left w:w="57" w:type="dxa"/>
              <w:right w:w="57" w:type="dxa"/>
            </w:tcMar>
            <w:vAlign w:val="center"/>
          </w:tcPr>
          <w:p w14:paraId="30A1F1D2" w14:textId="77777777" w:rsidR="00F8116C" w:rsidRPr="00F919E2" w:rsidRDefault="00F8116C" w:rsidP="00CB2905">
            <w:pPr>
              <w:tabs>
                <w:tab w:val="left" w:pos="2820"/>
              </w:tabs>
              <w:spacing w:after="0"/>
              <w:rPr>
                <w:rFonts w:cstheme="minorHAnsi"/>
                <w:b/>
                <w:noProof/>
                <w:sz w:val="20"/>
                <w:szCs w:val="20"/>
                <w:lang w:val="hr-HR"/>
              </w:rPr>
            </w:pPr>
            <w:r w:rsidRPr="00F919E2">
              <w:rPr>
                <w:rFonts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FC6D670" w14:textId="77777777" w:rsidR="00F8116C" w:rsidRDefault="00F8116C" w:rsidP="00CB2905">
            <w:pPr>
              <w:tabs>
                <w:tab w:val="left" w:pos="2820"/>
              </w:tabs>
              <w:spacing w:after="0"/>
              <w:rPr>
                <w:rFonts w:cstheme="minorHAnsi"/>
                <w:i/>
                <w:noProof/>
                <w:sz w:val="16"/>
                <w:szCs w:val="16"/>
                <w:lang w:val="hr-HR"/>
              </w:rPr>
            </w:pPr>
          </w:p>
          <w:p w14:paraId="05A0417A"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Reciklažna dvorišta</w:t>
            </w:r>
          </w:p>
          <w:p w14:paraId="6FFCA4B5"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Prikupljanje otpada, razvrstavanje, recikliranje  otpada</w:t>
            </w:r>
          </w:p>
          <w:p w14:paraId="4A47A738"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 xml:space="preserve"> Metode obrade otpada </w:t>
            </w:r>
          </w:p>
          <w:p w14:paraId="39E6E5BD"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Vrste odlagališta otpada</w:t>
            </w:r>
          </w:p>
          <w:p w14:paraId="6A0847B1"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 xml:space="preserve">Odlaganje otpada </w:t>
            </w:r>
          </w:p>
          <w:p w14:paraId="5AB34ECE"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 xml:space="preserve"> Postrojenja za zbrinjavanje otpadnih guma i ulja</w:t>
            </w:r>
          </w:p>
          <w:p w14:paraId="2BE31831" w14:textId="77777777" w:rsidR="00DE2936" w:rsidRPr="00DE2936"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 xml:space="preserve"> Postrojenja za spaljivanje otpada</w:t>
            </w:r>
          </w:p>
          <w:p w14:paraId="7F6C7168" w14:textId="4223E418" w:rsidR="00F8116C" w:rsidRPr="00AD58DE" w:rsidRDefault="00DE2936" w:rsidP="00DE2936">
            <w:pPr>
              <w:tabs>
                <w:tab w:val="left" w:pos="2820"/>
              </w:tabs>
              <w:spacing w:after="200" w:line="276" w:lineRule="auto"/>
              <w:jc w:val="both"/>
              <w:rPr>
                <w:rFonts w:cstheme="minorHAnsi"/>
                <w:iCs/>
                <w:noProof/>
                <w:sz w:val="20"/>
                <w:szCs w:val="20"/>
              </w:rPr>
            </w:pPr>
            <w:r w:rsidRPr="00DE2936">
              <w:rPr>
                <w:rFonts w:cstheme="minorHAnsi"/>
                <w:iCs/>
                <w:noProof/>
                <w:sz w:val="20"/>
                <w:szCs w:val="20"/>
              </w:rPr>
              <w:t xml:space="preserve"> Emisije koje se javljaju tijekom skladištenja otpada i njihov utjecaj na okoliš</w:t>
            </w:r>
          </w:p>
        </w:tc>
      </w:tr>
      <w:tr w:rsidR="00F8116C" w:rsidRPr="00F919E2" w14:paraId="6DC4AF93" w14:textId="77777777" w:rsidTr="007C553F">
        <w:trPr>
          <w:trHeight w:val="486"/>
        </w:trPr>
        <w:tc>
          <w:tcPr>
            <w:tcW w:w="9493" w:type="dxa"/>
            <w:gridSpan w:val="3"/>
            <w:shd w:val="clear" w:color="auto" w:fill="BDD6EE" w:themeFill="accent1" w:themeFillTint="66"/>
            <w:tcMar>
              <w:left w:w="57" w:type="dxa"/>
              <w:right w:w="57" w:type="dxa"/>
            </w:tcMar>
            <w:vAlign w:val="center"/>
          </w:tcPr>
          <w:p w14:paraId="1A814F1C" w14:textId="77777777" w:rsidR="00F8116C" w:rsidRPr="00F919E2" w:rsidRDefault="00F8116C" w:rsidP="00CB2905">
            <w:pPr>
              <w:tabs>
                <w:tab w:val="left" w:pos="2820"/>
              </w:tabs>
              <w:spacing w:after="0"/>
              <w:rPr>
                <w:rFonts w:cstheme="minorHAnsi"/>
                <w:b/>
                <w:noProof/>
                <w:sz w:val="20"/>
                <w:szCs w:val="20"/>
                <w:lang w:val="hr-HR"/>
              </w:rPr>
            </w:pPr>
            <w:r w:rsidRPr="00F919E2">
              <w:rPr>
                <w:rFonts w:cstheme="minorHAnsi"/>
                <w:b/>
                <w:noProof/>
                <w:sz w:val="20"/>
                <w:szCs w:val="20"/>
                <w:lang w:val="hr-HR"/>
              </w:rPr>
              <w:t>Načini i primjer vrjednovanja</w:t>
            </w:r>
            <w:r>
              <w:rPr>
                <w:rFonts w:cstheme="minorHAnsi"/>
                <w:b/>
                <w:noProof/>
                <w:sz w:val="20"/>
                <w:szCs w:val="20"/>
                <w:lang w:val="hr-HR"/>
              </w:rPr>
              <w:t xml:space="preserve"> skupa ishoda učenja</w:t>
            </w:r>
          </w:p>
        </w:tc>
      </w:tr>
      <w:tr w:rsidR="00F8116C" w:rsidRPr="00F919E2" w14:paraId="329BDD43" w14:textId="77777777" w:rsidTr="007C553F">
        <w:trPr>
          <w:trHeight w:val="572"/>
        </w:trPr>
        <w:tc>
          <w:tcPr>
            <w:tcW w:w="9493" w:type="dxa"/>
            <w:gridSpan w:val="3"/>
            <w:shd w:val="clear" w:color="auto" w:fill="auto"/>
            <w:tcMar>
              <w:left w:w="57" w:type="dxa"/>
              <w:right w:w="57" w:type="dxa"/>
            </w:tcMar>
          </w:tcPr>
          <w:p w14:paraId="23F2BF26" w14:textId="7AA54107" w:rsidR="00F8116C" w:rsidRPr="00343147" w:rsidRDefault="00860880" w:rsidP="00CB2905">
            <w:pPr>
              <w:spacing w:after="200" w:line="276" w:lineRule="auto"/>
              <w:jc w:val="both"/>
              <w:rPr>
                <w:sz w:val="20"/>
                <w:szCs w:val="20"/>
              </w:rPr>
            </w:pPr>
            <w:proofErr w:type="spellStart"/>
            <w:r w:rsidRPr="003826B7">
              <w:rPr>
                <w:b/>
                <w:bCs/>
                <w:sz w:val="20"/>
                <w:szCs w:val="20"/>
                <w:u w:val="single"/>
              </w:rPr>
              <w:t>Zadatak</w:t>
            </w:r>
            <w:proofErr w:type="spellEnd"/>
            <w:r w:rsidRPr="003826B7">
              <w:rPr>
                <w:b/>
                <w:bCs/>
                <w:sz w:val="20"/>
                <w:szCs w:val="20"/>
                <w:u w:val="single"/>
              </w:rPr>
              <w:t>:</w:t>
            </w:r>
            <w:r>
              <w:rPr>
                <w:sz w:val="20"/>
                <w:szCs w:val="20"/>
              </w:rPr>
              <w:t xml:space="preserve"> Za </w:t>
            </w:r>
            <w:proofErr w:type="spellStart"/>
            <w:r>
              <w:rPr>
                <w:sz w:val="20"/>
                <w:szCs w:val="20"/>
              </w:rPr>
              <w:t>odabrani</w:t>
            </w:r>
            <w:proofErr w:type="spellEnd"/>
            <w:r>
              <w:rPr>
                <w:sz w:val="20"/>
                <w:szCs w:val="20"/>
              </w:rPr>
              <w:t xml:space="preserve"> </w:t>
            </w:r>
            <w:proofErr w:type="spellStart"/>
            <w:r>
              <w:rPr>
                <w:sz w:val="20"/>
                <w:szCs w:val="20"/>
              </w:rPr>
              <w:t>otpad</w:t>
            </w:r>
            <w:proofErr w:type="spellEnd"/>
            <w:r>
              <w:rPr>
                <w:sz w:val="20"/>
                <w:szCs w:val="20"/>
              </w:rPr>
              <w:t xml:space="preserve"> </w:t>
            </w:r>
            <w:proofErr w:type="spellStart"/>
            <w:r>
              <w:rPr>
                <w:sz w:val="20"/>
                <w:szCs w:val="20"/>
              </w:rPr>
              <w:t>objasniti</w:t>
            </w:r>
            <w:proofErr w:type="spellEnd"/>
            <w:r>
              <w:rPr>
                <w:sz w:val="20"/>
                <w:szCs w:val="20"/>
              </w:rPr>
              <w:t xml:space="preserve"> </w:t>
            </w:r>
            <w:proofErr w:type="spellStart"/>
            <w:r>
              <w:rPr>
                <w:sz w:val="20"/>
                <w:szCs w:val="20"/>
              </w:rPr>
              <w:t>razliku</w:t>
            </w:r>
            <w:proofErr w:type="spellEnd"/>
            <w:r>
              <w:rPr>
                <w:sz w:val="20"/>
                <w:szCs w:val="20"/>
              </w:rPr>
              <w:t xml:space="preserve"> </w:t>
            </w:r>
            <w:proofErr w:type="spellStart"/>
            <w:r>
              <w:rPr>
                <w:sz w:val="20"/>
                <w:szCs w:val="20"/>
              </w:rPr>
              <w:t>između</w:t>
            </w:r>
            <w:proofErr w:type="spellEnd"/>
            <w:r>
              <w:rPr>
                <w:sz w:val="20"/>
                <w:szCs w:val="20"/>
              </w:rPr>
              <w:t xml:space="preserve"> </w:t>
            </w:r>
            <w:proofErr w:type="spellStart"/>
            <w:r>
              <w:rPr>
                <w:sz w:val="20"/>
                <w:szCs w:val="20"/>
              </w:rPr>
              <w:t>skladištenja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odlaganja</w:t>
            </w:r>
            <w:proofErr w:type="spellEnd"/>
            <w:r>
              <w:rPr>
                <w:sz w:val="20"/>
                <w:szCs w:val="20"/>
              </w:rPr>
              <w:t xml:space="preserve"> </w:t>
            </w:r>
            <w:proofErr w:type="spellStart"/>
            <w:r>
              <w:rPr>
                <w:sz w:val="20"/>
                <w:szCs w:val="20"/>
              </w:rPr>
              <w:t>otpada</w:t>
            </w:r>
            <w:proofErr w:type="spellEnd"/>
            <w:r>
              <w:rPr>
                <w:sz w:val="20"/>
                <w:szCs w:val="20"/>
              </w:rPr>
              <w:t xml:space="preserve">. Na </w:t>
            </w:r>
            <w:proofErr w:type="spellStart"/>
            <w:r>
              <w:rPr>
                <w:sz w:val="20"/>
                <w:szCs w:val="20"/>
              </w:rPr>
              <w:t>primjeru</w:t>
            </w:r>
            <w:proofErr w:type="spellEnd"/>
            <w:r>
              <w:rPr>
                <w:sz w:val="20"/>
                <w:szCs w:val="20"/>
              </w:rPr>
              <w:t xml:space="preserve"> </w:t>
            </w:r>
            <w:proofErr w:type="spellStart"/>
            <w:r>
              <w:rPr>
                <w:sz w:val="20"/>
                <w:szCs w:val="20"/>
              </w:rPr>
              <w:t>različitih</w:t>
            </w:r>
            <w:proofErr w:type="spellEnd"/>
            <w:r>
              <w:rPr>
                <w:sz w:val="20"/>
                <w:szCs w:val="20"/>
              </w:rPr>
              <w:t xml:space="preserve"> </w:t>
            </w:r>
            <w:proofErr w:type="spellStart"/>
            <w:r>
              <w:rPr>
                <w:sz w:val="20"/>
                <w:szCs w:val="20"/>
              </w:rPr>
              <w:t>skladišta</w:t>
            </w:r>
            <w:proofErr w:type="spellEnd"/>
            <w:r>
              <w:rPr>
                <w:sz w:val="20"/>
                <w:szCs w:val="20"/>
              </w:rPr>
              <w:t xml:space="preserve"> </w:t>
            </w:r>
            <w:proofErr w:type="spellStart"/>
            <w:r>
              <w:rPr>
                <w:sz w:val="20"/>
                <w:szCs w:val="20"/>
              </w:rPr>
              <w:t>otpada</w:t>
            </w:r>
            <w:proofErr w:type="spellEnd"/>
            <w:r>
              <w:rPr>
                <w:sz w:val="20"/>
                <w:szCs w:val="20"/>
              </w:rPr>
              <w:t xml:space="preserve"> </w:t>
            </w:r>
            <w:proofErr w:type="spellStart"/>
            <w:r>
              <w:rPr>
                <w:sz w:val="20"/>
                <w:szCs w:val="20"/>
              </w:rPr>
              <w:t>napraviti</w:t>
            </w:r>
            <w:proofErr w:type="spellEnd"/>
            <w:r>
              <w:rPr>
                <w:sz w:val="20"/>
                <w:szCs w:val="20"/>
              </w:rPr>
              <w:t xml:space="preserve"> </w:t>
            </w:r>
            <w:proofErr w:type="spellStart"/>
            <w:r>
              <w:rPr>
                <w:sz w:val="20"/>
                <w:szCs w:val="20"/>
              </w:rPr>
              <w:t>njihovu</w:t>
            </w:r>
            <w:proofErr w:type="spellEnd"/>
            <w:r>
              <w:rPr>
                <w:sz w:val="20"/>
                <w:szCs w:val="20"/>
              </w:rPr>
              <w:t xml:space="preserve"> </w:t>
            </w:r>
            <w:proofErr w:type="spellStart"/>
            <w:r>
              <w:rPr>
                <w:sz w:val="20"/>
                <w:szCs w:val="20"/>
              </w:rPr>
              <w:t>klasifikaciju</w:t>
            </w:r>
            <w:proofErr w:type="spellEnd"/>
            <w:r>
              <w:rPr>
                <w:sz w:val="20"/>
                <w:szCs w:val="20"/>
              </w:rPr>
              <w:t xml:space="preserve"> </w:t>
            </w:r>
            <w:proofErr w:type="spellStart"/>
            <w:r>
              <w:rPr>
                <w:sz w:val="20"/>
                <w:szCs w:val="20"/>
              </w:rPr>
              <w:t>prema</w:t>
            </w:r>
            <w:proofErr w:type="spellEnd"/>
            <w:r>
              <w:rPr>
                <w:sz w:val="20"/>
                <w:szCs w:val="20"/>
              </w:rPr>
              <w:t xml:space="preserve"> </w:t>
            </w:r>
            <w:proofErr w:type="spellStart"/>
            <w:r>
              <w:rPr>
                <w:sz w:val="20"/>
                <w:szCs w:val="20"/>
              </w:rPr>
              <w:t>agregacijskim</w:t>
            </w:r>
            <w:proofErr w:type="spellEnd"/>
            <w:r>
              <w:rPr>
                <w:sz w:val="20"/>
                <w:szCs w:val="20"/>
              </w:rPr>
              <w:t xml:space="preserve"> </w:t>
            </w:r>
            <w:proofErr w:type="spellStart"/>
            <w:r>
              <w:rPr>
                <w:sz w:val="20"/>
                <w:szCs w:val="20"/>
              </w:rPr>
              <w:t>svojstvima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opasnostima</w:t>
            </w:r>
            <w:proofErr w:type="spellEnd"/>
            <w:r>
              <w:rPr>
                <w:sz w:val="20"/>
                <w:szCs w:val="20"/>
              </w:rPr>
              <w:t xml:space="preserve"> </w:t>
            </w:r>
            <w:proofErr w:type="spellStart"/>
            <w:r>
              <w:rPr>
                <w:sz w:val="20"/>
                <w:szCs w:val="20"/>
              </w:rPr>
              <w:t>otpada</w:t>
            </w:r>
            <w:proofErr w:type="spellEnd"/>
            <w:r>
              <w:rPr>
                <w:sz w:val="20"/>
                <w:szCs w:val="20"/>
              </w:rPr>
              <w:t xml:space="preserve"> koji se u </w:t>
            </w:r>
            <w:proofErr w:type="spellStart"/>
            <w:r>
              <w:rPr>
                <w:sz w:val="20"/>
                <w:szCs w:val="20"/>
              </w:rPr>
              <w:t>njima</w:t>
            </w:r>
            <w:proofErr w:type="spellEnd"/>
            <w:r>
              <w:rPr>
                <w:sz w:val="20"/>
                <w:szCs w:val="20"/>
              </w:rPr>
              <w:t xml:space="preserve"> </w:t>
            </w:r>
            <w:proofErr w:type="spellStart"/>
            <w:r>
              <w:rPr>
                <w:sz w:val="20"/>
                <w:szCs w:val="20"/>
              </w:rPr>
              <w:t>skladište</w:t>
            </w:r>
            <w:proofErr w:type="spellEnd"/>
            <w:r>
              <w:rPr>
                <w:sz w:val="20"/>
                <w:szCs w:val="20"/>
              </w:rPr>
              <w:t xml:space="preserve">. Za </w:t>
            </w:r>
            <w:proofErr w:type="spellStart"/>
            <w:r>
              <w:rPr>
                <w:sz w:val="20"/>
                <w:szCs w:val="20"/>
              </w:rPr>
              <w:t>odabrano</w:t>
            </w:r>
            <w:proofErr w:type="spellEnd"/>
            <w:r>
              <w:rPr>
                <w:sz w:val="20"/>
                <w:szCs w:val="20"/>
              </w:rPr>
              <w:t xml:space="preserve"> </w:t>
            </w:r>
            <w:proofErr w:type="spellStart"/>
            <w:r>
              <w:rPr>
                <w:sz w:val="20"/>
                <w:szCs w:val="20"/>
              </w:rPr>
              <w:t>skladište</w:t>
            </w:r>
            <w:proofErr w:type="spellEnd"/>
            <w:r>
              <w:rPr>
                <w:sz w:val="20"/>
                <w:szCs w:val="20"/>
              </w:rPr>
              <w:t xml:space="preserve"> </w:t>
            </w:r>
            <w:proofErr w:type="spellStart"/>
            <w:r>
              <w:rPr>
                <w:sz w:val="20"/>
                <w:szCs w:val="20"/>
              </w:rPr>
              <w:t>otpada</w:t>
            </w:r>
            <w:proofErr w:type="spellEnd"/>
            <w:r>
              <w:rPr>
                <w:sz w:val="20"/>
                <w:szCs w:val="20"/>
              </w:rPr>
              <w:t xml:space="preserve"> </w:t>
            </w:r>
            <w:proofErr w:type="spellStart"/>
            <w:r>
              <w:rPr>
                <w:sz w:val="20"/>
                <w:szCs w:val="20"/>
              </w:rPr>
              <w:t>objasniti</w:t>
            </w:r>
            <w:proofErr w:type="spellEnd"/>
            <w:r>
              <w:rPr>
                <w:sz w:val="20"/>
                <w:szCs w:val="20"/>
              </w:rPr>
              <w:t xml:space="preserve"> </w:t>
            </w:r>
            <w:proofErr w:type="spellStart"/>
            <w:r>
              <w:rPr>
                <w:sz w:val="20"/>
                <w:szCs w:val="20"/>
              </w:rPr>
              <w:t>njegov</w:t>
            </w:r>
            <w:proofErr w:type="spellEnd"/>
            <w:r>
              <w:rPr>
                <w:sz w:val="20"/>
                <w:szCs w:val="20"/>
              </w:rPr>
              <w:t xml:space="preserve"> </w:t>
            </w:r>
            <w:proofErr w:type="spellStart"/>
            <w:r>
              <w:rPr>
                <w:sz w:val="20"/>
                <w:szCs w:val="20"/>
              </w:rPr>
              <w:t>utjecaj</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okoliš</w:t>
            </w:r>
            <w:proofErr w:type="spellEnd"/>
            <w:r>
              <w:rPr>
                <w:sz w:val="20"/>
                <w:szCs w:val="20"/>
              </w:rPr>
              <w:t xml:space="preserve">. </w:t>
            </w:r>
            <w:proofErr w:type="spellStart"/>
            <w:r>
              <w:rPr>
                <w:sz w:val="20"/>
                <w:szCs w:val="20"/>
              </w:rPr>
              <w:t>Opisati</w:t>
            </w:r>
            <w:proofErr w:type="spellEnd"/>
            <w:r>
              <w:rPr>
                <w:sz w:val="20"/>
                <w:szCs w:val="20"/>
              </w:rPr>
              <w:t xml:space="preserve"> </w:t>
            </w:r>
            <w:proofErr w:type="spellStart"/>
            <w:r>
              <w:rPr>
                <w:sz w:val="20"/>
                <w:szCs w:val="20"/>
              </w:rPr>
              <w:t>zbrinjavanje</w:t>
            </w:r>
            <w:proofErr w:type="spellEnd"/>
            <w:r>
              <w:rPr>
                <w:sz w:val="20"/>
                <w:szCs w:val="20"/>
              </w:rPr>
              <w:t xml:space="preserve"> </w:t>
            </w:r>
            <w:proofErr w:type="spellStart"/>
            <w:r>
              <w:rPr>
                <w:sz w:val="20"/>
                <w:szCs w:val="20"/>
              </w:rPr>
              <w:t>odabranog</w:t>
            </w:r>
            <w:proofErr w:type="spellEnd"/>
            <w:r>
              <w:rPr>
                <w:sz w:val="20"/>
                <w:szCs w:val="20"/>
              </w:rPr>
              <w:t xml:space="preserve"> </w:t>
            </w:r>
            <w:proofErr w:type="spellStart"/>
            <w:r>
              <w:rPr>
                <w:sz w:val="20"/>
                <w:szCs w:val="20"/>
              </w:rPr>
              <w:t>otpada</w:t>
            </w:r>
            <w:proofErr w:type="spellEnd"/>
            <w:r>
              <w:rPr>
                <w:sz w:val="20"/>
                <w:szCs w:val="20"/>
              </w:rPr>
              <w:t xml:space="preserve"> </w:t>
            </w:r>
            <w:proofErr w:type="spellStart"/>
            <w:r>
              <w:rPr>
                <w:sz w:val="20"/>
                <w:szCs w:val="20"/>
              </w:rPr>
              <w:t>te</w:t>
            </w:r>
            <w:proofErr w:type="spellEnd"/>
            <w:r>
              <w:rPr>
                <w:sz w:val="20"/>
                <w:szCs w:val="20"/>
              </w:rPr>
              <w:t xml:space="preserve"> </w:t>
            </w:r>
            <w:proofErr w:type="spellStart"/>
            <w:r>
              <w:rPr>
                <w:sz w:val="20"/>
                <w:szCs w:val="20"/>
              </w:rPr>
              <w:t>navesti</w:t>
            </w:r>
            <w:proofErr w:type="spellEnd"/>
            <w:r>
              <w:rPr>
                <w:sz w:val="20"/>
                <w:szCs w:val="20"/>
              </w:rPr>
              <w:t xml:space="preserve"> </w:t>
            </w:r>
            <w:proofErr w:type="spellStart"/>
            <w:r>
              <w:rPr>
                <w:sz w:val="20"/>
                <w:szCs w:val="20"/>
              </w:rPr>
              <w:t>moguće</w:t>
            </w:r>
            <w:proofErr w:type="spellEnd"/>
            <w:r>
              <w:rPr>
                <w:sz w:val="20"/>
                <w:szCs w:val="20"/>
              </w:rPr>
              <w:t xml:space="preserve"> </w:t>
            </w:r>
            <w:proofErr w:type="spellStart"/>
            <w:r>
              <w:rPr>
                <w:sz w:val="20"/>
                <w:szCs w:val="20"/>
              </w:rPr>
              <w:t>vrste</w:t>
            </w:r>
            <w:proofErr w:type="spellEnd"/>
            <w:r>
              <w:rPr>
                <w:sz w:val="20"/>
                <w:szCs w:val="20"/>
              </w:rPr>
              <w:t xml:space="preserve"> </w:t>
            </w:r>
            <w:proofErr w:type="spellStart"/>
            <w:r>
              <w:rPr>
                <w:sz w:val="20"/>
                <w:szCs w:val="20"/>
              </w:rPr>
              <w:t>zbrinjavanja</w:t>
            </w:r>
            <w:proofErr w:type="spellEnd"/>
            <w:r>
              <w:rPr>
                <w:sz w:val="20"/>
                <w:szCs w:val="20"/>
              </w:rPr>
              <w:t xml:space="preserve"> </w:t>
            </w:r>
            <w:proofErr w:type="spellStart"/>
            <w:r>
              <w:rPr>
                <w:sz w:val="20"/>
                <w:szCs w:val="20"/>
              </w:rPr>
              <w:t>istog</w:t>
            </w:r>
            <w:proofErr w:type="spellEnd"/>
            <w:r>
              <w:rPr>
                <w:sz w:val="20"/>
                <w:szCs w:val="20"/>
              </w:rPr>
              <w:t xml:space="preserve">. Za </w:t>
            </w:r>
            <w:proofErr w:type="spellStart"/>
            <w:r>
              <w:rPr>
                <w:sz w:val="20"/>
                <w:szCs w:val="20"/>
              </w:rPr>
              <w:t>odabrani</w:t>
            </w:r>
            <w:proofErr w:type="spellEnd"/>
            <w:r>
              <w:rPr>
                <w:sz w:val="20"/>
                <w:szCs w:val="20"/>
              </w:rPr>
              <w:t xml:space="preserve"> </w:t>
            </w:r>
            <w:proofErr w:type="spellStart"/>
            <w:r>
              <w:rPr>
                <w:sz w:val="20"/>
                <w:szCs w:val="20"/>
              </w:rPr>
              <w:t>otpad</w:t>
            </w:r>
            <w:proofErr w:type="spellEnd"/>
            <w:r>
              <w:rPr>
                <w:sz w:val="20"/>
                <w:szCs w:val="20"/>
              </w:rPr>
              <w:t xml:space="preserve"> </w:t>
            </w:r>
            <w:proofErr w:type="spellStart"/>
            <w:r>
              <w:rPr>
                <w:sz w:val="20"/>
                <w:szCs w:val="20"/>
              </w:rPr>
              <w:t>navesti</w:t>
            </w:r>
            <w:proofErr w:type="spellEnd"/>
            <w:r w:rsidRPr="004C0F76">
              <w:rPr>
                <w:sz w:val="20"/>
                <w:szCs w:val="20"/>
              </w:rPr>
              <w:t xml:space="preserve"> </w:t>
            </w:r>
            <w:proofErr w:type="spellStart"/>
            <w:r w:rsidRPr="004C0F76">
              <w:rPr>
                <w:sz w:val="20"/>
                <w:szCs w:val="20"/>
              </w:rPr>
              <w:t>pravila</w:t>
            </w:r>
            <w:proofErr w:type="spellEnd"/>
            <w:r w:rsidRPr="004C0F76">
              <w:rPr>
                <w:sz w:val="20"/>
                <w:szCs w:val="20"/>
              </w:rPr>
              <w:t xml:space="preserve"> i procedure koji se </w:t>
            </w:r>
            <w:proofErr w:type="spellStart"/>
            <w:r w:rsidRPr="004C0F76">
              <w:rPr>
                <w:sz w:val="20"/>
                <w:szCs w:val="20"/>
              </w:rPr>
              <w:t>primjenjuju</w:t>
            </w:r>
            <w:proofErr w:type="spellEnd"/>
            <w:r w:rsidRPr="004C0F76">
              <w:rPr>
                <w:sz w:val="20"/>
                <w:szCs w:val="20"/>
              </w:rPr>
              <w:t xml:space="preserve"> </w:t>
            </w:r>
            <w:proofErr w:type="spellStart"/>
            <w:r>
              <w:rPr>
                <w:sz w:val="20"/>
                <w:szCs w:val="20"/>
              </w:rPr>
              <w:t>pri</w:t>
            </w:r>
            <w:proofErr w:type="spellEnd"/>
            <w:r w:rsidRPr="004C0F76">
              <w:rPr>
                <w:sz w:val="20"/>
                <w:szCs w:val="20"/>
              </w:rPr>
              <w:t xml:space="preserve"> </w:t>
            </w:r>
            <w:proofErr w:type="spellStart"/>
            <w:r w:rsidRPr="004C0F76">
              <w:rPr>
                <w:sz w:val="20"/>
                <w:szCs w:val="20"/>
              </w:rPr>
              <w:t>zbrinjavanj</w:t>
            </w:r>
            <w:r>
              <w:rPr>
                <w:sz w:val="20"/>
                <w:szCs w:val="20"/>
              </w:rPr>
              <w:t>u</w:t>
            </w:r>
            <w:proofErr w:type="spellEnd"/>
            <w:r>
              <w:rPr>
                <w:sz w:val="20"/>
                <w:szCs w:val="20"/>
              </w:rPr>
              <w:t>.</w:t>
            </w:r>
          </w:p>
        </w:tc>
      </w:tr>
      <w:tr w:rsidR="00F8116C" w:rsidRPr="00F919E2" w14:paraId="07BDC6CB" w14:textId="77777777" w:rsidTr="007C553F">
        <w:tc>
          <w:tcPr>
            <w:tcW w:w="9493" w:type="dxa"/>
            <w:gridSpan w:val="3"/>
            <w:shd w:val="clear" w:color="auto" w:fill="BDD6EE" w:themeFill="accent1" w:themeFillTint="66"/>
            <w:tcMar>
              <w:left w:w="57" w:type="dxa"/>
              <w:right w:w="57" w:type="dxa"/>
            </w:tcMar>
            <w:vAlign w:val="center"/>
          </w:tcPr>
          <w:p w14:paraId="20841F9E" w14:textId="77777777" w:rsidR="00F8116C" w:rsidRPr="00F919E2" w:rsidRDefault="00F8116C" w:rsidP="00CB2905">
            <w:pPr>
              <w:tabs>
                <w:tab w:val="left" w:pos="2820"/>
              </w:tabs>
              <w:spacing w:after="0"/>
              <w:rPr>
                <w:rFonts w:cstheme="minorHAnsi"/>
                <w:b/>
                <w:noProof/>
                <w:sz w:val="20"/>
                <w:szCs w:val="20"/>
                <w:lang w:val="hr-HR"/>
              </w:rPr>
            </w:pPr>
            <w:r w:rsidRPr="00F919E2">
              <w:rPr>
                <w:rFonts w:cstheme="minorHAnsi"/>
                <w:b/>
                <w:noProof/>
                <w:sz w:val="20"/>
                <w:szCs w:val="20"/>
                <w:lang w:val="hr-HR"/>
              </w:rPr>
              <w:t>Prilagodba iskustava učenja za polaznike/osobe s invaliditetom</w:t>
            </w:r>
          </w:p>
        </w:tc>
      </w:tr>
      <w:tr w:rsidR="00F8116C" w:rsidRPr="00F919E2" w14:paraId="3BDE4286" w14:textId="77777777" w:rsidTr="007C553F">
        <w:tc>
          <w:tcPr>
            <w:tcW w:w="9493" w:type="dxa"/>
            <w:gridSpan w:val="3"/>
            <w:shd w:val="clear" w:color="auto" w:fill="auto"/>
            <w:tcMar>
              <w:left w:w="57" w:type="dxa"/>
              <w:right w:w="57" w:type="dxa"/>
            </w:tcMar>
          </w:tcPr>
          <w:p w14:paraId="16801DC9" w14:textId="77777777" w:rsidR="00F8116C" w:rsidRDefault="00F8116C" w:rsidP="00CB2905">
            <w:pPr>
              <w:tabs>
                <w:tab w:val="left" w:pos="2820"/>
              </w:tabs>
              <w:spacing w:after="0"/>
              <w:rPr>
                <w:rFonts w:cstheme="minorHAnsi"/>
                <w:i/>
                <w:noProof/>
                <w:sz w:val="16"/>
                <w:szCs w:val="16"/>
                <w:lang w:val="hr-HR"/>
              </w:rPr>
            </w:pPr>
            <w:r w:rsidRPr="00F919E2">
              <w:rPr>
                <w:rFonts w:cstheme="minorHAnsi"/>
                <w:i/>
                <w:noProof/>
                <w:sz w:val="16"/>
                <w:szCs w:val="16"/>
                <w:lang w:val="hr-HR"/>
              </w:rPr>
              <w:t>(Izraditi način i primjer vrjednovanja skupa ishoda učenja za polaznike/osobe s invaliditetom ako je primjenjivo)</w:t>
            </w:r>
          </w:p>
          <w:p w14:paraId="37726D77" w14:textId="32AA986D" w:rsidR="00F8116C" w:rsidRPr="00F919E2" w:rsidRDefault="00F8116C" w:rsidP="00CB2905">
            <w:pPr>
              <w:tabs>
                <w:tab w:val="left" w:pos="2820"/>
              </w:tabs>
              <w:spacing w:after="0"/>
              <w:rPr>
                <w:rFonts w:cstheme="minorHAnsi"/>
                <w:iCs/>
                <w:noProof/>
                <w:sz w:val="20"/>
                <w:szCs w:val="20"/>
                <w:lang w:val="hr-HR"/>
              </w:rPr>
            </w:pPr>
            <w:r w:rsidRPr="00795A5B">
              <w:rPr>
                <w:i/>
                <w:sz w:val="16"/>
                <w:szCs w:val="16"/>
              </w:rPr>
              <w:t xml:space="preserve"> </w:t>
            </w:r>
          </w:p>
        </w:tc>
      </w:tr>
    </w:tbl>
    <w:tbl>
      <w:tblPr>
        <w:tblpPr w:leftFromText="180" w:rightFromText="180" w:vertAnchor="text" w:horzAnchor="margin" w:tblpY="982"/>
        <w:tblW w:w="9485" w:type="dxa"/>
        <w:tblLayout w:type="fixed"/>
        <w:tblCellMar>
          <w:top w:w="15" w:type="dxa"/>
          <w:left w:w="15" w:type="dxa"/>
          <w:bottom w:w="15" w:type="dxa"/>
          <w:right w:w="15" w:type="dxa"/>
        </w:tblCellMar>
        <w:tblLook w:val="0000" w:firstRow="0" w:lastRow="0" w:firstColumn="0" w:lastColumn="0" w:noHBand="0" w:noVBand="0"/>
      </w:tblPr>
      <w:tblGrid>
        <w:gridCol w:w="9485"/>
      </w:tblGrid>
      <w:tr w:rsidR="007C553F" w:rsidRPr="00BD56ED" w14:paraId="1859DF55" w14:textId="77777777" w:rsidTr="003826B7">
        <w:tc>
          <w:tcPr>
            <w:tcW w:w="9485" w:type="dxa"/>
            <w:shd w:val="clear" w:color="auto" w:fill="auto"/>
            <w:vAlign w:val="center"/>
          </w:tcPr>
          <w:p w14:paraId="4831C45D" w14:textId="77777777" w:rsidR="007C553F" w:rsidRPr="00BD56ED" w:rsidRDefault="007C553F" w:rsidP="007C553F">
            <w:pPr>
              <w:tabs>
                <w:tab w:val="left" w:pos="720"/>
              </w:tabs>
              <w:autoSpaceDE w:val="0"/>
              <w:snapToGrid w:val="0"/>
              <w:jc w:val="both"/>
              <w:rPr>
                <w:rFonts w:cstheme="minorHAnsi"/>
                <w:b/>
                <w:bCs/>
                <w:iCs/>
                <w:sz w:val="20"/>
                <w:szCs w:val="20"/>
              </w:rPr>
            </w:pPr>
            <w:r w:rsidRPr="00BD56ED">
              <w:rPr>
                <w:rFonts w:cstheme="minorHAnsi"/>
                <w:b/>
                <w:bCs/>
                <w:iCs/>
                <w:sz w:val="20"/>
                <w:szCs w:val="20"/>
              </w:rPr>
              <w:t>*</w:t>
            </w:r>
            <w:proofErr w:type="spellStart"/>
            <w:r w:rsidRPr="00BD56ED">
              <w:rPr>
                <w:rFonts w:cstheme="minorHAnsi"/>
                <w:b/>
                <w:bCs/>
                <w:iCs/>
                <w:sz w:val="20"/>
                <w:szCs w:val="20"/>
              </w:rPr>
              <w:t>Napomena</w:t>
            </w:r>
            <w:proofErr w:type="spellEnd"/>
            <w:r w:rsidRPr="00BD56ED">
              <w:rPr>
                <w:rFonts w:cstheme="minorHAnsi"/>
                <w:b/>
                <w:bCs/>
                <w:iCs/>
                <w:sz w:val="20"/>
                <w:szCs w:val="20"/>
              </w:rPr>
              <w:t>:</w:t>
            </w:r>
          </w:p>
          <w:p w14:paraId="38470A10" w14:textId="77777777" w:rsidR="007C553F" w:rsidRPr="00BD56ED" w:rsidRDefault="007C553F" w:rsidP="007C553F">
            <w:pPr>
              <w:tabs>
                <w:tab w:val="left" w:pos="720"/>
              </w:tabs>
              <w:autoSpaceDE w:val="0"/>
              <w:jc w:val="both"/>
              <w:rPr>
                <w:rFonts w:cstheme="minorHAnsi"/>
                <w:i/>
                <w:sz w:val="20"/>
                <w:szCs w:val="20"/>
              </w:rPr>
            </w:pPr>
            <w:proofErr w:type="spellStart"/>
            <w:r w:rsidRPr="00BD56ED">
              <w:rPr>
                <w:rFonts w:cstheme="minorHAnsi"/>
                <w:i/>
                <w:sz w:val="20"/>
                <w:szCs w:val="20"/>
              </w:rPr>
              <w:t>Riječi</w:t>
            </w:r>
            <w:proofErr w:type="spellEnd"/>
            <w:r w:rsidRPr="00BD56ED">
              <w:rPr>
                <w:rFonts w:cstheme="minorHAnsi"/>
                <w:i/>
                <w:sz w:val="20"/>
                <w:szCs w:val="20"/>
              </w:rPr>
              <w:t xml:space="preserve"> </w:t>
            </w:r>
            <w:proofErr w:type="spellStart"/>
            <w:r w:rsidRPr="00BD56ED">
              <w:rPr>
                <w:rFonts w:cstheme="minorHAnsi"/>
                <w:i/>
                <w:sz w:val="20"/>
                <w:szCs w:val="20"/>
              </w:rPr>
              <w:t>i</w:t>
            </w:r>
            <w:proofErr w:type="spellEnd"/>
            <w:r w:rsidRPr="00BD56ED">
              <w:rPr>
                <w:rFonts w:cstheme="minorHAnsi"/>
                <w:i/>
                <w:sz w:val="20"/>
                <w:szCs w:val="20"/>
              </w:rPr>
              <w:t xml:space="preserve"> </w:t>
            </w:r>
            <w:proofErr w:type="spellStart"/>
            <w:r w:rsidRPr="00BD56ED">
              <w:rPr>
                <w:rFonts w:cstheme="minorHAnsi"/>
                <w:i/>
                <w:sz w:val="20"/>
                <w:szCs w:val="20"/>
              </w:rPr>
              <w:t>pojmovni</w:t>
            </w:r>
            <w:proofErr w:type="spellEnd"/>
            <w:r w:rsidRPr="00BD56ED">
              <w:rPr>
                <w:rFonts w:cstheme="minorHAnsi"/>
                <w:i/>
                <w:sz w:val="20"/>
                <w:szCs w:val="20"/>
              </w:rPr>
              <w:t xml:space="preserve"> </w:t>
            </w:r>
            <w:proofErr w:type="spellStart"/>
            <w:r w:rsidRPr="00BD56ED">
              <w:rPr>
                <w:rFonts w:cstheme="minorHAnsi"/>
                <w:i/>
                <w:sz w:val="20"/>
                <w:szCs w:val="20"/>
              </w:rPr>
              <w:t>sklopovi</w:t>
            </w:r>
            <w:proofErr w:type="spellEnd"/>
            <w:r w:rsidRPr="00BD56ED">
              <w:rPr>
                <w:rFonts w:cstheme="minorHAnsi"/>
                <w:i/>
                <w:sz w:val="20"/>
                <w:szCs w:val="20"/>
              </w:rPr>
              <w:t xml:space="preserve"> koji </w:t>
            </w:r>
            <w:proofErr w:type="spellStart"/>
            <w:r w:rsidRPr="00BD56ED">
              <w:rPr>
                <w:rFonts w:cstheme="minorHAnsi"/>
                <w:i/>
                <w:sz w:val="20"/>
                <w:szCs w:val="20"/>
              </w:rPr>
              <w:t>imaju</w:t>
            </w:r>
            <w:proofErr w:type="spellEnd"/>
            <w:r w:rsidRPr="00BD56ED">
              <w:rPr>
                <w:rFonts w:cstheme="minorHAnsi"/>
                <w:i/>
                <w:sz w:val="20"/>
                <w:szCs w:val="20"/>
              </w:rPr>
              <w:t xml:space="preserve"> </w:t>
            </w:r>
            <w:proofErr w:type="spellStart"/>
            <w:r w:rsidRPr="00BD56ED">
              <w:rPr>
                <w:rFonts w:cstheme="minorHAnsi"/>
                <w:i/>
                <w:sz w:val="20"/>
                <w:szCs w:val="20"/>
              </w:rPr>
              <w:t>rodno</w:t>
            </w:r>
            <w:proofErr w:type="spellEnd"/>
            <w:r w:rsidRPr="00BD56ED">
              <w:rPr>
                <w:rFonts w:cstheme="minorHAnsi"/>
                <w:i/>
                <w:sz w:val="20"/>
                <w:szCs w:val="20"/>
              </w:rPr>
              <w:t xml:space="preserve"> </w:t>
            </w:r>
            <w:proofErr w:type="spellStart"/>
            <w:r w:rsidRPr="00BD56ED">
              <w:rPr>
                <w:rFonts w:cstheme="minorHAnsi"/>
                <w:i/>
                <w:sz w:val="20"/>
                <w:szCs w:val="20"/>
              </w:rPr>
              <w:t>značenje</w:t>
            </w:r>
            <w:proofErr w:type="spellEnd"/>
            <w:r w:rsidRPr="00BD56ED">
              <w:rPr>
                <w:rFonts w:cstheme="minorHAnsi"/>
                <w:i/>
                <w:sz w:val="20"/>
                <w:szCs w:val="20"/>
              </w:rPr>
              <w:t xml:space="preserve"> </w:t>
            </w:r>
            <w:proofErr w:type="spellStart"/>
            <w:r w:rsidRPr="00BD56ED">
              <w:rPr>
                <w:rFonts w:cstheme="minorHAnsi"/>
                <w:i/>
                <w:sz w:val="20"/>
                <w:szCs w:val="20"/>
              </w:rPr>
              <w:t>korišteni</w:t>
            </w:r>
            <w:proofErr w:type="spellEnd"/>
            <w:r w:rsidRPr="00BD56ED">
              <w:rPr>
                <w:rFonts w:cstheme="minorHAnsi"/>
                <w:i/>
                <w:sz w:val="20"/>
                <w:szCs w:val="20"/>
              </w:rPr>
              <w:t xml:space="preserve"> u </w:t>
            </w:r>
            <w:proofErr w:type="spellStart"/>
            <w:r w:rsidRPr="00BD56ED">
              <w:rPr>
                <w:rFonts w:cstheme="minorHAnsi"/>
                <w:i/>
                <w:sz w:val="20"/>
                <w:szCs w:val="20"/>
              </w:rPr>
              <w:t>ovom</w:t>
            </w:r>
            <w:proofErr w:type="spellEnd"/>
            <w:r w:rsidRPr="00BD56ED">
              <w:rPr>
                <w:rFonts w:cstheme="minorHAnsi"/>
                <w:i/>
                <w:sz w:val="20"/>
                <w:szCs w:val="20"/>
              </w:rPr>
              <w:t xml:space="preserve"> </w:t>
            </w:r>
            <w:proofErr w:type="spellStart"/>
            <w:r w:rsidRPr="00BD56ED">
              <w:rPr>
                <w:rFonts w:cstheme="minorHAnsi"/>
                <w:i/>
                <w:sz w:val="20"/>
                <w:szCs w:val="20"/>
              </w:rPr>
              <w:t>dokumentu</w:t>
            </w:r>
            <w:proofErr w:type="spellEnd"/>
            <w:r w:rsidRPr="00BD56ED">
              <w:rPr>
                <w:rFonts w:cstheme="minorHAnsi"/>
                <w:i/>
                <w:sz w:val="20"/>
                <w:szCs w:val="20"/>
              </w:rPr>
              <w:t xml:space="preserve"> (</w:t>
            </w:r>
            <w:proofErr w:type="spellStart"/>
            <w:r w:rsidRPr="00BD56ED">
              <w:rPr>
                <w:rFonts w:cstheme="minorHAnsi"/>
                <w:i/>
                <w:sz w:val="20"/>
                <w:szCs w:val="20"/>
              </w:rPr>
              <w:t>uključujući</w:t>
            </w:r>
            <w:proofErr w:type="spellEnd"/>
            <w:r w:rsidRPr="00BD56ED">
              <w:rPr>
                <w:rFonts w:cstheme="minorHAnsi"/>
                <w:i/>
                <w:sz w:val="20"/>
                <w:szCs w:val="20"/>
              </w:rPr>
              <w:t xml:space="preserve"> </w:t>
            </w:r>
            <w:proofErr w:type="spellStart"/>
            <w:r w:rsidRPr="00BD56ED">
              <w:rPr>
                <w:rFonts w:cstheme="minorHAnsi"/>
                <w:i/>
                <w:sz w:val="20"/>
                <w:szCs w:val="20"/>
              </w:rPr>
              <w:t>nazive</w:t>
            </w:r>
            <w:proofErr w:type="spellEnd"/>
            <w:r w:rsidRPr="00BD56ED">
              <w:rPr>
                <w:rFonts w:cstheme="minorHAnsi"/>
                <w:i/>
                <w:sz w:val="20"/>
                <w:szCs w:val="20"/>
              </w:rPr>
              <w:t xml:space="preserve"> </w:t>
            </w:r>
            <w:proofErr w:type="spellStart"/>
            <w:r w:rsidRPr="00BD56ED">
              <w:rPr>
                <w:rFonts w:cstheme="minorHAnsi"/>
                <w:i/>
                <w:sz w:val="20"/>
                <w:szCs w:val="20"/>
              </w:rPr>
              <w:t>kvalifikacija</w:t>
            </w:r>
            <w:proofErr w:type="spellEnd"/>
            <w:r w:rsidRPr="00BD56ED">
              <w:rPr>
                <w:rFonts w:cstheme="minorHAnsi"/>
                <w:i/>
                <w:sz w:val="20"/>
                <w:szCs w:val="20"/>
              </w:rPr>
              <w:t xml:space="preserve">, </w:t>
            </w:r>
            <w:proofErr w:type="spellStart"/>
            <w:r w:rsidRPr="00BD56ED">
              <w:rPr>
                <w:rFonts w:cstheme="minorHAnsi"/>
                <w:i/>
                <w:sz w:val="20"/>
                <w:szCs w:val="20"/>
              </w:rPr>
              <w:t>zvanja</w:t>
            </w:r>
            <w:proofErr w:type="spellEnd"/>
            <w:r w:rsidRPr="00BD56ED">
              <w:rPr>
                <w:rFonts w:cstheme="minorHAnsi"/>
                <w:i/>
                <w:sz w:val="20"/>
                <w:szCs w:val="20"/>
              </w:rPr>
              <w:t xml:space="preserve"> </w:t>
            </w:r>
            <w:proofErr w:type="spellStart"/>
            <w:r w:rsidRPr="00BD56ED">
              <w:rPr>
                <w:rFonts w:cstheme="minorHAnsi"/>
                <w:i/>
                <w:sz w:val="20"/>
                <w:szCs w:val="20"/>
              </w:rPr>
              <w:t>i</w:t>
            </w:r>
            <w:proofErr w:type="spellEnd"/>
            <w:r w:rsidRPr="00BD56ED">
              <w:rPr>
                <w:rFonts w:cstheme="minorHAnsi"/>
                <w:i/>
                <w:sz w:val="20"/>
                <w:szCs w:val="20"/>
              </w:rPr>
              <w:t xml:space="preserve"> </w:t>
            </w:r>
            <w:proofErr w:type="spellStart"/>
            <w:r w:rsidRPr="00BD56ED">
              <w:rPr>
                <w:rFonts w:cstheme="minorHAnsi"/>
                <w:i/>
                <w:sz w:val="20"/>
                <w:szCs w:val="20"/>
              </w:rPr>
              <w:t>zanimanja</w:t>
            </w:r>
            <w:proofErr w:type="spellEnd"/>
            <w:r w:rsidRPr="00BD56ED">
              <w:rPr>
                <w:rFonts w:cstheme="minorHAnsi"/>
                <w:i/>
                <w:sz w:val="20"/>
                <w:szCs w:val="20"/>
              </w:rPr>
              <w:t xml:space="preserve">) </w:t>
            </w:r>
            <w:proofErr w:type="spellStart"/>
            <w:r w:rsidRPr="00BD56ED">
              <w:rPr>
                <w:rFonts w:cstheme="minorHAnsi"/>
                <w:i/>
                <w:sz w:val="20"/>
                <w:szCs w:val="20"/>
              </w:rPr>
              <w:t>odnose</w:t>
            </w:r>
            <w:proofErr w:type="spellEnd"/>
            <w:r w:rsidRPr="00BD56ED">
              <w:rPr>
                <w:rFonts w:cstheme="minorHAnsi"/>
                <w:i/>
                <w:sz w:val="20"/>
                <w:szCs w:val="20"/>
              </w:rPr>
              <w:t xml:space="preserve"> se </w:t>
            </w:r>
            <w:proofErr w:type="spellStart"/>
            <w:r w:rsidRPr="00BD56ED">
              <w:rPr>
                <w:rFonts w:cstheme="minorHAnsi"/>
                <w:i/>
                <w:sz w:val="20"/>
                <w:szCs w:val="20"/>
              </w:rPr>
              <w:t>jednako</w:t>
            </w:r>
            <w:proofErr w:type="spellEnd"/>
            <w:r w:rsidRPr="00BD56ED">
              <w:rPr>
                <w:rFonts w:cstheme="minorHAnsi"/>
                <w:i/>
                <w:sz w:val="20"/>
                <w:szCs w:val="20"/>
              </w:rPr>
              <w:t xml:space="preserve"> </w:t>
            </w:r>
            <w:proofErr w:type="spellStart"/>
            <w:r w:rsidRPr="00BD56ED">
              <w:rPr>
                <w:rFonts w:cstheme="minorHAnsi"/>
                <w:i/>
                <w:sz w:val="20"/>
                <w:szCs w:val="20"/>
              </w:rPr>
              <w:t>na</w:t>
            </w:r>
            <w:proofErr w:type="spellEnd"/>
            <w:r w:rsidRPr="00BD56ED">
              <w:rPr>
                <w:rFonts w:cstheme="minorHAnsi"/>
                <w:i/>
                <w:sz w:val="20"/>
                <w:szCs w:val="20"/>
              </w:rPr>
              <w:t xml:space="preserve"> </w:t>
            </w:r>
            <w:proofErr w:type="spellStart"/>
            <w:r w:rsidRPr="00BD56ED">
              <w:rPr>
                <w:rFonts w:cstheme="minorHAnsi"/>
                <w:i/>
                <w:sz w:val="20"/>
                <w:szCs w:val="20"/>
              </w:rPr>
              <w:t>oba</w:t>
            </w:r>
            <w:proofErr w:type="spellEnd"/>
            <w:r w:rsidRPr="00BD56ED">
              <w:rPr>
                <w:rFonts w:cstheme="minorHAnsi"/>
                <w:i/>
                <w:sz w:val="20"/>
                <w:szCs w:val="20"/>
              </w:rPr>
              <w:t xml:space="preserve"> </w:t>
            </w:r>
            <w:proofErr w:type="spellStart"/>
            <w:r w:rsidRPr="00BD56ED">
              <w:rPr>
                <w:rFonts w:cstheme="minorHAnsi"/>
                <w:i/>
                <w:sz w:val="20"/>
                <w:szCs w:val="20"/>
              </w:rPr>
              <w:t>roda</w:t>
            </w:r>
            <w:proofErr w:type="spellEnd"/>
            <w:r w:rsidRPr="00BD56ED">
              <w:rPr>
                <w:rFonts w:cstheme="minorHAnsi"/>
                <w:i/>
                <w:sz w:val="20"/>
                <w:szCs w:val="20"/>
              </w:rPr>
              <w:t xml:space="preserve"> (</w:t>
            </w:r>
            <w:proofErr w:type="spellStart"/>
            <w:r w:rsidRPr="00BD56ED">
              <w:rPr>
                <w:rFonts w:cstheme="minorHAnsi"/>
                <w:i/>
                <w:sz w:val="20"/>
                <w:szCs w:val="20"/>
              </w:rPr>
              <w:t>muški</w:t>
            </w:r>
            <w:proofErr w:type="spellEnd"/>
            <w:r w:rsidRPr="00BD56ED">
              <w:rPr>
                <w:rFonts w:cstheme="minorHAnsi"/>
                <w:i/>
                <w:sz w:val="20"/>
                <w:szCs w:val="20"/>
              </w:rPr>
              <w:t xml:space="preserve"> </w:t>
            </w:r>
            <w:proofErr w:type="spellStart"/>
            <w:r w:rsidRPr="00BD56ED">
              <w:rPr>
                <w:rFonts w:cstheme="minorHAnsi"/>
                <w:i/>
                <w:sz w:val="20"/>
                <w:szCs w:val="20"/>
              </w:rPr>
              <w:t>i</w:t>
            </w:r>
            <w:proofErr w:type="spellEnd"/>
            <w:r w:rsidRPr="00BD56ED">
              <w:rPr>
                <w:rFonts w:cstheme="minorHAnsi"/>
                <w:i/>
                <w:sz w:val="20"/>
                <w:szCs w:val="20"/>
              </w:rPr>
              <w:t xml:space="preserve"> </w:t>
            </w:r>
            <w:proofErr w:type="spellStart"/>
            <w:r w:rsidRPr="00BD56ED">
              <w:rPr>
                <w:rFonts w:cstheme="minorHAnsi"/>
                <w:i/>
                <w:sz w:val="20"/>
                <w:szCs w:val="20"/>
              </w:rPr>
              <w:t>ženski</w:t>
            </w:r>
            <w:proofErr w:type="spellEnd"/>
            <w:r w:rsidRPr="00BD56ED">
              <w:rPr>
                <w:rFonts w:cstheme="minorHAnsi"/>
                <w:i/>
                <w:sz w:val="20"/>
                <w:szCs w:val="20"/>
              </w:rPr>
              <w:t xml:space="preserve">) </w:t>
            </w:r>
            <w:proofErr w:type="spellStart"/>
            <w:r w:rsidRPr="00BD56ED">
              <w:rPr>
                <w:rFonts w:cstheme="minorHAnsi"/>
                <w:i/>
                <w:sz w:val="20"/>
                <w:szCs w:val="20"/>
              </w:rPr>
              <w:t>i</w:t>
            </w:r>
            <w:proofErr w:type="spellEnd"/>
            <w:r w:rsidRPr="00BD56ED">
              <w:rPr>
                <w:rFonts w:cstheme="minorHAnsi"/>
                <w:i/>
                <w:sz w:val="20"/>
                <w:szCs w:val="20"/>
              </w:rPr>
              <w:t xml:space="preserve"> </w:t>
            </w:r>
            <w:proofErr w:type="spellStart"/>
            <w:r w:rsidRPr="00BD56ED">
              <w:rPr>
                <w:rFonts w:cstheme="minorHAnsi"/>
                <w:i/>
                <w:sz w:val="20"/>
                <w:szCs w:val="20"/>
              </w:rPr>
              <w:t>na</w:t>
            </w:r>
            <w:proofErr w:type="spellEnd"/>
            <w:r w:rsidRPr="00BD56ED">
              <w:rPr>
                <w:rFonts w:cstheme="minorHAnsi"/>
                <w:i/>
                <w:sz w:val="20"/>
                <w:szCs w:val="20"/>
              </w:rPr>
              <w:t xml:space="preserve"> </w:t>
            </w:r>
            <w:proofErr w:type="spellStart"/>
            <w:r w:rsidRPr="00BD56ED">
              <w:rPr>
                <w:rFonts w:cstheme="minorHAnsi"/>
                <w:i/>
                <w:sz w:val="20"/>
                <w:szCs w:val="20"/>
              </w:rPr>
              <w:t>oba</w:t>
            </w:r>
            <w:proofErr w:type="spellEnd"/>
            <w:r w:rsidRPr="00BD56ED">
              <w:rPr>
                <w:rFonts w:cstheme="minorHAnsi"/>
                <w:i/>
                <w:sz w:val="20"/>
                <w:szCs w:val="20"/>
              </w:rPr>
              <w:t xml:space="preserve"> </w:t>
            </w:r>
            <w:proofErr w:type="spellStart"/>
            <w:r w:rsidRPr="00BD56ED">
              <w:rPr>
                <w:rFonts w:cstheme="minorHAnsi"/>
                <w:i/>
                <w:sz w:val="20"/>
                <w:szCs w:val="20"/>
              </w:rPr>
              <w:t>broja</w:t>
            </w:r>
            <w:proofErr w:type="spellEnd"/>
            <w:r w:rsidRPr="00BD56ED">
              <w:rPr>
                <w:rFonts w:cstheme="minorHAnsi"/>
                <w:i/>
                <w:sz w:val="20"/>
                <w:szCs w:val="20"/>
              </w:rPr>
              <w:t xml:space="preserve"> (</w:t>
            </w:r>
            <w:proofErr w:type="spellStart"/>
            <w:r w:rsidRPr="00BD56ED">
              <w:rPr>
                <w:rFonts w:cstheme="minorHAnsi"/>
                <w:i/>
                <w:sz w:val="20"/>
                <w:szCs w:val="20"/>
              </w:rPr>
              <w:t>jedninu</w:t>
            </w:r>
            <w:proofErr w:type="spellEnd"/>
            <w:r w:rsidRPr="00BD56ED">
              <w:rPr>
                <w:rFonts w:cstheme="minorHAnsi"/>
                <w:i/>
                <w:sz w:val="20"/>
                <w:szCs w:val="20"/>
              </w:rPr>
              <w:t xml:space="preserve"> </w:t>
            </w:r>
            <w:proofErr w:type="spellStart"/>
            <w:r w:rsidRPr="00BD56ED">
              <w:rPr>
                <w:rFonts w:cstheme="minorHAnsi"/>
                <w:i/>
                <w:sz w:val="20"/>
                <w:szCs w:val="20"/>
              </w:rPr>
              <w:t>i</w:t>
            </w:r>
            <w:proofErr w:type="spellEnd"/>
            <w:r w:rsidRPr="00BD56ED">
              <w:rPr>
                <w:rFonts w:cstheme="minorHAnsi"/>
                <w:i/>
                <w:sz w:val="20"/>
                <w:szCs w:val="20"/>
              </w:rPr>
              <w:t xml:space="preserve"> </w:t>
            </w:r>
            <w:proofErr w:type="spellStart"/>
            <w:r w:rsidRPr="00BD56ED">
              <w:rPr>
                <w:rFonts w:cstheme="minorHAnsi"/>
                <w:i/>
                <w:sz w:val="20"/>
                <w:szCs w:val="20"/>
              </w:rPr>
              <w:t>množinu</w:t>
            </w:r>
            <w:proofErr w:type="spellEnd"/>
            <w:r w:rsidRPr="00BD56ED">
              <w:rPr>
                <w:rFonts w:cstheme="minorHAnsi"/>
                <w:i/>
                <w:sz w:val="20"/>
                <w:szCs w:val="20"/>
              </w:rPr>
              <w:t xml:space="preserve">), bez </w:t>
            </w:r>
            <w:proofErr w:type="spellStart"/>
            <w:r w:rsidRPr="00BD56ED">
              <w:rPr>
                <w:rFonts w:cstheme="minorHAnsi"/>
                <w:i/>
                <w:sz w:val="20"/>
                <w:szCs w:val="20"/>
              </w:rPr>
              <w:t>obzira</w:t>
            </w:r>
            <w:proofErr w:type="spellEnd"/>
            <w:r w:rsidRPr="00BD56ED">
              <w:rPr>
                <w:rFonts w:cstheme="minorHAnsi"/>
                <w:i/>
                <w:sz w:val="20"/>
                <w:szCs w:val="20"/>
              </w:rPr>
              <w:t xml:space="preserve"> </w:t>
            </w:r>
            <w:proofErr w:type="spellStart"/>
            <w:r w:rsidRPr="00BD56ED">
              <w:rPr>
                <w:rFonts w:cstheme="minorHAnsi"/>
                <w:i/>
                <w:sz w:val="20"/>
                <w:szCs w:val="20"/>
              </w:rPr>
              <w:t>na</w:t>
            </w:r>
            <w:proofErr w:type="spellEnd"/>
            <w:r w:rsidRPr="00BD56ED">
              <w:rPr>
                <w:rFonts w:cstheme="minorHAnsi"/>
                <w:i/>
                <w:sz w:val="20"/>
                <w:szCs w:val="20"/>
              </w:rPr>
              <w:t xml:space="preserve"> to </w:t>
            </w:r>
            <w:proofErr w:type="spellStart"/>
            <w:r w:rsidRPr="00BD56ED">
              <w:rPr>
                <w:rFonts w:cstheme="minorHAnsi"/>
                <w:i/>
                <w:sz w:val="20"/>
                <w:szCs w:val="20"/>
              </w:rPr>
              <w:t>jesu</w:t>
            </w:r>
            <w:proofErr w:type="spellEnd"/>
            <w:r w:rsidRPr="00BD56ED">
              <w:rPr>
                <w:rFonts w:cstheme="minorHAnsi"/>
                <w:i/>
                <w:sz w:val="20"/>
                <w:szCs w:val="20"/>
              </w:rPr>
              <w:t xml:space="preserve"> li </w:t>
            </w:r>
            <w:proofErr w:type="spellStart"/>
            <w:r w:rsidRPr="00BD56ED">
              <w:rPr>
                <w:rFonts w:cstheme="minorHAnsi"/>
                <w:i/>
                <w:sz w:val="20"/>
                <w:szCs w:val="20"/>
              </w:rPr>
              <w:t>korišteni</w:t>
            </w:r>
            <w:proofErr w:type="spellEnd"/>
            <w:r w:rsidRPr="00BD56ED">
              <w:rPr>
                <w:rFonts w:cstheme="minorHAnsi"/>
                <w:i/>
                <w:sz w:val="20"/>
                <w:szCs w:val="20"/>
              </w:rPr>
              <w:t xml:space="preserve"> u </w:t>
            </w:r>
            <w:proofErr w:type="spellStart"/>
            <w:r w:rsidRPr="00BD56ED">
              <w:rPr>
                <w:rFonts w:cstheme="minorHAnsi"/>
                <w:i/>
                <w:sz w:val="20"/>
                <w:szCs w:val="20"/>
              </w:rPr>
              <w:t>muškom</w:t>
            </w:r>
            <w:proofErr w:type="spellEnd"/>
            <w:r w:rsidRPr="00BD56ED">
              <w:rPr>
                <w:rFonts w:cstheme="minorHAnsi"/>
                <w:i/>
                <w:sz w:val="20"/>
                <w:szCs w:val="20"/>
              </w:rPr>
              <w:t xml:space="preserve"> </w:t>
            </w:r>
            <w:proofErr w:type="spellStart"/>
            <w:r w:rsidRPr="00BD56ED">
              <w:rPr>
                <w:rFonts w:cstheme="minorHAnsi"/>
                <w:i/>
                <w:sz w:val="20"/>
                <w:szCs w:val="20"/>
              </w:rPr>
              <w:t>ili</w:t>
            </w:r>
            <w:proofErr w:type="spellEnd"/>
            <w:r w:rsidRPr="00BD56ED">
              <w:rPr>
                <w:rFonts w:cstheme="minorHAnsi"/>
                <w:i/>
                <w:sz w:val="20"/>
                <w:szCs w:val="20"/>
              </w:rPr>
              <w:t xml:space="preserve"> </w:t>
            </w:r>
            <w:proofErr w:type="spellStart"/>
            <w:r w:rsidRPr="00BD56ED">
              <w:rPr>
                <w:rFonts w:cstheme="minorHAnsi"/>
                <w:i/>
                <w:sz w:val="20"/>
                <w:szCs w:val="20"/>
              </w:rPr>
              <w:t>ženskom</w:t>
            </w:r>
            <w:proofErr w:type="spellEnd"/>
            <w:r w:rsidRPr="00BD56ED">
              <w:rPr>
                <w:rFonts w:cstheme="minorHAnsi"/>
                <w:i/>
                <w:sz w:val="20"/>
                <w:szCs w:val="20"/>
              </w:rPr>
              <w:t xml:space="preserve"> </w:t>
            </w:r>
            <w:proofErr w:type="spellStart"/>
            <w:r w:rsidRPr="00BD56ED">
              <w:rPr>
                <w:rFonts w:cstheme="minorHAnsi"/>
                <w:i/>
                <w:sz w:val="20"/>
                <w:szCs w:val="20"/>
              </w:rPr>
              <w:t>rodu</w:t>
            </w:r>
            <w:proofErr w:type="spellEnd"/>
            <w:r w:rsidRPr="00BD56ED">
              <w:rPr>
                <w:rFonts w:cstheme="minorHAnsi"/>
                <w:i/>
                <w:sz w:val="20"/>
                <w:szCs w:val="20"/>
              </w:rPr>
              <w:t xml:space="preserve">, </w:t>
            </w:r>
            <w:proofErr w:type="spellStart"/>
            <w:r w:rsidRPr="00BD56ED">
              <w:rPr>
                <w:rFonts w:cstheme="minorHAnsi"/>
                <w:i/>
                <w:sz w:val="20"/>
                <w:szCs w:val="20"/>
              </w:rPr>
              <w:t>odnosno</w:t>
            </w:r>
            <w:proofErr w:type="spellEnd"/>
            <w:r w:rsidRPr="00BD56ED">
              <w:rPr>
                <w:rFonts w:cstheme="minorHAnsi"/>
                <w:i/>
                <w:sz w:val="20"/>
                <w:szCs w:val="20"/>
              </w:rPr>
              <w:t xml:space="preserve"> u </w:t>
            </w:r>
            <w:proofErr w:type="spellStart"/>
            <w:r w:rsidRPr="00BD56ED">
              <w:rPr>
                <w:rFonts w:cstheme="minorHAnsi"/>
                <w:i/>
                <w:sz w:val="20"/>
                <w:szCs w:val="20"/>
              </w:rPr>
              <w:t>jednini</w:t>
            </w:r>
            <w:proofErr w:type="spellEnd"/>
            <w:r w:rsidRPr="00BD56ED">
              <w:rPr>
                <w:rFonts w:cstheme="minorHAnsi"/>
                <w:i/>
                <w:sz w:val="20"/>
                <w:szCs w:val="20"/>
              </w:rPr>
              <w:t xml:space="preserve"> </w:t>
            </w:r>
            <w:proofErr w:type="spellStart"/>
            <w:r w:rsidRPr="00BD56ED">
              <w:rPr>
                <w:rFonts w:cstheme="minorHAnsi"/>
                <w:i/>
                <w:sz w:val="20"/>
                <w:szCs w:val="20"/>
              </w:rPr>
              <w:t>ili</w:t>
            </w:r>
            <w:proofErr w:type="spellEnd"/>
            <w:r w:rsidRPr="00BD56ED">
              <w:rPr>
                <w:rFonts w:cstheme="minorHAnsi"/>
                <w:i/>
                <w:sz w:val="20"/>
                <w:szCs w:val="20"/>
              </w:rPr>
              <w:t xml:space="preserve"> </w:t>
            </w:r>
            <w:proofErr w:type="spellStart"/>
            <w:r w:rsidRPr="00BD56ED">
              <w:rPr>
                <w:rFonts w:cstheme="minorHAnsi"/>
                <w:i/>
                <w:sz w:val="20"/>
                <w:szCs w:val="20"/>
              </w:rPr>
              <w:t>množini</w:t>
            </w:r>
            <w:proofErr w:type="spellEnd"/>
            <w:r w:rsidRPr="00BD56ED">
              <w:rPr>
                <w:rFonts w:cstheme="minorHAnsi"/>
                <w:i/>
                <w:sz w:val="20"/>
                <w:szCs w:val="20"/>
              </w:rPr>
              <w:t>.</w:t>
            </w:r>
          </w:p>
        </w:tc>
      </w:tr>
    </w:tbl>
    <w:p w14:paraId="408B2BE8" w14:textId="77777777" w:rsidR="0062284B" w:rsidRDefault="0062284B" w:rsidP="0062284B"/>
    <w:p w14:paraId="3AC0C38C" w14:textId="77777777" w:rsidR="001F26D8" w:rsidRDefault="001F26D8" w:rsidP="0062284B">
      <w:pPr>
        <w:autoSpaceDE w:val="0"/>
        <w:autoSpaceDN w:val="0"/>
        <w:adjustRightInd w:val="0"/>
        <w:spacing w:line="300" w:lineRule="atLeast"/>
        <w:rPr>
          <w:b/>
          <w:bCs/>
          <w:sz w:val="20"/>
          <w:szCs w:val="20"/>
        </w:rPr>
      </w:pPr>
    </w:p>
    <w:p w14:paraId="09822F9E" w14:textId="77777777" w:rsidR="001F26D8" w:rsidRDefault="001F26D8" w:rsidP="0062284B">
      <w:pPr>
        <w:autoSpaceDE w:val="0"/>
        <w:autoSpaceDN w:val="0"/>
        <w:adjustRightInd w:val="0"/>
        <w:spacing w:line="300" w:lineRule="atLeast"/>
        <w:rPr>
          <w:b/>
          <w:bCs/>
          <w:sz w:val="20"/>
          <w:szCs w:val="20"/>
        </w:rPr>
      </w:pPr>
    </w:p>
    <w:p w14:paraId="52738859" w14:textId="77777777" w:rsidR="001F26D8" w:rsidRDefault="001F26D8" w:rsidP="0062284B">
      <w:pPr>
        <w:autoSpaceDE w:val="0"/>
        <w:autoSpaceDN w:val="0"/>
        <w:adjustRightInd w:val="0"/>
        <w:spacing w:line="300" w:lineRule="atLeast"/>
        <w:rPr>
          <w:b/>
          <w:bCs/>
          <w:sz w:val="20"/>
          <w:szCs w:val="20"/>
        </w:rPr>
      </w:pPr>
    </w:p>
    <w:p w14:paraId="5A1C905B" w14:textId="48756FC4" w:rsidR="0062284B" w:rsidRPr="00BD56ED" w:rsidRDefault="007C553F" w:rsidP="0062284B">
      <w:pPr>
        <w:autoSpaceDE w:val="0"/>
        <w:autoSpaceDN w:val="0"/>
        <w:adjustRightInd w:val="0"/>
        <w:spacing w:line="300" w:lineRule="atLeast"/>
        <w:rPr>
          <w:b/>
          <w:bCs/>
          <w:sz w:val="20"/>
          <w:szCs w:val="20"/>
        </w:rPr>
      </w:pPr>
      <w:proofErr w:type="spellStart"/>
      <w:r>
        <w:rPr>
          <w:b/>
          <w:bCs/>
          <w:sz w:val="20"/>
          <w:szCs w:val="20"/>
        </w:rPr>
        <w:t>Br</w:t>
      </w:r>
      <w:r w:rsidR="0062284B" w:rsidRPr="00BD56ED">
        <w:rPr>
          <w:b/>
          <w:bCs/>
          <w:sz w:val="20"/>
          <w:szCs w:val="20"/>
        </w:rPr>
        <w:t>oj</w:t>
      </w:r>
      <w:proofErr w:type="spellEnd"/>
      <w:r w:rsidR="0062284B" w:rsidRPr="00BD56ED">
        <w:rPr>
          <w:b/>
          <w:bCs/>
          <w:sz w:val="20"/>
          <w:szCs w:val="20"/>
        </w:rPr>
        <w:t xml:space="preserve"> </w:t>
      </w:r>
      <w:proofErr w:type="spellStart"/>
      <w:r w:rsidR="0062284B" w:rsidRPr="00BD56ED">
        <w:rPr>
          <w:b/>
          <w:bCs/>
          <w:sz w:val="20"/>
          <w:szCs w:val="20"/>
        </w:rPr>
        <w:t>i</w:t>
      </w:r>
      <w:proofErr w:type="spellEnd"/>
      <w:r w:rsidR="0062284B" w:rsidRPr="00BD56ED">
        <w:rPr>
          <w:b/>
          <w:bCs/>
          <w:sz w:val="20"/>
          <w:szCs w:val="20"/>
        </w:rPr>
        <w:t xml:space="preserve"> datum </w:t>
      </w:r>
      <w:proofErr w:type="spellStart"/>
      <w:r w:rsidR="0062284B" w:rsidRPr="00BD56ED">
        <w:rPr>
          <w:b/>
          <w:bCs/>
          <w:sz w:val="20"/>
          <w:szCs w:val="20"/>
        </w:rPr>
        <w:t>mišljenja</w:t>
      </w:r>
      <w:proofErr w:type="spellEnd"/>
      <w:r w:rsidR="0062284B" w:rsidRPr="00BD56ED">
        <w:rPr>
          <w:b/>
          <w:bCs/>
          <w:sz w:val="20"/>
          <w:szCs w:val="20"/>
        </w:rPr>
        <w:t xml:space="preserve"> </w:t>
      </w:r>
      <w:proofErr w:type="spellStart"/>
      <w:r w:rsidR="0062284B" w:rsidRPr="00BD56ED">
        <w:rPr>
          <w:b/>
          <w:bCs/>
          <w:sz w:val="20"/>
          <w:szCs w:val="20"/>
        </w:rPr>
        <w:t>na</w:t>
      </w:r>
      <w:proofErr w:type="spellEnd"/>
      <w:r w:rsidR="0062284B" w:rsidRPr="00BD56ED">
        <w:rPr>
          <w:b/>
          <w:bCs/>
          <w:sz w:val="20"/>
          <w:szCs w:val="20"/>
        </w:rPr>
        <w:t xml:space="preserve"> program (</w:t>
      </w:r>
      <w:proofErr w:type="spellStart"/>
      <w:r w:rsidR="0062284B" w:rsidRPr="00BD56ED">
        <w:rPr>
          <w:b/>
          <w:bCs/>
          <w:sz w:val="20"/>
          <w:szCs w:val="20"/>
        </w:rPr>
        <w:t>popunjava</w:t>
      </w:r>
      <w:proofErr w:type="spellEnd"/>
      <w:r w:rsidR="0062284B" w:rsidRPr="00BD56ED">
        <w:rPr>
          <w:b/>
          <w:bCs/>
          <w:sz w:val="20"/>
          <w:szCs w:val="20"/>
        </w:rPr>
        <w:t xml:space="preserve"> </w:t>
      </w:r>
      <w:proofErr w:type="spellStart"/>
      <w:r w:rsidR="0062284B" w:rsidRPr="00BD56ED">
        <w:rPr>
          <w:b/>
          <w:bCs/>
          <w:sz w:val="20"/>
          <w:szCs w:val="20"/>
        </w:rPr>
        <w:t>Agencija</w:t>
      </w:r>
      <w:proofErr w:type="spellEnd"/>
      <w:r w:rsidR="0062284B" w:rsidRPr="00BD56ED">
        <w:rPr>
          <w:b/>
          <w:bCs/>
          <w:sz w:val="20"/>
          <w:szCs w:val="20"/>
        </w:rPr>
        <w:t>):</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62284B" w:rsidRPr="00BD56ED" w14:paraId="4993F91B" w14:textId="77777777" w:rsidTr="00BD4F7C">
        <w:tc>
          <w:tcPr>
            <w:tcW w:w="4630" w:type="dxa"/>
            <w:tcBorders>
              <w:top w:val="single" w:sz="12" w:space="0" w:color="auto"/>
              <w:bottom w:val="single" w:sz="6" w:space="0" w:color="auto"/>
            </w:tcBorders>
            <w:hideMark/>
          </w:tcPr>
          <w:p w14:paraId="14DAD55E"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r w:rsidRPr="00BD56ED">
              <w:rPr>
                <w:rFonts w:cstheme="minorHAnsi"/>
                <w:iCs/>
                <w:sz w:val="20"/>
                <w:szCs w:val="20"/>
              </w:rPr>
              <w:t>KLASA:</w:t>
            </w:r>
          </w:p>
        </w:tc>
        <w:tc>
          <w:tcPr>
            <w:tcW w:w="4886" w:type="dxa"/>
            <w:tcBorders>
              <w:top w:val="single" w:sz="12" w:space="0" w:color="auto"/>
              <w:bottom w:val="single" w:sz="6" w:space="0" w:color="auto"/>
            </w:tcBorders>
          </w:tcPr>
          <w:p w14:paraId="2A38369D"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p>
        </w:tc>
      </w:tr>
      <w:tr w:rsidR="0062284B" w:rsidRPr="00BD56ED" w14:paraId="79DC165C" w14:textId="77777777" w:rsidTr="00BD4F7C">
        <w:tc>
          <w:tcPr>
            <w:tcW w:w="4630" w:type="dxa"/>
            <w:tcBorders>
              <w:top w:val="single" w:sz="6" w:space="0" w:color="auto"/>
            </w:tcBorders>
            <w:hideMark/>
          </w:tcPr>
          <w:p w14:paraId="4CC85301"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r w:rsidRPr="00BD56ED">
              <w:rPr>
                <w:rFonts w:cstheme="minorHAnsi"/>
                <w:iCs/>
                <w:sz w:val="20"/>
                <w:szCs w:val="20"/>
              </w:rPr>
              <w:t>URBROJ:</w:t>
            </w:r>
          </w:p>
        </w:tc>
        <w:tc>
          <w:tcPr>
            <w:tcW w:w="4886" w:type="dxa"/>
            <w:tcBorders>
              <w:top w:val="single" w:sz="6" w:space="0" w:color="auto"/>
            </w:tcBorders>
          </w:tcPr>
          <w:p w14:paraId="3C25312B"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p>
        </w:tc>
      </w:tr>
      <w:tr w:rsidR="0062284B" w:rsidRPr="00BD56ED" w14:paraId="7F84DFF7" w14:textId="77777777" w:rsidTr="00BD4F7C">
        <w:tc>
          <w:tcPr>
            <w:tcW w:w="4630" w:type="dxa"/>
            <w:hideMark/>
          </w:tcPr>
          <w:p w14:paraId="0B52BC2A"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r w:rsidRPr="00BD56ED">
              <w:rPr>
                <w:rFonts w:cstheme="minorHAnsi"/>
                <w:iCs/>
                <w:sz w:val="20"/>
                <w:szCs w:val="20"/>
              </w:rPr>
              <w:t xml:space="preserve">Datum </w:t>
            </w:r>
            <w:proofErr w:type="spellStart"/>
            <w:r w:rsidRPr="00BD56ED">
              <w:rPr>
                <w:rFonts w:cstheme="minorHAnsi"/>
                <w:iCs/>
                <w:sz w:val="20"/>
                <w:szCs w:val="20"/>
              </w:rPr>
              <w:t>izdavanja</w:t>
            </w:r>
            <w:proofErr w:type="spellEnd"/>
            <w:r w:rsidRPr="00BD56ED">
              <w:rPr>
                <w:rFonts w:cstheme="minorHAnsi"/>
                <w:iCs/>
                <w:sz w:val="20"/>
                <w:szCs w:val="20"/>
              </w:rPr>
              <w:t xml:space="preserve"> </w:t>
            </w:r>
            <w:proofErr w:type="spellStart"/>
            <w:r w:rsidRPr="00BD56ED">
              <w:rPr>
                <w:rFonts w:cstheme="minorHAnsi"/>
                <w:iCs/>
                <w:sz w:val="20"/>
                <w:szCs w:val="20"/>
              </w:rPr>
              <w:t>mišljenja</w:t>
            </w:r>
            <w:proofErr w:type="spellEnd"/>
            <w:r w:rsidRPr="00BD56ED">
              <w:rPr>
                <w:rFonts w:cstheme="minorHAnsi"/>
                <w:iCs/>
                <w:sz w:val="20"/>
                <w:szCs w:val="20"/>
              </w:rPr>
              <w:t xml:space="preserve"> </w:t>
            </w:r>
            <w:proofErr w:type="spellStart"/>
            <w:r w:rsidRPr="00BD56ED">
              <w:rPr>
                <w:rFonts w:cstheme="minorHAnsi"/>
                <w:iCs/>
                <w:sz w:val="20"/>
                <w:szCs w:val="20"/>
              </w:rPr>
              <w:t>na</w:t>
            </w:r>
            <w:proofErr w:type="spellEnd"/>
            <w:r w:rsidRPr="00BD56ED">
              <w:rPr>
                <w:rFonts w:cstheme="minorHAnsi"/>
                <w:iCs/>
                <w:sz w:val="20"/>
                <w:szCs w:val="20"/>
              </w:rPr>
              <w:t xml:space="preserve"> program:</w:t>
            </w:r>
          </w:p>
        </w:tc>
        <w:tc>
          <w:tcPr>
            <w:tcW w:w="4886" w:type="dxa"/>
          </w:tcPr>
          <w:p w14:paraId="00094ABD" w14:textId="77777777" w:rsidR="0062284B" w:rsidRPr="00BD56ED" w:rsidRDefault="0062284B" w:rsidP="00BD4F7C">
            <w:pPr>
              <w:tabs>
                <w:tab w:val="left" w:pos="720"/>
              </w:tabs>
              <w:autoSpaceDE w:val="0"/>
              <w:autoSpaceDN w:val="0"/>
              <w:adjustRightInd w:val="0"/>
              <w:spacing w:line="300" w:lineRule="atLeast"/>
              <w:jc w:val="both"/>
              <w:rPr>
                <w:rFonts w:cstheme="minorHAnsi"/>
                <w:iCs/>
                <w:sz w:val="20"/>
                <w:szCs w:val="20"/>
              </w:rPr>
            </w:pPr>
          </w:p>
        </w:tc>
      </w:tr>
    </w:tbl>
    <w:p w14:paraId="2791067D" w14:textId="77777777" w:rsidR="0062284B" w:rsidRPr="00620833" w:rsidRDefault="0062284B" w:rsidP="0062284B">
      <w:pPr>
        <w:rPr>
          <w:color w:val="FF0000"/>
        </w:rPr>
      </w:pPr>
    </w:p>
    <w:p w14:paraId="642B58DC" w14:textId="77777777" w:rsidR="00C639F8" w:rsidRPr="00F919E2" w:rsidRDefault="00C639F8" w:rsidP="00C639F8">
      <w:pPr>
        <w:jc w:val="both"/>
        <w:rPr>
          <w:rFonts w:cstheme="minorHAnsi"/>
          <w:noProof/>
          <w:sz w:val="24"/>
          <w:szCs w:val="24"/>
          <w:lang w:val="hr-HR"/>
        </w:rPr>
      </w:pPr>
    </w:p>
    <w:p w14:paraId="642B58DD" w14:textId="77777777" w:rsidR="00EB1BE4" w:rsidRDefault="00EB1BE4"/>
    <w:sectPr w:rsidR="00EB1BE4" w:rsidSect="00AA279D">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0789" w14:textId="77777777" w:rsidR="00C4336E" w:rsidRDefault="00C4336E" w:rsidP="00C639F8">
      <w:pPr>
        <w:spacing w:after="0" w:line="240" w:lineRule="auto"/>
      </w:pPr>
      <w:r>
        <w:separator/>
      </w:r>
    </w:p>
  </w:endnote>
  <w:endnote w:type="continuationSeparator" w:id="0">
    <w:p w14:paraId="60DC18E0" w14:textId="77777777" w:rsidR="00C4336E" w:rsidRDefault="00C4336E" w:rsidP="00C6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4FA9" w14:textId="77777777" w:rsidR="00C4336E" w:rsidRDefault="00C4336E" w:rsidP="00C639F8">
      <w:pPr>
        <w:spacing w:after="0" w:line="240" w:lineRule="auto"/>
      </w:pPr>
      <w:r>
        <w:separator/>
      </w:r>
    </w:p>
  </w:footnote>
  <w:footnote w:type="continuationSeparator" w:id="0">
    <w:p w14:paraId="2D832723" w14:textId="77777777" w:rsidR="00C4336E" w:rsidRDefault="00C4336E" w:rsidP="00C639F8">
      <w:pPr>
        <w:spacing w:after="0" w:line="240" w:lineRule="auto"/>
      </w:pPr>
      <w:r>
        <w:continuationSeparator/>
      </w:r>
    </w:p>
  </w:footnote>
  <w:footnote w:id="1">
    <w:p w14:paraId="642B58E2" w14:textId="77777777" w:rsidR="00C639F8" w:rsidRPr="005839F8" w:rsidRDefault="00C639F8" w:rsidP="00C639F8">
      <w:pPr>
        <w:rPr>
          <w:rFonts w:cstheme="minorHAnsi"/>
          <w:i/>
          <w:iCs/>
          <w:sz w:val="20"/>
          <w:szCs w:val="20"/>
        </w:rPr>
      </w:pPr>
      <w:r w:rsidRPr="005839F8">
        <w:rPr>
          <w:rStyle w:val="FootnoteReference"/>
          <w:rFonts w:cstheme="minorHAnsi"/>
        </w:rPr>
        <w:footnoteRef/>
      </w:r>
      <w:r w:rsidRPr="005839F8">
        <w:rPr>
          <w:rFonts w:cstheme="minorHAnsi"/>
          <w:sz w:val="20"/>
          <w:szCs w:val="20"/>
        </w:rPr>
        <w:t>Popunjava se onoliko puta koliko je skupova ishoda učenja u modulu</w:t>
      </w:r>
      <w:r w:rsidRPr="005839F8">
        <w:rPr>
          <w:rFonts w:cstheme="minorHAnsi"/>
          <w:i/>
          <w:iCs/>
          <w:sz w:val="20"/>
          <w:szCs w:val="20"/>
        </w:rPr>
        <w:t>.</w:t>
      </w:r>
    </w:p>
    <w:p w14:paraId="642B58E3" w14:textId="77777777" w:rsidR="00C639F8" w:rsidRDefault="00C639F8" w:rsidP="00C639F8">
      <w:pPr>
        <w:pStyle w:val="FootnoteText"/>
      </w:pPr>
    </w:p>
  </w:footnote>
  <w:footnote w:id="2">
    <w:p w14:paraId="6D1769DB" w14:textId="77777777" w:rsidR="002B6F7D" w:rsidRPr="005839F8" w:rsidRDefault="002B6F7D" w:rsidP="002B6F7D">
      <w:pPr>
        <w:rPr>
          <w:rFonts w:cstheme="minorHAnsi"/>
          <w:i/>
          <w:iCs/>
          <w:sz w:val="20"/>
          <w:szCs w:val="20"/>
        </w:rPr>
      </w:pPr>
      <w:r w:rsidRPr="005839F8">
        <w:rPr>
          <w:rStyle w:val="FootnoteReference"/>
          <w:rFonts w:cstheme="minorHAnsi"/>
        </w:rPr>
        <w:footnoteRef/>
      </w:r>
      <w:r w:rsidRPr="005839F8">
        <w:rPr>
          <w:rFonts w:cstheme="minorHAnsi"/>
          <w:sz w:val="20"/>
          <w:szCs w:val="20"/>
        </w:rPr>
        <w:t>Popunjava se onoliko puta koliko je skupova ishoda učenja u modulu</w:t>
      </w:r>
      <w:r w:rsidRPr="005839F8">
        <w:rPr>
          <w:rFonts w:cstheme="minorHAnsi"/>
          <w:i/>
          <w:iCs/>
          <w:sz w:val="20"/>
          <w:szCs w:val="20"/>
        </w:rPr>
        <w:t>.</w:t>
      </w:r>
    </w:p>
    <w:p w14:paraId="3644F078" w14:textId="77777777" w:rsidR="002B6F7D" w:rsidRDefault="002B6F7D" w:rsidP="002B6F7D">
      <w:pPr>
        <w:pStyle w:val="FootnoteText"/>
      </w:pPr>
    </w:p>
  </w:footnote>
  <w:footnote w:id="3">
    <w:p w14:paraId="58AAF5C8" w14:textId="77777777" w:rsidR="00F8116C" w:rsidRPr="005839F8" w:rsidRDefault="00F8116C" w:rsidP="00F8116C">
      <w:pPr>
        <w:rPr>
          <w:rFonts w:cstheme="minorHAnsi"/>
          <w:i/>
          <w:iCs/>
          <w:sz w:val="20"/>
          <w:szCs w:val="20"/>
        </w:rPr>
      </w:pPr>
      <w:r w:rsidRPr="005839F8">
        <w:rPr>
          <w:rStyle w:val="FootnoteReference"/>
          <w:rFonts w:cstheme="minorHAnsi"/>
        </w:rPr>
        <w:footnoteRef/>
      </w:r>
      <w:r w:rsidRPr="005839F8">
        <w:rPr>
          <w:rFonts w:cstheme="minorHAnsi"/>
          <w:sz w:val="20"/>
          <w:szCs w:val="20"/>
        </w:rPr>
        <w:t>Popunjava se onoliko puta koliko je skupova ishoda učenja u modulu</w:t>
      </w:r>
      <w:r w:rsidRPr="005839F8">
        <w:rPr>
          <w:rFonts w:cstheme="minorHAnsi"/>
          <w:i/>
          <w:iCs/>
          <w:sz w:val="20"/>
          <w:szCs w:val="20"/>
        </w:rPr>
        <w:t>.</w:t>
      </w:r>
    </w:p>
    <w:p w14:paraId="31A3D119" w14:textId="77777777" w:rsidR="00F8116C" w:rsidRDefault="00F8116C" w:rsidP="00F811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F1"/>
    <w:multiLevelType w:val="hybridMultilevel"/>
    <w:tmpl w:val="4AAAD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9178D"/>
    <w:multiLevelType w:val="hybridMultilevel"/>
    <w:tmpl w:val="10806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5516C"/>
    <w:multiLevelType w:val="hybridMultilevel"/>
    <w:tmpl w:val="97B6A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CA530E"/>
    <w:multiLevelType w:val="hybridMultilevel"/>
    <w:tmpl w:val="113211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504567F"/>
    <w:multiLevelType w:val="hybridMultilevel"/>
    <w:tmpl w:val="10806828"/>
    <w:lvl w:ilvl="0" w:tplc="041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05F5F"/>
    <w:multiLevelType w:val="hybridMultilevel"/>
    <w:tmpl w:val="0848173E"/>
    <w:lvl w:ilvl="0" w:tplc="041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456AD"/>
    <w:multiLevelType w:val="hybridMultilevel"/>
    <w:tmpl w:val="924E2B36"/>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A02C24"/>
    <w:multiLevelType w:val="hybridMultilevel"/>
    <w:tmpl w:val="1610D51C"/>
    <w:lvl w:ilvl="0" w:tplc="041A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6E7206"/>
    <w:multiLevelType w:val="multilevel"/>
    <w:tmpl w:val="013626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013515"/>
    <w:multiLevelType w:val="hybridMultilevel"/>
    <w:tmpl w:val="2E4EE3BE"/>
    <w:lvl w:ilvl="0" w:tplc="A6D49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73328"/>
    <w:multiLevelType w:val="hybridMultilevel"/>
    <w:tmpl w:val="81AAF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E70512"/>
    <w:multiLevelType w:val="hybridMultilevel"/>
    <w:tmpl w:val="72DA8558"/>
    <w:lvl w:ilvl="0" w:tplc="A6D4970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C45F92"/>
    <w:multiLevelType w:val="hybridMultilevel"/>
    <w:tmpl w:val="51E2C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020485"/>
    <w:multiLevelType w:val="hybridMultilevel"/>
    <w:tmpl w:val="09347B22"/>
    <w:lvl w:ilvl="0" w:tplc="A6D49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D5C07"/>
    <w:multiLevelType w:val="hybridMultilevel"/>
    <w:tmpl w:val="83E09F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4751035"/>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98408D"/>
    <w:multiLevelType w:val="hybridMultilevel"/>
    <w:tmpl w:val="108068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4"/>
  </w:num>
  <w:num w:numId="4">
    <w:abstractNumId w:val="3"/>
  </w:num>
  <w:num w:numId="5">
    <w:abstractNumId w:val="14"/>
  </w:num>
  <w:num w:numId="6">
    <w:abstractNumId w:val="12"/>
  </w:num>
  <w:num w:numId="7">
    <w:abstractNumId w:val="10"/>
  </w:num>
  <w:num w:numId="8">
    <w:abstractNumId w:val="15"/>
  </w:num>
  <w:num w:numId="9">
    <w:abstractNumId w:val="13"/>
  </w:num>
  <w:num w:numId="10">
    <w:abstractNumId w:val="0"/>
  </w:num>
  <w:num w:numId="11">
    <w:abstractNumId w:val="16"/>
  </w:num>
  <w:num w:numId="12">
    <w:abstractNumId w:val="8"/>
  </w:num>
  <w:num w:numId="13">
    <w:abstractNumId w:val="6"/>
  </w:num>
  <w:num w:numId="14">
    <w:abstractNumId w:val="5"/>
  </w:num>
  <w:num w:numId="15">
    <w:abstractNumId w:val="7"/>
  </w:num>
  <w:num w:numId="16">
    <w:abstractNumId w:val="9"/>
  </w:num>
  <w:num w:numId="17">
    <w:abstractNumId w:val="1"/>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F8"/>
    <w:rsid w:val="00001809"/>
    <w:rsid w:val="00004F27"/>
    <w:rsid w:val="00013765"/>
    <w:rsid w:val="00016B1F"/>
    <w:rsid w:val="00016D16"/>
    <w:rsid w:val="000408CB"/>
    <w:rsid w:val="000412E0"/>
    <w:rsid w:val="000423BC"/>
    <w:rsid w:val="00042950"/>
    <w:rsid w:val="00073A41"/>
    <w:rsid w:val="00076AF4"/>
    <w:rsid w:val="00087E34"/>
    <w:rsid w:val="000A0F7F"/>
    <w:rsid w:val="000A3CDC"/>
    <w:rsid w:val="000B1152"/>
    <w:rsid w:val="000C2175"/>
    <w:rsid w:val="000C2EFA"/>
    <w:rsid w:val="000E74D2"/>
    <w:rsid w:val="000E7DF7"/>
    <w:rsid w:val="000F203A"/>
    <w:rsid w:val="00100EFF"/>
    <w:rsid w:val="0010424C"/>
    <w:rsid w:val="001053D2"/>
    <w:rsid w:val="00114BD1"/>
    <w:rsid w:val="001203AB"/>
    <w:rsid w:val="001210EC"/>
    <w:rsid w:val="00131343"/>
    <w:rsid w:val="00131C5E"/>
    <w:rsid w:val="0013536A"/>
    <w:rsid w:val="00142743"/>
    <w:rsid w:val="0014355E"/>
    <w:rsid w:val="00145F02"/>
    <w:rsid w:val="001651FC"/>
    <w:rsid w:val="0017425E"/>
    <w:rsid w:val="00181511"/>
    <w:rsid w:val="001A24E8"/>
    <w:rsid w:val="001A32AD"/>
    <w:rsid w:val="001A3307"/>
    <w:rsid w:val="001B5C35"/>
    <w:rsid w:val="001C271B"/>
    <w:rsid w:val="001E2502"/>
    <w:rsid w:val="001F26D8"/>
    <w:rsid w:val="001F74C4"/>
    <w:rsid w:val="00212CEA"/>
    <w:rsid w:val="002131E4"/>
    <w:rsid w:val="00214EFF"/>
    <w:rsid w:val="002210A8"/>
    <w:rsid w:val="002245D2"/>
    <w:rsid w:val="00231A92"/>
    <w:rsid w:val="00246862"/>
    <w:rsid w:val="00265AF9"/>
    <w:rsid w:val="00270325"/>
    <w:rsid w:val="002735AE"/>
    <w:rsid w:val="00277514"/>
    <w:rsid w:val="002876D4"/>
    <w:rsid w:val="002A1D5A"/>
    <w:rsid w:val="002A4AC5"/>
    <w:rsid w:val="002B0219"/>
    <w:rsid w:val="002B044E"/>
    <w:rsid w:val="002B37AE"/>
    <w:rsid w:val="002B6F7D"/>
    <w:rsid w:val="002B6FCA"/>
    <w:rsid w:val="002C20DC"/>
    <w:rsid w:val="002C276E"/>
    <w:rsid w:val="002C3304"/>
    <w:rsid w:val="002C410B"/>
    <w:rsid w:val="002D19A6"/>
    <w:rsid w:val="002F7151"/>
    <w:rsid w:val="00301834"/>
    <w:rsid w:val="00303C68"/>
    <w:rsid w:val="00303D11"/>
    <w:rsid w:val="00307067"/>
    <w:rsid w:val="00311F03"/>
    <w:rsid w:val="00312A77"/>
    <w:rsid w:val="00314426"/>
    <w:rsid w:val="00341F0B"/>
    <w:rsid w:val="00371CBA"/>
    <w:rsid w:val="003826B7"/>
    <w:rsid w:val="00387DF5"/>
    <w:rsid w:val="00392329"/>
    <w:rsid w:val="003938B7"/>
    <w:rsid w:val="003A30DD"/>
    <w:rsid w:val="003A417B"/>
    <w:rsid w:val="003A7D69"/>
    <w:rsid w:val="003B05B2"/>
    <w:rsid w:val="003B2486"/>
    <w:rsid w:val="003B25FF"/>
    <w:rsid w:val="003E1AAD"/>
    <w:rsid w:val="003E2AA9"/>
    <w:rsid w:val="003F0CCD"/>
    <w:rsid w:val="003F2253"/>
    <w:rsid w:val="003F37D0"/>
    <w:rsid w:val="00404D91"/>
    <w:rsid w:val="0043478C"/>
    <w:rsid w:val="00440FFE"/>
    <w:rsid w:val="0044274E"/>
    <w:rsid w:val="00442C1D"/>
    <w:rsid w:val="00445157"/>
    <w:rsid w:val="004532C2"/>
    <w:rsid w:val="004650A1"/>
    <w:rsid w:val="00465DE7"/>
    <w:rsid w:val="00466F60"/>
    <w:rsid w:val="00471867"/>
    <w:rsid w:val="004809D5"/>
    <w:rsid w:val="00482DDA"/>
    <w:rsid w:val="00483096"/>
    <w:rsid w:val="00495FF8"/>
    <w:rsid w:val="004A1E4A"/>
    <w:rsid w:val="004A6572"/>
    <w:rsid w:val="004B0033"/>
    <w:rsid w:val="004C0F76"/>
    <w:rsid w:val="004D3500"/>
    <w:rsid w:val="004E2953"/>
    <w:rsid w:val="004E3C56"/>
    <w:rsid w:val="004E67A3"/>
    <w:rsid w:val="004F417A"/>
    <w:rsid w:val="004F62F0"/>
    <w:rsid w:val="00505DF1"/>
    <w:rsid w:val="0052339F"/>
    <w:rsid w:val="00525764"/>
    <w:rsid w:val="005310CC"/>
    <w:rsid w:val="005321DE"/>
    <w:rsid w:val="00533102"/>
    <w:rsid w:val="00533DF7"/>
    <w:rsid w:val="00536729"/>
    <w:rsid w:val="005429EA"/>
    <w:rsid w:val="00543003"/>
    <w:rsid w:val="005442EE"/>
    <w:rsid w:val="005504FB"/>
    <w:rsid w:val="00560A4E"/>
    <w:rsid w:val="005723FC"/>
    <w:rsid w:val="00591022"/>
    <w:rsid w:val="00591C93"/>
    <w:rsid w:val="00592637"/>
    <w:rsid w:val="005962C1"/>
    <w:rsid w:val="005A5F3F"/>
    <w:rsid w:val="005B2849"/>
    <w:rsid w:val="005C0403"/>
    <w:rsid w:val="005C62FC"/>
    <w:rsid w:val="005D125E"/>
    <w:rsid w:val="005E01FD"/>
    <w:rsid w:val="005F6514"/>
    <w:rsid w:val="005F77C7"/>
    <w:rsid w:val="00603DE7"/>
    <w:rsid w:val="006051B2"/>
    <w:rsid w:val="00606A54"/>
    <w:rsid w:val="0062284B"/>
    <w:rsid w:val="00624DDE"/>
    <w:rsid w:val="00631962"/>
    <w:rsid w:val="0064480D"/>
    <w:rsid w:val="00645A47"/>
    <w:rsid w:val="00647FD1"/>
    <w:rsid w:val="00653B76"/>
    <w:rsid w:val="00663480"/>
    <w:rsid w:val="00682D4D"/>
    <w:rsid w:val="00690716"/>
    <w:rsid w:val="00695A75"/>
    <w:rsid w:val="00695C84"/>
    <w:rsid w:val="006A3E29"/>
    <w:rsid w:val="006B063D"/>
    <w:rsid w:val="006B28E5"/>
    <w:rsid w:val="006B74C3"/>
    <w:rsid w:val="006B7F50"/>
    <w:rsid w:val="006C498A"/>
    <w:rsid w:val="006C7D71"/>
    <w:rsid w:val="006D0061"/>
    <w:rsid w:val="006D4E9D"/>
    <w:rsid w:val="006D7D3D"/>
    <w:rsid w:val="006E1715"/>
    <w:rsid w:val="006E245A"/>
    <w:rsid w:val="006F5D6A"/>
    <w:rsid w:val="00700100"/>
    <w:rsid w:val="007156AA"/>
    <w:rsid w:val="007167AD"/>
    <w:rsid w:val="00721EC5"/>
    <w:rsid w:val="00742EFE"/>
    <w:rsid w:val="00746BC5"/>
    <w:rsid w:val="007643BF"/>
    <w:rsid w:val="00764ED8"/>
    <w:rsid w:val="00771316"/>
    <w:rsid w:val="00773939"/>
    <w:rsid w:val="00775F03"/>
    <w:rsid w:val="0077737C"/>
    <w:rsid w:val="00783B4D"/>
    <w:rsid w:val="00784DB4"/>
    <w:rsid w:val="00784E29"/>
    <w:rsid w:val="00796CD3"/>
    <w:rsid w:val="007A5FF7"/>
    <w:rsid w:val="007A73BA"/>
    <w:rsid w:val="007C4A4B"/>
    <w:rsid w:val="007C553F"/>
    <w:rsid w:val="007C6C64"/>
    <w:rsid w:val="007D00AC"/>
    <w:rsid w:val="007D6A76"/>
    <w:rsid w:val="007E092F"/>
    <w:rsid w:val="007F201B"/>
    <w:rsid w:val="007F3BE1"/>
    <w:rsid w:val="00802C6F"/>
    <w:rsid w:val="00811A88"/>
    <w:rsid w:val="0081415D"/>
    <w:rsid w:val="00831A50"/>
    <w:rsid w:val="0083319A"/>
    <w:rsid w:val="00834728"/>
    <w:rsid w:val="00844BC3"/>
    <w:rsid w:val="00860880"/>
    <w:rsid w:val="00866E81"/>
    <w:rsid w:val="0087025A"/>
    <w:rsid w:val="00870AE5"/>
    <w:rsid w:val="00870B32"/>
    <w:rsid w:val="008854D2"/>
    <w:rsid w:val="0088701F"/>
    <w:rsid w:val="00894B10"/>
    <w:rsid w:val="00895C87"/>
    <w:rsid w:val="008A3339"/>
    <w:rsid w:val="008A5876"/>
    <w:rsid w:val="008C37F0"/>
    <w:rsid w:val="008C516A"/>
    <w:rsid w:val="008D1EC1"/>
    <w:rsid w:val="008D3B5A"/>
    <w:rsid w:val="008D7092"/>
    <w:rsid w:val="008E1DC8"/>
    <w:rsid w:val="008F0C12"/>
    <w:rsid w:val="00904ACE"/>
    <w:rsid w:val="00925915"/>
    <w:rsid w:val="009456EB"/>
    <w:rsid w:val="009505AC"/>
    <w:rsid w:val="0096158E"/>
    <w:rsid w:val="00981C6E"/>
    <w:rsid w:val="00984415"/>
    <w:rsid w:val="00990669"/>
    <w:rsid w:val="009A13DF"/>
    <w:rsid w:val="009C2A03"/>
    <w:rsid w:val="009E37A6"/>
    <w:rsid w:val="009F2373"/>
    <w:rsid w:val="009F3957"/>
    <w:rsid w:val="00A15AFE"/>
    <w:rsid w:val="00A219F6"/>
    <w:rsid w:val="00A34AAB"/>
    <w:rsid w:val="00A44E81"/>
    <w:rsid w:val="00A45006"/>
    <w:rsid w:val="00A4554D"/>
    <w:rsid w:val="00A51FCD"/>
    <w:rsid w:val="00A558FA"/>
    <w:rsid w:val="00A8092A"/>
    <w:rsid w:val="00A87245"/>
    <w:rsid w:val="00A960F0"/>
    <w:rsid w:val="00AA146D"/>
    <w:rsid w:val="00AA279D"/>
    <w:rsid w:val="00AA4A34"/>
    <w:rsid w:val="00AC0149"/>
    <w:rsid w:val="00AC01F5"/>
    <w:rsid w:val="00AC6512"/>
    <w:rsid w:val="00AC65E5"/>
    <w:rsid w:val="00AC6682"/>
    <w:rsid w:val="00AD58DE"/>
    <w:rsid w:val="00AD7AC5"/>
    <w:rsid w:val="00AE440C"/>
    <w:rsid w:val="00AF0C84"/>
    <w:rsid w:val="00AF1B3D"/>
    <w:rsid w:val="00AF1C8E"/>
    <w:rsid w:val="00AF408F"/>
    <w:rsid w:val="00AF4631"/>
    <w:rsid w:val="00B161DF"/>
    <w:rsid w:val="00B25E9D"/>
    <w:rsid w:val="00B267DA"/>
    <w:rsid w:val="00B334C7"/>
    <w:rsid w:val="00B4329C"/>
    <w:rsid w:val="00B45C2F"/>
    <w:rsid w:val="00B50ED5"/>
    <w:rsid w:val="00B619A5"/>
    <w:rsid w:val="00B70662"/>
    <w:rsid w:val="00B7554B"/>
    <w:rsid w:val="00B8109F"/>
    <w:rsid w:val="00B8401E"/>
    <w:rsid w:val="00B85A18"/>
    <w:rsid w:val="00B94C95"/>
    <w:rsid w:val="00B94EAD"/>
    <w:rsid w:val="00B96EAD"/>
    <w:rsid w:val="00B971A1"/>
    <w:rsid w:val="00BA2AD7"/>
    <w:rsid w:val="00BA2F32"/>
    <w:rsid w:val="00BB5B9F"/>
    <w:rsid w:val="00BC3C22"/>
    <w:rsid w:val="00BD7648"/>
    <w:rsid w:val="00C001F2"/>
    <w:rsid w:val="00C11242"/>
    <w:rsid w:val="00C42649"/>
    <w:rsid w:val="00C4336E"/>
    <w:rsid w:val="00C548A9"/>
    <w:rsid w:val="00C639F8"/>
    <w:rsid w:val="00C733C8"/>
    <w:rsid w:val="00C80BEB"/>
    <w:rsid w:val="00C85510"/>
    <w:rsid w:val="00C92C84"/>
    <w:rsid w:val="00C95BD0"/>
    <w:rsid w:val="00C95F2D"/>
    <w:rsid w:val="00CA0817"/>
    <w:rsid w:val="00CA4A74"/>
    <w:rsid w:val="00CB2685"/>
    <w:rsid w:val="00CC3B50"/>
    <w:rsid w:val="00CC614F"/>
    <w:rsid w:val="00CC6158"/>
    <w:rsid w:val="00CE3E4A"/>
    <w:rsid w:val="00CF3371"/>
    <w:rsid w:val="00D02A47"/>
    <w:rsid w:val="00D03A98"/>
    <w:rsid w:val="00D14BE2"/>
    <w:rsid w:val="00D3209E"/>
    <w:rsid w:val="00D33E1C"/>
    <w:rsid w:val="00D34DE9"/>
    <w:rsid w:val="00D378C4"/>
    <w:rsid w:val="00D463A1"/>
    <w:rsid w:val="00D6793A"/>
    <w:rsid w:val="00D77A34"/>
    <w:rsid w:val="00D86D69"/>
    <w:rsid w:val="00D90A7E"/>
    <w:rsid w:val="00D9674E"/>
    <w:rsid w:val="00DE2936"/>
    <w:rsid w:val="00DE4E0D"/>
    <w:rsid w:val="00DF0B0D"/>
    <w:rsid w:val="00DF2CDB"/>
    <w:rsid w:val="00DF45F3"/>
    <w:rsid w:val="00DF6E19"/>
    <w:rsid w:val="00E16449"/>
    <w:rsid w:val="00E3218E"/>
    <w:rsid w:val="00E41FDD"/>
    <w:rsid w:val="00E4288F"/>
    <w:rsid w:val="00E61B92"/>
    <w:rsid w:val="00E76FD2"/>
    <w:rsid w:val="00E7716B"/>
    <w:rsid w:val="00E82EFD"/>
    <w:rsid w:val="00E93946"/>
    <w:rsid w:val="00E944DD"/>
    <w:rsid w:val="00E96E9C"/>
    <w:rsid w:val="00EB1BE4"/>
    <w:rsid w:val="00EC380E"/>
    <w:rsid w:val="00EC4221"/>
    <w:rsid w:val="00ED4C77"/>
    <w:rsid w:val="00ED6D84"/>
    <w:rsid w:val="00EE6769"/>
    <w:rsid w:val="00EF62FD"/>
    <w:rsid w:val="00F10728"/>
    <w:rsid w:val="00F30A96"/>
    <w:rsid w:val="00F556CA"/>
    <w:rsid w:val="00F57053"/>
    <w:rsid w:val="00F70223"/>
    <w:rsid w:val="00F77DC3"/>
    <w:rsid w:val="00F8116C"/>
    <w:rsid w:val="00F83A55"/>
    <w:rsid w:val="00F92E42"/>
    <w:rsid w:val="00FA0042"/>
    <w:rsid w:val="00FA3A35"/>
    <w:rsid w:val="00FA6EE6"/>
    <w:rsid w:val="00FB34F5"/>
    <w:rsid w:val="00FC3378"/>
    <w:rsid w:val="00FC7D31"/>
    <w:rsid w:val="00FE23C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578E"/>
  <w15:chartTrackingRefBased/>
  <w15:docId w15:val="{BE3D2EB6-C112-4E9D-8C98-2AD00D4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639F8"/>
    <w:rPr>
      <w:vertAlign w:val="superscript"/>
    </w:rPr>
  </w:style>
  <w:style w:type="paragraph" w:styleId="ListParagraph">
    <w:name w:val="List Paragraph"/>
    <w:basedOn w:val="Normal"/>
    <w:uiPriority w:val="34"/>
    <w:qFormat/>
    <w:rsid w:val="00C639F8"/>
    <w:pPr>
      <w:ind w:left="720"/>
      <w:contextualSpacing/>
    </w:pPr>
    <w:rPr>
      <w:lang w:val="hr-HR"/>
    </w:rPr>
  </w:style>
  <w:style w:type="paragraph" w:styleId="FootnoteText">
    <w:name w:val="footnote text"/>
    <w:basedOn w:val="Normal"/>
    <w:link w:val="FootnoteTextChar"/>
    <w:uiPriority w:val="99"/>
    <w:semiHidden/>
    <w:unhideWhenUsed/>
    <w:rsid w:val="00C63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9F8"/>
    <w:rPr>
      <w:sz w:val="20"/>
      <w:szCs w:val="20"/>
    </w:rPr>
  </w:style>
  <w:style w:type="character" w:styleId="Hyperlink">
    <w:name w:val="Hyperlink"/>
    <w:basedOn w:val="DefaultParagraphFont"/>
    <w:uiPriority w:val="99"/>
    <w:unhideWhenUsed/>
    <w:rsid w:val="00AC0149"/>
    <w:rPr>
      <w:color w:val="0563C1" w:themeColor="hyperlink"/>
      <w:u w:val="single"/>
    </w:rPr>
  </w:style>
  <w:style w:type="character" w:styleId="UnresolvedMention">
    <w:name w:val="Unresolved Mention"/>
    <w:basedOn w:val="DefaultParagraphFont"/>
    <w:uiPriority w:val="99"/>
    <w:semiHidden/>
    <w:unhideWhenUsed/>
    <w:rsid w:val="00AC0149"/>
    <w:rPr>
      <w:color w:val="605E5C"/>
      <w:shd w:val="clear" w:color="auto" w:fill="E1DFDD"/>
    </w:rPr>
  </w:style>
  <w:style w:type="paragraph" w:customStyle="1" w:styleId="Default">
    <w:name w:val="Default"/>
    <w:rsid w:val="00682D4D"/>
    <w:pPr>
      <w:autoSpaceDE w:val="0"/>
      <w:autoSpaceDN w:val="0"/>
      <w:adjustRightInd w:val="0"/>
      <w:spacing w:after="0" w:line="240" w:lineRule="auto"/>
    </w:pPr>
    <w:rPr>
      <w:rFonts w:ascii="Verdana" w:hAnsi="Verdana" w:cs="Verdana"/>
      <w:color w:val="000000"/>
      <w:sz w:val="24"/>
      <w:szCs w:val="24"/>
      <w:lang w:val="en-GB"/>
    </w:rPr>
  </w:style>
  <w:style w:type="character" w:styleId="FollowedHyperlink">
    <w:name w:val="FollowedHyperlink"/>
    <w:basedOn w:val="DefaultParagraphFont"/>
    <w:uiPriority w:val="99"/>
    <w:semiHidden/>
    <w:unhideWhenUsed/>
    <w:rsid w:val="00695C84"/>
    <w:rPr>
      <w:color w:val="954F72" w:themeColor="followedHyperlink"/>
      <w:u w:val="single"/>
    </w:rPr>
  </w:style>
  <w:style w:type="character" w:styleId="CommentReference">
    <w:name w:val="annotation reference"/>
    <w:basedOn w:val="DefaultParagraphFont"/>
    <w:uiPriority w:val="99"/>
    <w:semiHidden/>
    <w:unhideWhenUsed/>
    <w:rsid w:val="00DF0B0D"/>
    <w:rPr>
      <w:sz w:val="16"/>
      <w:szCs w:val="16"/>
    </w:rPr>
  </w:style>
  <w:style w:type="paragraph" w:styleId="CommentText">
    <w:name w:val="annotation text"/>
    <w:basedOn w:val="Normal"/>
    <w:link w:val="CommentTextChar"/>
    <w:uiPriority w:val="99"/>
    <w:unhideWhenUsed/>
    <w:rsid w:val="00DF0B0D"/>
    <w:pPr>
      <w:spacing w:after="200" w:line="240" w:lineRule="auto"/>
    </w:pPr>
    <w:rPr>
      <w:rFonts w:ascii="Calibri" w:eastAsia="Calibri" w:hAnsi="Calibri" w:cs="Calibri"/>
      <w:sz w:val="20"/>
      <w:szCs w:val="20"/>
      <w:lang w:val="bs-Latn-BA" w:eastAsia="bs-Latn-BA"/>
    </w:rPr>
  </w:style>
  <w:style w:type="character" w:customStyle="1" w:styleId="CommentTextChar">
    <w:name w:val="Comment Text Char"/>
    <w:basedOn w:val="DefaultParagraphFont"/>
    <w:link w:val="CommentText"/>
    <w:uiPriority w:val="99"/>
    <w:rsid w:val="00DF0B0D"/>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66348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63480"/>
    <w:rPr>
      <w:rFonts w:ascii="Calibri" w:eastAsia="Calibri" w:hAnsi="Calibri" w:cs="Calibri"/>
      <w:b/>
      <w:bCs/>
      <w:sz w:val="20"/>
      <w:szCs w:val="20"/>
      <w:lang w:val="bs-Latn-BA" w:eastAsia="bs-Latn-BA"/>
    </w:rPr>
  </w:style>
  <w:style w:type="paragraph" w:styleId="Revision">
    <w:name w:val="Revision"/>
    <w:hidden/>
    <w:uiPriority w:val="99"/>
    <w:semiHidden/>
    <w:rsid w:val="000A3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ko.srce.hr/registar/skup-kompetencija/detalji/1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1188" TargetMode="External"/><Relationship Id="rId5" Type="http://schemas.openxmlformats.org/officeDocument/2006/relationships/webSettings" Target="webSettings.xml"/><Relationship Id="rId10" Type="http://schemas.openxmlformats.org/officeDocument/2006/relationships/hyperlink" Target="https://hko.srce.hr/registar/skup-kompetencija/detalji/1186" TargetMode="External"/><Relationship Id="rId4" Type="http://schemas.openxmlformats.org/officeDocument/2006/relationships/settings" Target="settings.xml"/><Relationship Id="rId9" Type="http://schemas.openxmlformats.org/officeDocument/2006/relationships/hyperlink" Target="https://hko.srce.hr/registar/skup-kompetencija/detalji/11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3A6B-4C1E-4027-9937-BB3D0514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2754</Words>
  <Characters>15702</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irena.kos.kukec@asoo.hr</dc:creator>
  <cp:keywords/>
  <dc:description/>
  <cp:lastModifiedBy>Ivana Dragoja</cp:lastModifiedBy>
  <cp:revision>3</cp:revision>
  <dcterms:created xsi:type="dcterms:W3CDTF">2022-03-22T13:19:00Z</dcterms:created>
  <dcterms:modified xsi:type="dcterms:W3CDTF">2022-03-24T09:42:00Z</dcterms:modified>
</cp:coreProperties>
</file>