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3CD4" w14:textId="45550582" w:rsidR="00C92E9C" w:rsidRPr="003872C1" w:rsidRDefault="003872C1" w:rsidP="007C6256">
      <w:pPr>
        <w:jc w:val="center"/>
        <w:rPr>
          <w:rFonts w:cstheme="minorHAnsi"/>
          <w:b/>
          <w:bCs/>
          <w:sz w:val="28"/>
          <w:szCs w:val="28"/>
        </w:rPr>
      </w:pPr>
      <w:r w:rsidRPr="003872C1">
        <w:rPr>
          <w:rFonts w:cstheme="minorHAnsi"/>
          <w:b/>
          <w:bCs/>
          <w:sz w:val="28"/>
          <w:szCs w:val="28"/>
        </w:rPr>
        <w:t>Naziv i adresa ustanove</w:t>
      </w:r>
    </w:p>
    <w:p w14:paraId="79886827" w14:textId="77777777" w:rsidR="00C92E9C" w:rsidRPr="007877BF" w:rsidRDefault="00C92E9C" w:rsidP="00C92E9C">
      <w:pPr>
        <w:jc w:val="center"/>
        <w:rPr>
          <w:rFonts w:cstheme="minorHAnsi"/>
          <w:b/>
          <w:bCs/>
          <w:sz w:val="24"/>
          <w:szCs w:val="24"/>
        </w:rPr>
      </w:pPr>
    </w:p>
    <w:p w14:paraId="0110A9E4" w14:textId="77777777" w:rsidR="00C92E9C" w:rsidRPr="007877BF" w:rsidRDefault="00C92E9C" w:rsidP="00C92E9C">
      <w:pPr>
        <w:jc w:val="center"/>
        <w:rPr>
          <w:rFonts w:cstheme="minorHAnsi"/>
          <w:b/>
          <w:bCs/>
          <w:sz w:val="24"/>
          <w:szCs w:val="24"/>
        </w:rPr>
      </w:pPr>
    </w:p>
    <w:p w14:paraId="77523DE8" w14:textId="77777777" w:rsidR="00C92E9C" w:rsidRPr="007877BF" w:rsidRDefault="00C92E9C" w:rsidP="00C92E9C">
      <w:pPr>
        <w:jc w:val="center"/>
        <w:rPr>
          <w:rFonts w:cstheme="minorHAnsi"/>
          <w:b/>
          <w:bCs/>
          <w:sz w:val="24"/>
          <w:szCs w:val="24"/>
        </w:rPr>
      </w:pPr>
    </w:p>
    <w:p w14:paraId="291DE252" w14:textId="77777777" w:rsidR="00C92E9C" w:rsidRPr="007877BF" w:rsidRDefault="00C92E9C" w:rsidP="00C92E9C">
      <w:pPr>
        <w:jc w:val="center"/>
        <w:rPr>
          <w:rFonts w:cstheme="minorHAnsi"/>
          <w:b/>
          <w:bCs/>
          <w:sz w:val="24"/>
          <w:szCs w:val="24"/>
        </w:rPr>
      </w:pPr>
    </w:p>
    <w:p w14:paraId="7A803E86" w14:textId="77777777" w:rsidR="00C92E9C" w:rsidRPr="007877BF" w:rsidRDefault="00C92E9C" w:rsidP="00C92E9C">
      <w:pPr>
        <w:jc w:val="center"/>
        <w:rPr>
          <w:rFonts w:cstheme="minorHAnsi"/>
          <w:b/>
          <w:bCs/>
          <w:sz w:val="24"/>
          <w:szCs w:val="24"/>
        </w:rPr>
      </w:pPr>
    </w:p>
    <w:p w14:paraId="24EB999C" w14:textId="77777777" w:rsidR="00C92E9C" w:rsidRPr="007877BF" w:rsidRDefault="00C92E9C" w:rsidP="00C92E9C">
      <w:pPr>
        <w:jc w:val="center"/>
        <w:rPr>
          <w:rFonts w:cstheme="minorHAnsi"/>
          <w:b/>
          <w:bCs/>
          <w:sz w:val="24"/>
          <w:szCs w:val="24"/>
        </w:rPr>
      </w:pPr>
    </w:p>
    <w:p w14:paraId="7D70C41E" w14:textId="77777777" w:rsidR="00C92E9C" w:rsidRPr="007877BF" w:rsidRDefault="00C92E9C" w:rsidP="00C92E9C">
      <w:pPr>
        <w:jc w:val="center"/>
        <w:rPr>
          <w:rFonts w:cstheme="minorHAnsi"/>
          <w:b/>
          <w:bCs/>
          <w:sz w:val="48"/>
          <w:szCs w:val="48"/>
        </w:rPr>
      </w:pPr>
    </w:p>
    <w:p w14:paraId="6A20B9EB" w14:textId="77777777" w:rsidR="00C92E9C" w:rsidRPr="007877BF" w:rsidRDefault="00C92E9C" w:rsidP="00C92E9C">
      <w:pPr>
        <w:jc w:val="center"/>
        <w:rPr>
          <w:rFonts w:cstheme="minorHAnsi"/>
          <w:b/>
          <w:bCs/>
          <w:sz w:val="48"/>
          <w:szCs w:val="48"/>
        </w:rPr>
      </w:pPr>
    </w:p>
    <w:p w14:paraId="1E61C829" w14:textId="77777777" w:rsidR="00694AC3" w:rsidRDefault="00C92E9C" w:rsidP="00C92E9C">
      <w:pPr>
        <w:jc w:val="center"/>
        <w:rPr>
          <w:rFonts w:cstheme="minorHAnsi"/>
          <w:b/>
          <w:bCs/>
          <w:color w:val="FF0000"/>
          <w:sz w:val="48"/>
          <w:szCs w:val="48"/>
        </w:rPr>
      </w:pPr>
      <w:r w:rsidRPr="007877BF">
        <w:rPr>
          <w:rFonts w:cstheme="minorHAnsi"/>
          <w:b/>
          <w:bCs/>
          <w:sz w:val="48"/>
          <w:szCs w:val="48"/>
        </w:rPr>
        <w:t>Program</w:t>
      </w:r>
      <w:r w:rsidR="00D82587" w:rsidRPr="00480915">
        <w:rPr>
          <w:rFonts w:cstheme="minorHAnsi"/>
          <w:b/>
          <w:bCs/>
          <w:color w:val="FF0000"/>
          <w:sz w:val="48"/>
          <w:szCs w:val="48"/>
        </w:rPr>
        <w:t xml:space="preserve"> </w:t>
      </w:r>
      <w:r w:rsidR="00984323" w:rsidRPr="00694AC3">
        <w:rPr>
          <w:rFonts w:cstheme="minorHAnsi"/>
          <w:b/>
          <w:bCs/>
          <w:sz w:val="48"/>
          <w:szCs w:val="48"/>
        </w:rPr>
        <w:t>obrazovanja</w:t>
      </w:r>
      <w:r w:rsidR="00984323" w:rsidRPr="00480915">
        <w:rPr>
          <w:rFonts w:cstheme="minorHAnsi"/>
          <w:b/>
          <w:bCs/>
          <w:color w:val="FF0000"/>
          <w:sz w:val="48"/>
          <w:szCs w:val="48"/>
        </w:rPr>
        <w:t xml:space="preserve"> </w:t>
      </w:r>
    </w:p>
    <w:p w14:paraId="03ECA619" w14:textId="77777777" w:rsidR="00694AC3" w:rsidRDefault="00C92E9C" w:rsidP="00C92E9C">
      <w:pPr>
        <w:jc w:val="center"/>
        <w:rPr>
          <w:rFonts w:cstheme="minorHAnsi"/>
          <w:b/>
          <w:bCs/>
          <w:sz w:val="48"/>
          <w:szCs w:val="48"/>
        </w:rPr>
      </w:pPr>
      <w:r w:rsidRPr="007877BF">
        <w:rPr>
          <w:rFonts w:cstheme="minorHAnsi"/>
          <w:b/>
          <w:bCs/>
          <w:sz w:val="48"/>
          <w:szCs w:val="48"/>
        </w:rPr>
        <w:t xml:space="preserve">za stjecanje mikrokvalifikacije </w:t>
      </w:r>
    </w:p>
    <w:p w14:paraId="04895281" w14:textId="2848979A" w:rsidR="00C92E9C" w:rsidRPr="007877BF" w:rsidRDefault="001656A3" w:rsidP="00C92E9C">
      <w:pPr>
        <w:jc w:val="center"/>
        <w:rPr>
          <w:rFonts w:cstheme="minorHAnsi"/>
          <w:b/>
          <w:bCs/>
          <w:sz w:val="48"/>
          <w:szCs w:val="48"/>
        </w:rPr>
      </w:pPr>
      <w:r w:rsidRPr="007877BF">
        <w:rPr>
          <w:rFonts w:cstheme="minorHAnsi"/>
          <w:b/>
          <w:bCs/>
          <w:sz w:val="48"/>
          <w:szCs w:val="48"/>
        </w:rPr>
        <w:t>društveno odgovorno poslovanje</w:t>
      </w:r>
      <w:r w:rsidR="00480915">
        <w:rPr>
          <w:rFonts w:cstheme="minorHAnsi"/>
          <w:b/>
          <w:bCs/>
          <w:sz w:val="48"/>
          <w:szCs w:val="48"/>
        </w:rPr>
        <w:t xml:space="preserve">    </w:t>
      </w:r>
    </w:p>
    <w:p w14:paraId="232EC215" w14:textId="77777777" w:rsidR="00C92E9C" w:rsidRPr="007877BF" w:rsidRDefault="00C92E9C" w:rsidP="00C92E9C">
      <w:pPr>
        <w:jc w:val="center"/>
        <w:rPr>
          <w:rFonts w:cstheme="minorHAnsi"/>
          <w:b/>
          <w:bCs/>
          <w:sz w:val="20"/>
          <w:szCs w:val="20"/>
        </w:rPr>
      </w:pPr>
    </w:p>
    <w:p w14:paraId="53D86157" w14:textId="77777777" w:rsidR="00C92E9C" w:rsidRPr="007877BF" w:rsidRDefault="00C92E9C" w:rsidP="00C92E9C">
      <w:pPr>
        <w:jc w:val="center"/>
        <w:rPr>
          <w:rFonts w:cstheme="minorHAnsi"/>
          <w:b/>
          <w:bCs/>
          <w:sz w:val="20"/>
          <w:szCs w:val="20"/>
        </w:rPr>
      </w:pPr>
    </w:p>
    <w:p w14:paraId="2F1B2BE9" w14:textId="77777777" w:rsidR="00C92E9C" w:rsidRPr="007877BF" w:rsidRDefault="00C92E9C" w:rsidP="00C92E9C">
      <w:pPr>
        <w:jc w:val="center"/>
        <w:rPr>
          <w:rFonts w:cstheme="minorHAnsi"/>
          <w:b/>
          <w:bCs/>
          <w:sz w:val="20"/>
          <w:szCs w:val="20"/>
        </w:rPr>
      </w:pPr>
    </w:p>
    <w:p w14:paraId="4070534D" w14:textId="77777777" w:rsidR="00C92E9C" w:rsidRPr="007877BF" w:rsidRDefault="00C92E9C" w:rsidP="00C92E9C">
      <w:pPr>
        <w:jc w:val="center"/>
        <w:rPr>
          <w:rFonts w:cstheme="minorHAnsi"/>
          <w:b/>
          <w:bCs/>
          <w:sz w:val="20"/>
          <w:szCs w:val="20"/>
        </w:rPr>
      </w:pPr>
    </w:p>
    <w:p w14:paraId="303879A8" w14:textId="77777777" w:rsidR="00C92E9C" w:rsidRPr="007877BF" w:rsidRDefault="00C92E9C" w:rsidP="00C92E9C">
      <w:pPr>
        <w:jc w:val="center"/>
        <w:rPr>
          <w:rFonts w:cstheme="minorHAnsi"/>
          <w:b/>
          <w:bCs/>
          <w:sz w:val="20"/>
          <w:szCs w:val="20"/>
        </w:rPr>
      </w:pPr>
    </w:p>
    <w:p w14:paraId="019FDCDB" w14:textId="77777777" w:rsidR="00C92E9C" w:rsidRPr="007877BF" w:rsidRDefault="00C92E9C" w:rsidP="00C92E9C">
      <w:pPr>
        <w:jc w:val="center"/>
        <w:rPr>
          <w:rFonts w:cstheme="minorHAnsi"/>
          <w:b/>
          <w:bCs/>
          <w:sz w:val="20"/>
          <w:szCs w:val="20"/>
        </w:rPr>
      </w:pPr>
    </w:p>
    <w:p w14:paraId="6CE86139" w14:textId="77777777" w:rsidR="00C92E9C" w:rsidRPr="007877BF" w:rsidRDefault="00C92E9C" w:rsidP="00C92E9C">
      <w:pPr>
        <w:jc w:val="center"/>
        <w:rPr>
          <w:rFonts w:cstheme="minorHAnsi"/>
          <w:b/>
          <w:bCs/>
          <w:sz w:val="20"/>
          <w:szCs w:val="20"/>
        </w:rPr>
      </w:pPr>
    </w:p>
    <w:p w14:paraId="29E6B33B" w14:textId="77777777" w:rsidR="00C92E9C" w:rsidRPr="007877BF" w:rsidRDefault="00C92E9C" w:rsidP="00C92E9C">
      <w:pPr>
        <w:jc w:val="center"/>
        <w:rPr>
          <w:rFonts w:cstheme="minorHAnsi"/>
          <w:b/>
          <w:bCs/>
          <w:sz w:val="20"/>
          <w:szCs w:val="20"/>
        </w:rPr>
      </w:pPr>
    </w:p>
    <w:p w14:paraId="1276B6A1" w14:textId="77777777" w:rsidR="00C92E9C" w:rsidRPr="007877BF" w:rsidRDefault="00C92E9C" w:rsidP="00C92E9C">
      <w:pPr>
        <w:jc w:val="center"/>
        <w:rPr>
          <w:rFonts w:cstheme="minorHAnsi"/>
          <w:b/>
          <w:bCs/>
          <w:sz w:val="20"/>
          <w:szCs w:val="20"/>
        </w:rPr>
      </w:pPr>
    </w:p>
    <w:p w14:paraId="6F48E9F2" w14:textId="77777777" w:rsidR="00C92E9C" w:rsidRPr="007877BF" w:rsidRDefault="00C92E9C" w:rsidP="00C92E9C">
      <w:pPr>
        <w:jc w:val="center"/>
        <w:rPr>
          <w:rFonts w:cstheme="minorHAnsi"/>
          <w:b/>
          <w:bCs/>
          <w:sz w:val="20"/>
          <w:szCs w:val="20"/>
        </w:rPr>
      </w:pPr>
    </w:p>
    <w:p w14:paraId="5B43D03D" w14:textId="77777777" w:rsidR="00C92E9C" w:rsidRPr="007877BF" w:rsidRDefault="00C92E9C" w:rsidP="00C92E9C">
      <w:pPr>
        <w:jc w:val="center"/>
        <w:rPr>
          <w:rFonts w:cstheme="minorHAnsi"/>
          <w:b/>
          <w:bCs/>
          <w:sz w:val="20"/>
          <w:szCs w:val="20"/>
        </w:rPr>
      </w:pPr>
    </w:p>
    <w:p w14:paraId="5398A095" w14:textId="53934C09" w:rsidR="00C92E9C" w:rsidRPr="007877BF" w:rsidRDefault="00C92E9C" w:rsidP="00C92E9C">
      <w:pPr>
        <w:jc w:val="center"/>
        <w:rPr>
          <w:rFonts w:cstheme="minorHAnsi"/>
          <w:b/>
          <w:bCs/>
          <w:sz w:val="20"/>
          <w:szCs w:val="20"/>
        </w:rPr>
      </w:pPr>
    </w:p>
    <w:p w14:paraId="54D8D31E" w14:textId="1D27FFF7" w:rsidR="007C6256" w:rsidRPr="007877BF" w:rsidRDefault="007C6256" w:rsidP="00C92E9C">
      <w:pPr>
        <w:jc w:val="center"/>
        <w:rPr>
          <w:rFonts w:cstheme="minorHAnsi"/>
          <w:b/>
          <w:bCs/>
          <w:sz w:val="20"/>
          <w:szCs w:val="20"/>
        </w:rPr>
      </w:pPr>
    </w:p>
    <w:p w14:paraId="229366F2" w14:textId="77777777" w:rsidR="007C6256" w:rsidRPr="007877BF" w:rsidRDefault="007C6256" w:rsidP="00C92E9C">
      <w:pPr>
        <w:jc w:val="center"/>
        <w:rPr>
          <w:rFonts w:cstheme="minorHAnsi"/>
          <w:b/>
          <w:bCs/>
          <w:sz w:val="20"/>
          <w:szCs w:val="20"/>
        </w:rPr>
      </w:pPr>
    </w:p>
    <w:p w14:paraId="2155479A" w14:textId="23977A41" w:rsidR="00C92E9C" w:rsidRPr="007877BF" w:rsidRDefault="00E94248" w:rsidP="00C92E9C">
      <w:pPr>
        <w:jc w:val="center"/>
        <w:rPr>
          <w:rFonts w:cstheme="minorHAnsi"/>
          <w:b/>
          <w:bCs/>
          <w:sz w:val="28"/>
          <w:szCs w:val="28"/>
        </w:rPr>
      </w:pPr>
      <w:r>
        <w:rPr>
          <w:rFonts w:cstheme="minorHAnsi"/>
          <w:b/>
          <w:bCs/>
          <w:sz w:val="28"/>
          <w:szCs w:val="28"/>
        </w:rPr>
        <w:t>mjesto</w:t>
      </w:r>
      <w:r w:rsidR="00C92E9C" w:rsidRPr="007877BF">
        <w:rPr>
          <w:rFonts w:cstheme="minorHAnsi"/>
          <w:b/>
          <w:bCs/>
          <w:sz w:val="28"/>
          <w:szCs w:val="28"/>
        </w:rPr>
        <w:t xml:space="preserve">, </w:t>
      </w:r>
      <w:r>
        <w:rPr>
          <w:rFonts w:cstheme="minorHAnsi"/>
          <w:b/>
          <w:bCs/>
          <w:sz w:val="28"/>
          <w:szCs w:val="28"/>
        </w:rPr>
        <w:t>datum</w:t>
      </w:r>
    </w:p>
    <w:p w14:paraId="4D44DEA2" w14:textId="6A2FDC49" w:rsidR="00C92E9C" w:rsidRPr="00315809" w:rsidRDefault="00C92E9C" w:rsidP="00C92E9C">
      <w:pPr>
        <w:pStyle w:val="ListParagraph"/>
        <w:numPr>
          <w:ilvl w:val="0"/>
          <w:numId w:val="1"/>
        </w:numPr>
        <w:rPr>
          <w:rFonts w:cstheme="minorHAnsi"/>
          <w:b/>
          <w:bCs/>
          <w:sz w:val="24"/>
          <w:szCs w:val="24"/>
        </w:rPr>
      </w:pPr>
      <w:r w:rsidRPr="00315809">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71"/>
        <w:gridCol w:w="1432"/>
        <w:gridCol w:w="2353"/>
        <w:gridCol w:w="2719"/>
      </w:tblGrid>
      <w:tr w:rsidR="00C92E9C" w:rsidRPr="007877BF" w14:paraId="70E2ABB4" w14:textId="77777777" w:rsidTr="00096299">
        <w:trPr>
          <w:trHeight w:val="304"/>
        </w:trPr>
        <w:tc>
          <w:tcPr>
            <w:tcW w:w="5000" w:type="pct"/>
            <w:gridSpan w:val="4"/>
            <w:shd w:val="clear" w:color="auto" w:fill="95B3D7"/>
            <w:hideMark/>
          </w:tcPr>
          <w:p w14:paraId="661DCA36" w14:textId="77777777" w:rsidR="00C92E9C" w:rsidRPr="007877BF" w:rsidRDefault="00C92E9C" w:rsidP="00096299">
            <w:pPr>
              <w:spacing w:before="60" w:after="60" w:line="240" w:lineRule="auto"/>
              <w:jc w:val="center"/>
              <w:rPr>
                <w:rFonts w:cstheme="minorHAnsi"/>
                <w:b/>
                <w:sz w:val="20"/>
                <w:szCs w:val="20"/>
              </w:rPr>
            </w:pPr>
            <w:r w:rsidRPr="007877BF">
              <w:rPr>
                <w:rFonts w:cstheme="minorHAnsi"/>
                <w:b/>
                <w:sz w:val="20"/>
                <w:szCs w:val="20"/>
              </w:rPr>
              <w:t xml:space="preserve">OPĆE INFORMACIJE O PROGRAMU OBRAZOVANJA </w:t>
            </w:r>
          </w:p>
          <w:p w14:paraId="1FE35FE6" w14:textId="6CD2E035" w:rsidR="00C92E9C" w:rsidRPr="007877BF" w:rsidRDefault="00C92E9C" w:rsidP="00096299">
            <w:pPr>
              <w:spacing w:before="60" w:after="60" w:line="240" w:lineRule="auto"/>
              <w:jc w:val="center"/>
              <w:rPr>
                <w:rFonts w:cstheme="minorHAnsi"/>
                <w:b/>
                <w:sz w:val="20"/>
                <w:szCs w:val="20"/>
              </w:rPr>
            </w:pPr>
            <w:r w:rsidRPr="007877BF">
              <w:rPr>
                <w:rFonts w:cstheme="minorHAnsi"/>
                <w:b/>
                <w:sz w:val="20"/>
                <w:szCs w:val="20"/>
              </w:rPr>
              <w:t>ZA STJECANJE MIKROKVALIFIKACIJE</w:t>
            </w:r>
          </w:p>
        </w:tc>
      </w:tr>
      <w:tr w:rsidR="00A32D2B" w:rsidRPr="007877BF" w14:paraId="0CEE0B58" w14:textId="77777777" w:rsidTr="00096299">
        <w:trPr>
          <w:trHeight w:val="304"/>
        </w:trPr>
        <w:tc>
          <w:tcPr>
            <w:tcW w:w="1384" w:type="pct"/>
            <w:shd w:val="clear" w:color="auto" w:fill="B8CCE4"/>
            <w:hideMark/>
          </w:tcPr>
          <w:p w14:paraId="15EB8452" w14:textId="77777777" w:rsidR="00C92E9C" w:rsidRPr="007877BF" w:rsidRDefault="00C92E9C" w:rsidP="00096299">
            <w:pPr>
              <w:spacing w:before="60" w:after="60" w:line="240" w:lineRule="auto"/>
              <w:rPr>
                <w:rFonts w:cstheme="minorHAnsi"/>
                <w:b/>
                <w:sz w:val="20"/>
                <w:szCs w:val="20"/>
              </w:rPr>
            </w:pPr>
            <w:r w:rsidRPr="007877BF">
              <w:rPr>
                <w:rFonts w:cstheme="minorHAnsi"/>
                <w:b/>
                <w:sz w:val="20"/>
                <w:szCs w:val="20"/>
              </w:rPr>
              <w:t xml:space="preserve">Sektor </w:t>
            </w:r>
          </w:p>
          <w:p w14:paraId="42E21E96" w14:textId="3DCFCA48" w:rsidR="001E2F3A" w:rsidRPr="007877BF" w:rsidRDefault="001E2F3A" w:rsidP="00096299">
            <w:pPr>
              <w:spacing w:before="60" w:after="60" w:line="240" w:lineRule="auto"/>
              <w:rPr>
                <w:rFonts w:cstheme="minorHAnsi"/>
                <w:sz w:val="20"/>
                <w:szCs w:val="20"/>
              </w:rPr>
            </w:pPr>
          </w:p>
        </w:tc>
        <w:tc>
          <w:tcPr>
            <w:tcW w:w="3616" w:type="pct"/>
            <w:gridSpan w:val="3"/>
          </w:tcPr>
          <w:p w14:paraId="6B026590" w14:textId="77777777" w:rsidR="00C92E9C" w:rsidRPr="007877BF" w:rsidRDefault="00C92E9C" w:rsidP="00096299">
            <w:pPr>
              <w:spacing w:before="60" w:after="60" w:line="240" w:lineRule="auto"/>
              <w:rPr>
                <w:rFonts w:cstheme="minorHAnsi"/>
                <w:sz w:val="20"/>
                <w:szCs w:val="20"/>
              </w:rPr>
            </w:pPr>
            <w:r w:rsidRPr="007877BF">
              <w:rPr>
                <w:rFonts w:cstheme="minorHAnsi"/>
                <w:sz w:val="20"/>
                <w:szCs w:val="20"/>
              </w:rPr>
              <w:t>Ekonomija i trgovina</w:t>
            </w:r>
          </w:p>
          <w:p w14:paraId="77BC469E" w14:textId="6D5A3C91" w:rsidR="001E2F3A" w:rsidRPr="007877BF" w:rsidRDefault="001E2F3A" w:rsidP="00096299">
            <w:pPr>
              <w:spacing w:before="60" w:after="60" w:line="240" w:lineRule="auto"/>
              <w:rPr>
                <w:rFonts w:cstheme="minorHAnsi"/>
                <w:sz w:val="20"/>
                <w:szCs w:val="20"/>
              </w:rPr>
            </w:pPr>
          </w:p>
        </w:tc>
      </w:tr>
      <w:tr w:rsidR="00A32D2B" w:rsidRPr="007877BF" w14:paraId="252EED64" w14:textId="77777777" w:rsidTr="00096299">
        <w:trPr>
          <w:trHeight w:val="314"/>
        </w:trPr>
        <w:tc>
          <w:tcPr>
            <w:tcW w:w="1384" w:type="pct"/>
            <w:shd w:val="clear" w:color="auto" w:fill="B8CCE4"/>
            <w:hideMark/>
          </w:tcPr>
          <w:p w14:paraId="2335F0D5" w14:textId="77777777" w:rsidR="00C92E9C" w:rsidRPr="007877BF" w:rsidRDefault="00C92E9C" w:rsidP="00C92E9C">
            <w:pPr>
              <w:spacing w:before="60" w:after="60" w:line="240" w:lineRule="auto"/>
              <w:rPr>
                <w:rFonts w:cstheme="minorHAnsi"/>
                <w:sz w:val="20"/>
                <w:szCs w:val="20"/>
              </w:rPr>
            </w:pPr>
            <w:r w:rsidRPr="007877BF">
              <w:rPr>
                <w:rFonts w:cstheme="minorHAnsi"/>
                <w:b/>
                <w:sz w:val="20"/>
                <w:szCs w:val="20"/>
              </w:rPr>
              <w:t>Naziv programa</w:t>
            </w:r>
          </w:p>
        </w:tc>
        <w:tc>
          <w:tcPr>
            <w:tcW w:w="3616" w:type="pct"/>
            <w:gridSpan w:val="3"/>
            <w:vAlign w:val="center"/>
          </w:tcPr>
          <w:p w14:paraId="6764E841" w14:textId="5DCD6A8A" w:rsidR="00C92E9C" w:rsidRPr="007877BF" w:rsidRDefault="00C92E9C" w:rsidP="00843679">
            <w:pPr>
              <w:spacing w:before="60" w:after="60" w:line="240" w:lineRule="auto"/>
              <w:rPr>
                <w:rFonts w:cstheme="minorHAnsi"/>
                <w:sz w:val="20"/>
                <w:szCs w:val="20"/>
              </w:rPr>
            </w:pPr>
            <w:r w:rsidRPr="007877BF">
              <w:rPr>
                <w:rFonts w:cstheme="minorHAnsi"/>
                <w:sz w:val="20"/>
                <w:szCs w:val="20"/>
              </w:rPr>
              <w:t xml:space="preserve">Program obrazovanja za stjecanje mikrokvalifikacije </w:t>
            </w:r>
            <w:r w:rsidR="00E56C29" w:rsidRPr="007877BF">
              <w:rPr>
                <w:rFonts w:cstheme="minorHAnsi"/>
                <w:sz w:val="20"/>
                <w:szCs w:val="20"/>
              </w:rPr>
              <w:t>društveno odgovorno poslovanje</w:t>
            </w:r>
          </w:p>
        </w:tc>
      </w:tr>
      <w:tr w:rsidR="00A32D2B" w:rsidRPr="007877BF" w14:paraId="30B87E95" w14:textId="77777777" w:rsidTr="00096299">
        <w:trPr>
          <w:trHeight w:val="304"/>
        </w:trPr>
        <w:tc>
          <w:tcPr>
            <w:tcW w:w="1384" w:type="pct"/>
            <w:shd w:val="clear" w:color="auto" w:fill="B8CCE4"/>
            <w:hideMark/>
          </w:tcPr>
          <w:p w14:paraId="1455DEC3" w14:textId="77777777" w:rsidR="00C92E9C" w:rsidRPr="007877BF" w:rsidRDefault="00C92E9C" w:rsidP="00C92E9C">
            <w:pPr>
              <w:spacing w:before="60" w:after="60" w:line="240" w:lineRule="auto"/>
              <w:rPr>
                <w:rFonts w:cstheme="minorHAnsi"/>
                <w:sz w:val="20"/>
                <w:szCs w:val="20"/>
              </w:rPr>
            </w:pPr>
            <w:r w:rsidRPr="007877BF">
              <w:rPr>
                <w:rFonts w:cstheme="minorHAnsi"/>
                <w:b/>
                <w:sz w:val="20"/>
                <w:szCs w:val="20"/>
              </w:rPr>
              <w:t>Vrsta programa</w:t>
            </w:r>
          </w:p>
        </w:tc>
        <w:tc>
          <w:tcPr>
            <w:tcW w:w="3616" w:type="pct"/>
            <w:gridSpan w:val="3"/>
            <w:vAlign w:val="center"/>
          </w:tcPr>
          <w:p w14:paraId="3D4F929E" w14:textId="0103EB36" w:rsidR="00C92E9C" w:rsidRPr="007877BF" w:rsidRDefault="00C92E9C" w:rsidP="00C92E9C">
            <w:pPr>
              <w:spacing w:before="60" w:after="60" w:line="240" w:lineRule="auto"/>
              <w:rPr>
                <w:rFonts w:cstheme="minorHAnsi"/>
                <w:sz w:val="20"/>
                <w:szCs w:val="20"/>
              </w:rPr>
            </w:pPr>
            <w:r w:rsidRPr="007877BF">
              <w:rPr>
                <w:rFonts w:cstheme="minorHAnsi"/>
                <w:sz w:val="20"/>
                <w:szCs w:val="20"/>
              </w:rPr>
              <w:t>osposobljavanje</w:t>
            </w:r>
          </w:p>
        </w:tc>
      </w:tr>
      <w:tr w:rsidR="00A32D2B" w:rsidRPr="007877BF" w14:paraId="3520F19F" w14:textId="77777777" w:rsidTr="00096299">
        <w:trPr>
          <w:trHeight w:val="513"/>
        </w:trPr>
        <w:tc>
          <w:tcPr>
            <w:tcW w:w="1384" w:type="pct"/>
            <w:vMerge w:val="restart"/>
            <w:shd w:val="clear" w:color="auto" w:fill="B8CCE4"/>
            <w:hideMark/>
          </w:tcPr>
          <w:p w14:paraId="30DCE309" w14:textId="77777777" w:rsidR="00C92E9C" w:rsidRPr="007877BF" w:rsidRDefault="00C92E9C" w:rsidP="00C92E9C">
            <w:pPr>
              <w:spacing w:before="60" w:after="60" w:line="240" w:lineRule="auto"/>
              <w:rPr>
                <w:rFonts w:cstheme="minorHAnsi"/>
                <w:b/>
                <w:sz w:val="20"/>
                <w:szCs w:val="20"/>
              </w:rPr>
            </w:pPr>
            <w:r w:rsidRPr="007877BF">
              <w:rPr>
                <w:rFonts w:cstheme="minorHAnsi"/>
                <w:b/>
                <w:sz w:val="20"/>
                <w:szCs w:val="20"/>
              </w:rPr>
              <w:t>Predlagatelj</w:t>
            </w:r>
          </w:p>
        </w:tc>
        <w:tc>
          <w:tcPr>
            <w:tcW w:w="817" w:type="pct"/>
            <w:shd w:val="clear" w:color="auto" w:fill="BDD6EE" w:themeFill="accent5" w:themeFillTint="66"/>
            <w:hideMark/>
          </w:tcPr>
          <w:p w14:paraId="24FE9FFF" w14:textId="0E9A5DA7" w:rsidR="00C92E9C" w:rsidRPr="007877BF" w:rsidRDefault="00C92E9C" w:rsidP="00C92E9C">
            <w:pPr>
              <w:spacing w:before="60" w:after="60" w:line="240" w:lineRule="auto"/>
              <w:rPr>
                <w:rFonts w:cstheme="minorHAnsi"/>
                <w:b/>
                <w:sz w:val="20"/>
                <w:szCs w:val="20"/>
              </w:rPr>
            </w:pPr>
            <w:r w:rsidRPr="007877BF">
              <w:rPr>
                <w:rFonts w:cstheme="minorHAnsi"/>
                <w:b/>
                <w:sz w:val="20"/>
                <w:szCs w:val="20"/>
              </w:rPr>
              <w:t>Naziv ustanove</w:t>
            </w:r>
          </w:p>
        </w:tc>
        <w:tc>
          <w:tcPr>
            <w:tcW w:w="2799" w:type="pct"/>
            <w:gridSpan w:val="2"/>
            <w:vAlign w:val="center"/>
          </w:tcPr>
          <w:p w14:paraId="574CB74D" w14:textId="28F734FD" w:rsidR="00C92E9C" w:rsidRPr="007877BF" w:rsidRDefault="00C92E9C" w:rsidP="00C92E9C">
            <w:pPr>
              <w:spacing w:before="60" w:after="60" w:line="240" w:lineRule="auto"/>
              <w:rPr>
                <w:rFonts w:cstheme="minorHAnsi"/>
                <w:sz w:val="20"/>
                <w:szCs w:val="20"/>
              </w:rPr>
            </w:pPr>
          </w:p>
        </w:tc>
      </w:tr>
      <w:tr w:rsidR="00A32D2B" w:rsidRPr="007877BF" w14:paraId="7B831020" w14:textId="77777777" w:rsidTr="00096299">
        <w:trPr>
          <w:trHeight w:val="323"/>
        </w:trPr>
        <w:tc>
          <w:tcPr>
            <w:tcW w:w="0" w:type="auto"/>
            <w:vMerge/>
            <w:vAlign w:val="center"/>
            <w:hideMark/>
          </w:tcPr>
          <w:p w14:paraId="4BE222C6" w14:textId="77777777" w:rsidR="00C92E9C" w:rsidRPr="007877BF" w:rsidRDefault="00C92E9C" w:rsidP="00C92E9C">
            <w:pPr>
              <w:spacing w:after="0"/>
              <w:rPr>
                <w:rFonts w:cstheme="minorHAnsi"/>
                <w:b/>
                <w:sz w:val="20"/>
                <w:szCs w:val="20"/>
              </w:rPr>
            </w:pPr>
          </w:p>
        </w:tc>
        <w:tc>
          <w:tcPr>
            <w:tcW w:w="817" w:type="pct"/>
            <w:shd w:val="clear" w:color="auto" w:fill="BDD6EE" w:themeFill="accent5" w:themeFillTint="66"/>
            <w:hideMark/>
          </w:tcPr>
          <w:p w14:paraId="3D5CE0BE" w14:textId="627CC155" w:rsidR="00C92E9C" w:rsidRPr="007877BF" w:rsidRDefault="00C92E9C" w:rsidP="00C92E9C">
            <w:pPr>
              <w:spacing w:before="60" w:after="60" w:line="240" w:lineRule="auto"/>
              <w:rPr>
                <w:rFonts w:cstheme="minorHAnsi"/>
                <w:b/>
                <w:sz w:val="20"/>
                <w:szCs w:val="20"/>
              </w:rPr>
            </w:pPr>
            <w:r w:rsidRPr="007877BF">
              <w:rPr>
                <w:rFonts w:cstheme="minorHAnsi"/>
                <w:b/>
                <w:sz w:val="20"/>
                <w:szCs w:val="20"/>
              </w:rPr>
              <w:t>Adresa</w:t>
            </w:r>
          </w:p>
        </w:tc>
        <w:tc>
          <w:tcPr>
            <w:tcW w:w="2799" w:type="pct"/>
            <w:gridSpan w:val="2"/>
            <w:vAlign w:val="center"/>
          </w:tcPr>
          <w:p w14:paraId="2F26B88F" w14:textId="2EB89DB6" w:rsidR="00C92E9C" w:rsidRPr="007877BF" w:rsidRDefault="00C92E9C" w:rsidP="00C92E9C">
            <w:pPr>
              <w:spacing w:before="60" w:after="60" w:line="240" w:lineRule="auto"/>
              <w:rPr>
                <w:rFonts w:cstheme="minorHAnsi"/>
                <w:sz w:val="20"/>
                <w:szCs w:val="20"/>
              </w:rPr>
            </w:pPr>
          </w:p>
        </w:tc>
      </w:tr>
      <w:tr w:rsidR="00A32D2B" w:rsidRPr="007877BF" w14:paraId="3C7AD5A9" w14:textId="77777777" w:rsidTr="00096299">
        <w:trPr>
          <w:trHeight w:val="827"/>
        </w:trPr>
        <w:tc>
          <w:tcPr>
            <w:tcW w:w="1384" w:type="pct"/>
            <w:shd w:val="clear" w:color="auto" w:fill="B8CCE4"/>
            <w:hideMark/>
          </w:tcPr>
          <w:p w14:paraId="6E0E9515" w14:textId="77777777" w:rsidR="003D5C30" w:rsidRPr="007877BF" w:rsidRDefault="003D5C30" w:rsidP="003D5C30">
            <w:pPr>
              <w:spacing w:before="60" w:after="60" w:line="240" w:lineRule="auto"/>
              <w:rPr>
                <w:rFonts w:cstheme="minorHAnsi"/>
                <w:b/>
                <w:bCs/>
                <w:sz w:val="20"/>
                <w:szCs w:val="20"/>
              </w:rPr>
            </w:pPr>
            <w:r w:rsidRPr="007877BF">
              <w:rPr>
                <w:rFonts w:cstheme="minorHAnsi"/>
                <w:b/>
                <w:bCs/>
                <w:sz w:val="20"/>
                <w:szCs w:val="20"/>
              </w:rPr>
              <w:t>Razina skupova ishoda učenja prema HKO-u</w:t>
            </w:r>
          </w:p>
        </w:tc>
        <w:tc>
          <w:tcPr>
            <w:tcW w:w="3616" w:type="pct"/>
            <w:gridSpan w:val="3"/>
            <w:vAlign w:val="center"/>
            <w:hideMark/>
          </w:tcPr>
          <w:p w14:paraId="2F1F9DF5" w14:textId="3DA9667B"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1: </w:t>
            </w:r>
            <w:r w:rsidR="009333C6" w:rsidRPr="007877BF">
              <w:rPr>
                <w:rFonts w:cstheme="minorHAnsi"/>
                <w:sz w:val="20"/>
                <w:szCs w:val="20"/>
              </w:rPr>
              <w:t>Temeljne postavke društveno odgovornog poslovanja</w:t>
            </w:r>
            <w:r w:rsidRPr="007877BF">
              <w:rPr>
                <w:rFonts w:cstheme="minorHAnsi"/>
                <w:sz w:val="20"/>
                <w:szCs w:val="20"/>
              </w:rPr>
              <w:t xml:space="preserve"> (razina 4)</w:t>
            </w:r>
          </w:p>
          <w:p w14:paraId="6AFB805D" w14:textId="75409A82"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2: </w:t>
            </w:r>
            <w:r w:rsidR="002A00DB" w:rsidRPr="007877BF">
              <w:rPr>
                <w:rFonts w:cstheme="minorHAnsi"/>
                <w:sz w:val="20"/>
                <w:szCs w:val="20"/>
              </w:rPr>
              <w:t xml:space="preserve">Konkurentske prednosti RH </w:t>
            </w:r>
            <w:r w:rsidRPr="007877BF">
              <w:rPr>
                <w:rFonts w:cstheme="minorHAnsi"/>
                <w:sz w:val="20"/>
                <w:szCs w:val="20"/>
              </w:rPr>
              <w:t>(razina 4)</w:t>
            </w:r>
          </w:p>
          <w:p w14:paraId="0492501C" w14:textId="77777777"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3: </w:t>
            </w:r>
            <w:r w:rsidR="002A00DB" w:rsidRPr="007877BF">
              <w:rPr>
                <w:rFonts w:cstheme="minorHAnsi"/>
                <w:sz w:val="20"/>
                <w:szCs w:val="20"/>
              </w:rPr>
              <w:t xml:space="preserve">Odgovorna ekonomija </w:t>
            </w:r>
            <w:r w:rsidRPr="007877BF">
              <w:rPr>
                <w:rFonts w:cstheme="minorHAnsi"/>
                <w:sz w:val="20"/>
                <w:szCs w:val="20"/>
              </w:rPr>
              <w:t>(razina 4)</w:t>
            </w:r>
          </w:p>
          <w:p w14:paraId="0B64FE42" w14:textId="70350F52" w:rsidR="00360753" w:rsidRPr="007877BF" w:rsidRDefault="00360753" w:rsidP="003D5C30">
            <w:pPr>
              <w:spacing w:before="60" w:after="60" w:line="240" w:lineRule="auto"/>
              <w:rPr>
                <w:rFonts w:cstheme="minorHAnsi"/>
                <w:sz w:val="20"/>
                <w:szCs w:val="20"/>
              </w:rPr>
            </w:pPr>
            <w:r w:rsidRPr="007877BF">
              <w:rPr>
                <w:rFonts w:cstheme="minorHAnsi"/>
                <w:sz w:val="20"/>
                <w:szCs w:val="20"/>
              </w:rPr>
              <w:t>SIU 4: Ergonomska načela u uredskom poslovanju (razina 3)</w:t>
            </w:r>
          </w:p>
        </w:tc>
      </w:tr>
      <w:tr w:rsidR="00A32D2B" w:rsidRPr="007877BF" w14:paraId="213199C8" w14:textId="77777777" w:rsidTr="00096299">
        <w:trPr>
          <w:trHeight w:val="732"/>
        </w:trPr>
        <w:tc>
          <w:tcPr>
            <w:tcW w:w="1384" w:type="pct"/>
            <w:shd w:val="clear" w:color="auto" w:fill="B8CCE4"/>
            <w:hideMark/>
          </w:tcPr>
          <w:p w14:paraId="4F638A43" w14:textId="328951F6" w:rsidR="003D5C30" w:rsidRPr="007877BF" w:rsidRDefault="00D52287" w:rsidP="003D5C30">
            <w:pPr>
              <w:spacing w:before="60" w:after="60" w:line="240" w:lineRule="auto"/>
              <w:rPr>
                <w:rFonts w:cstheme="minorHAnsi"/>
                <w:sz w:val="20"/>
                <w:szCs w:val="20"/>
              </w:rPr>
            </w:pPr>
            <w:r w:rsidRPr="007877BF">
              <w:rPr>
                <w:rFonts w:cstheme="minorHAnsi"/>
                <w:b/>
                <w:color w:val="000000" w:themeColor="text1"/>
                <w:sz w:val="20"/>
                <w:szCs w:val="20"/>
              </w:rPr>
              <w:t>Obujam u bodovima</w:t>
            </w:r>
            <w:r w:rsidR="003D5C30" w:rsidRPr="007877BF">
              <w:rPr>
                <w:rFonts w:cstheme="minorHAnsi"/>
                <w:b/>
                <w:color w:val="FF0000"/>
                <w:sz w:val="20"/>
                <w:szCs w:val="20"/>
              </w:rPr>
              <w:t xml:space="preserve"> </w:t>
            </w:r>
            <w:r w:rsidR="003D5C30" w:rsidRPr="007877BF">
              <w:rPr>
                <w:rFonts w:cstheme="minorHAnsi"/>
                <w:b/>
                <w:sz w:val="20"/>
                <w:szCs w:val="20"/>
              </w:rPr>
              <w:t xml:space="preserve"> (CSVET)</w:t>
            </w:r>
          </w:p>
        </w:tc>
        <w:tc>
          <w:tcPr>
            <w:tcW w:w="3616" w:type="pct"/>
            <w:gridSpan w:val="3"/>
            <w:vAlign w:val="center"/>
          </w:tcPr>
          <w:p w14:paraId="20982CCB" w14:textId="4E27717C" w:rsidR="003D5C30" w:rsidRPr="007877BF" w:rsidRDefault="00360753" w:rsidP="003D5C30">
            <w:pPr>
              <w:spacing w:before="60" w:after="60" w:line="240" w:lineRule="auto"/>
              <w:rPr>
                <w:rFonts w:cstheme="minorHAnsi"/>
                <w:b/>
                <w:bCs/>
                <w:sz w:val="20"/>
                <w:szCs w:val="20"/>
              </w:rPr>
            </w:pPr>
            <w:r w:rsidRPr="007877BF">
              <w:rPr>
                <w:rFonts w:cstheme="minorHAnsi"/>
                <w:b/>
                <w:bCs/>
                <w:sz w:val="20"/>
                <w:szCs w:val="20"/>
              </w:rPr>
              <w:t>5</w:t>
            </w:r>
            <w:r w:rsidR="003D5C30" w:rsidRPr="007877BF">
              <w:rPr>
                <w:rFonts w:cstheme="minorHAnsi"/>
                <w:b/>
                <w:bCs/>
                <w:sz w:val="20"/>
                <w:szCs w:val="20"/>
              </w:rPr>
              <w:t xml:space="preserve"> CSVET</w:t>
            </w:r>
          </w:p>
          <w:p w14:paraId="08FB37A0" w14:textId="74748617"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1: </w:t>
            </w:r>
            <w:r w:rsidR="00360753" w:rsidRPr="007877BF">
              <w:rPr>
                <w:rFonts w:cstheme="minorHAnsi"/>
                <w:sz w:val="20"/>
                <w:szCs w:val="20"/>
              </w:rPr>
              <w:t>Temeljne postavke društveno odgovornog poslovanja</w:t>
            </w:r>
            <w:r w:rsidRPr="007877BF">
              <w:rPr>
                <w:rFonts w:cstheme="minorHAnsi"/>
                <w:sz w:val="20"/>
                <w:szCs w:val="20"/>
              </w:rPr>
              <w:t xml:space="preserve"> (</w:t>
            </w:r>
            <w:r w:rsidR="00360753" w:rsidRPr="007877BF">
              <w:rPr>
                <w:rFonts w:cstheme="minorHAnsi"/>
                <w:sz w:val="20"/>
                <w:szCs w:val="20"/>
              </w:rPr>
              <w:t>1</w:t>
            </w:r>
            <w:r w:rsidRPr="007877BF">
              <w:rPr>
                <w:rFonts w:cstheme="minorHAnsi"/>
                <w:sz w:val="20"/>
                <w:szCs w:val="20"/>
              </w:rPr>
              <w:t xml:space="preserve"> CSVET)</w:t>
            </w:r>
          </w:p>
          <w:p w14:paraId="28919A5E" w14:textId="5281138A"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2: </w:t>
            </w:r>
            <w:r w:rsidR="00360753" w:rsidRPr="007877BF">
              <w:rPr>
                <w:rFonts w:cstheme="minorHAnsi"/>
                <w:sz w:val="20"/>
                <w:szCs w:val="20"/>
              </w:rPr>
              <w:t>Konkurentske prednosti RH</w:t>
            </w:r>
            <w:r w:rsidRPr="007877BF">
              <w:rPr>
                <w:rFonts w:cstheme="minorHAnsi"/>
                <w:sz w:val="20"/>
                <w:szCs w:val="20"/>
              </w:rPr>
              <w:t xml:space="preserve"> (</w:t>
            </w:r>
            <w:r w:rsidR="00360753" w:rsidRPr="007877BF">
              <w:rPr>
                <w:rFonts w:cstheme="minorHAnsi"/>
                <w:sz w:val="20"/>
                <w:szCs w:val="20"/>
              </w:rPr>
              <w:t>1</w:t>
            </w:r>
            <w:r w:rsidRPr="007877BF">
              <w:rPr>
                <w:rFonts w:cstheme="minorHAnsi"/>
                <w:sz w:val="20"/>
                <w:szCs w:val="20"/>
              </w:rPr>
              <w:t xml:space="preserve"> CSVET)</w:t>
            </w:r>
          </w:p>
          <w:p w14:paraId="1CC9D8B2" w14:textId="77777777" w:rsidR="003D5C30" w:rsidRPr="007877BF" w:rsidRDefault="003D5C30" w:rsidP="003D5C30">
            <w:pPr>
              <w:spacing w:before="60" w:after="60" w:line="240" w:lineRule="auto"/>
              <w:rPr>
                <w:rFonts w:cstheme="minorHAnsi"/>
                <w:sz w:val="20"/>
                <w:szCs w:val="20"/>
              </w:rPr>
            </w:pPr>
            <w:r w:rsidRPr="007877BF">
              <w:rPr>
                <w:rFonts w:cstheme="minorHAnsi"/>
                <w:sz w:val="20"/>
                <w:szCs w:val="20"/>
              </w:rPr>
              <w:t xml:space="preserve">SIU 3: </w:t>
            </w:r>
            <w:r w:rsidR="00360753" w:rsidRPr="007877BF">
              <w:rPr>
                <w:rFonts w:cstheme="minorHAnsi"/>
                <w:sz w:val="20"/>
                <w:szCs w:val="20"/>
              </w:rPr>
              <w:t>Odgovorna ekonomija</w:t>
            </w:r>
            <w:r w:rsidRPr="007877BF">
              <w:rPr>
                <w:rFonts w:cstheme="minorHAnsi"/>
                <w:sz w:val="20"/>
                <w:szCs w:val="20"/>
              </w:rPr>
              <w:t xml:space="preserve"> (</w:t>
            </w:r>
            <w:r w:rsidR="00360753" w:rsidRPr="007877BF">
              <w:rPr>
                <w:rFonts w:cstheme="minorHAnsi"/>
                <w:sz w:val="20"/>
                <w:szCs w:val="20"/>
              </w:rPr>
              <w:t>2</w:t>
            </w:r>
            <w:r w:rsidRPr="007877BF">
              <w:rPr>
                <w:rFonts w:cstheme="minorHAnsi"/>
                <w:sz w:val="20"/>
                <w:szCs w:val="20"/>
              </w:rPr>
              <w:t xml:space="preserve"> CSVET)</w:t>
            </w:r>
          </w:p>
          <w:p w14:paraId="38BC0C53" w14:textId="04A8B26E" w:rsidR="00360753" w:rsidRPr="007877BF" w:rsidRDefault="00360753" w:rsidP="003D5C30">
            <w:pPr>
              <w:spacing w:before="60" w:after="60" w:line="240" w:lineRule="auto"/>
              <w:rPr>
                <w:rFonts w:cstheme="minorHAnsi"/>
                <w:sz w:val="20"/>
                <w:szCs w:val="20"/>
              </w:rPr>
            </w:pPr>
            <w:r w:rsidRPr="007877BF">
              <w:rPr>
                <w:rFonts w:cstheme="minorHAnsi"/>
                <w:sz w:val="20"/>
                <w:szCs w:val="20"/>
              </w:rPr>
              <w:t>SIU 4: Ergonomska načela u uredskom poslovanju (1 CSVET)</w:t>
            </w:r>
          </w:p>
        </w:tc>
      </w:tr>
      <w:tr w:rsidR="00843679" w:rsidRPr="007877BF" w14:paraId="45C08F67" w14:textId="77777777" w:rsidTr="00096299">
        <w:trPr>
          <w:trHeight w:val="304"/>
        </w:trPr>
        <w:tc>
          <w:tcPr>
            <w:tcW w:w="5000" w:type="pct"/>
            <w:gridSpan w:val="4"/>
            <w:shd w:val="clear" w:color="auto" w:fill="95B3D7"/>
            <w:hideMark/>
          </w:tcPr>
          <w:p w14:paraId="09FCE3EC" w14:textId="75665870" w:rsidR="00843679" w:rsidRPr="007877BF" w:rsidRDefault="00843679" w:rsidP="00843679">
            <w:pPr>
              <w:spacing w:before="60" w:after="60" w:line="240" w:lineRule="auto"/>
              <w:jc w:val="center"/>
              <w:rPr>
                <w:rFonts w:cstheme="minorHAnsi"/>
                <w:b/>
                <w:sz w:val="20"/>
                <w:szCs w:val="20"/>
              </w:rPr>
            </w:pPr>
            <w:r w:rsidRPr="00F919E2">
              <w:rPr>
                <w:rFonts w:cstheme="minorHAnsi"/>
                <w:b/>
                <w:noProof/>
                <w:sz w:val="20"/>
                <w:szCs w:val="20"/>
              </w:rPr>
              <w:t xml:space="preserve">Dokumenti na temelju kojih je izrađen program obrazovanja za stjecanje </w:t>
            </w:r>
            <w:r w:rsidRPr="00012313">
              <w:rPr>
                <w:rFonts w:cstheme="minorHAnsi"/>
                <w:b/>
                <w:noProof/>
                <w:sz w:val="20"/>
                <w:szCs w:val="20"/>
              </w:rPr>
              <w:t>kvalifikacija/skupova ishoda učenja (mikrokvalifikacija</w:t>
            </w:r>
            <w:r>
              <w:rPr>
                <w:rFonts w:cstheme="minorHAnsi"/>
                <w:b/>
                <w:noProof/>
                <w:sz w:val="20"/>
                <w:szCs w:val="20"/>
              </w:rPr>
              <w:t>)</w:t>
            </w:r>
            <w:r w:rsidRPr="00065558">
              <w:rPr>
                <w:rFonts w:cstheme="minorHAnsi"/>
                <w:b/>
                <w:noProof/>
                <w:color w:val="FF0000"/>
                <w:sz w:val="20"/>
                <w:szCs w:val="20"/>
              </w:rPr>
              <w:t xml:space="preserve"> </w:t>
            </w:r>
          </w:p>
        </w:tc>
      </w:tr>
      <w:tr w:rsidR="00843679" w:rsidRPr="007877BF" w14:paraId="37620035" w14:textId="77777777" w:rsidTr="00096299">
        <w:trPr>
          <w:trHeight w:val="951"/>
        </w:trPr>
        <w:tc>
          <w:tcPr>
            <w:tcW w:w="1384" w:type="pct"/>
            <w:shd w:val="clear" w:color="auto" w:fill="B8CCE4"/>
            <w:hideMark/>
          </w:tcPr>
          <w:p w14:paraId="074A44E1" w14:textId="7E0F1033" w:rsidR="00843679" w:rsidRPr="007877BF" w:rsidRDefault="00843679" w:rsidP="00843679">
            <w:pPr>
              <w:spacing w:before="60" w:after="60" w:line="240" w:lineRule="auto"/>
              <w:jc w:val="center"/>
              <w:rPr>
                <w:rFonts w:cstheme="minorHAnsi"/>
                <w:b/>
                <w:sz w:val="20"/>
                <w:szCs w:val="20"/>
              </w:rPr>
            </w:pPr>
            <w:r w:rsidRPr="007877BF">
              <w:rPr>
                <w:rFonts w:cstheme="minorHAnsi"/>
                <w:b/>
                <w:sz w:val="20"/>
                <w:szCs w:val="20"/>
              </w:rPr>
              <w:t>Popis standarda zanimanja/skupova kompetencija i datum/i njegove/njihove valjanosti u Registru HKO-a</w:t>
            </w:r>
          </w:p>
        </w:tc>
        <w:tc>
          <w:tcPr>
            <w:tcW w:w="2120" w:type="pct"/>
            <w:gridSpan w:val="2"/>
            <w:shd w:val="clear" w:color="auto" w:fill="B8CCE4"/>
            <w:hideMark/>
          </w:tcPr>
          <w:p w14:paraId="07850F86" w14:textId="258B387E" w:rsidR="00843679" w:rsidRPr="007877BF" w:rsidRDefault="00843679" w:rsidP="00843679">
            <w:pPr>
              <w:spacing w:before="60" w:after="60" w:line="240" w:lineRule="auto"/>
              <w:jc w:val="center"/>
              <w:rPr>
                <w:rFonts w:cstheme="minorHAnsi"/>
                <w:b/>
                <w:sz w:val="20"/>
                <w:szCs w:val="20"/>
              </w:rPr>
            </w:pPr>
            <w:r w:rsidRPr="007877BF">
              <w:rPr>
                <w:rFonts w:cstheme="minorHAnsi"/>
                <w:b/>
                <w:sz w:val="20"/>
                <w:szCs w:val="20"/>
              </w:rPr>
              <w:t>Popis standarda kvalifikacija i datum/i njegove/njihove valjanosti u Registaru HKO-a</w:t>
            </w:r>
          </w:p>
          <w:p w14:paraId="474112C7" w14:textId="2110C2DA" w:rsidR="00843679" w:rsidRPr="007877BF" w:rsidRDefault="00843679" w:rsidP="00843679">
            <w:pPr>
              <w:spacing w:before="60" w:after="60" w:line="240" w:lineRule="auto"/>
              <w:rPr>
                <w:rFonts w:cstheme="minorHAnsi"/>
                <w:b/>
                <w:sz w:val="20"/>
                <w:szCs w:val="20"/>
              </w:rPr>
            </w:pPr>
          </w:p>
        </w:tc>
        <w:tc>
          <w:tcPr>
            <w:tcW w:w="1496" w:type="pct"/>
            <w:shd w:val="clear" w:color="auto" w:fill="B8CCE4"/>
            <w:hideMark/>
          </w:tcPr>
          <w:p w14:paraId="267A281F" w14:textId="77777777" w:rsidR="00843679" w:rsidRPr="007877BF" w:rsidRDefault="00843679" w:rsidP="00843679">
            <w:pPr>
              <w:spacing w:before="60" w:after="60" w:line="240" w:lineRule="auto"/>
              <w:jc w:val="center"/>
              <w:rPr>
                <w:rFonts w:cstheme="minorHAnsi"/>
                <w:b/>
                <w:sz w:val="20"/>
                <w:szCs w:val="20"/>
              </w:rPr>
            </w:pPr>
            <w:r w:rsidRPr="007877BF">
              <w:rPr>
                <w:rFonts w:cstheme="minorHAnsi"/>
                <w:b/>
                <w:sz w:val="20"/>
                <w:szCs w:val="20"/>
              </w:rPr>
              <w:t>Sektorski kurikulum</w:t>
            </w:r>
          </w:p>
        </w:tc>
      </w:tr>
      <w:tr w:rsidR="00843679" w:rsidRPr="007877BF" w14:paraId="093F94B0" w14:textId="77777777" w:rsidTr="00096299">
        <w:trPr>
          <w:trHeight w:val="561"/>
        </w:trPr>
        <w:tc>
          <w:tcPr>
            <w:tcW w:w="1384" w:type="pct"/>
            <w:vAlign w:val="center"/>
          </w:tcPr>
          <w:p w14:paraId="5AD4D7F6" w14:textId="77777777" w:rsidR="00843679" w:rsidRPr="007877BF" w:rsidRDefault="00843679" w:rsidP="00843679">
            <w:pPr>
              <w:spacing w:before="60" w:after="60" w:line="240" w:lineRule="auto"/>
              <w:rPr>
                <w:rFonts w:cstheme="minorHAnsi"/>
                <w:sz w:val="20"/>
                <w:szCs w:val="20"/>
              </w:rPr>
            </w:pPr>
            <w:r w:rsidRPr="007877BF">
              <w:rPr>
                <w:rFonts w:cstheme="minorHAnsi"/>
                <w:sz w:val="20"/>
                <w:szCs w:val="20"/>
              </w:rPr>
              <w:t xml:space="preserve">SZ Ekonomski referent/ ekonomska referentica </w:t>
            </w:r>
          </w:p>
          <w:p w14:paraId="3945D704" w14:textId="77777777" w:rsidR="00843679" w:rsidRPr="007877BF" w:rsidRDefault="00843679" w:rsidP="00843679">
            <w:pPr>
              <w:spacing w:before="60" w:after="60" w:line="240" w:lineRule="auto"/>
              <w:rPr>
                <w:rFonts w:cstheme="minorHAnsi"/>
                <w:sz w:val="20"/>
                <w:szCs w:val="20"/>
              </w:rPr>
            </w:pPr>
          </w:p>
          <w:p w14:paraId="6FC21C95" w14:textId="4D71C67D" w:rsidR="00843679" w:rsidRDefault="00843679" w:rsidP="00843679">
            <w:pPr>
              <w:spacing w:before="60" w:after="60" w:line="240" w:lineRule="auto"/>
              <w:rPr>
                <w:rFonts w:cstheme="minorHAnsi"/>
                <w:sz w:val="20"/>
                <w:szCs w:val="20"/>
              </w:rPr>
            </w:pPr>
            <w:r w:rsidRPr="007877BF">
              <w:rPr>
                <w:rFonts w:cstheme="minorHAnsi"/>
                <w:sz w:val="20"/>
                <w:szCs w:val="20"/>
              </w:rPr>
              <w:t>SKOMP 1: Komuniciranje i suradnja u poslovnom okruženju malih i srednjih poduzeća</w:t>
            </w:r>
          </w:p>
          <w:p w14:paraId="20D8881F" w14:textId="4AD57EDF" w:rsidR="009F1B99" w:rsidRDefault="00671A91" w:rsidP="00843679">
            <w:pPr>
              <w:spacing w:before="60" w:after="60" w:line="240" w:lineRule="auto"/>
              <w:rPr>
                <w:rFonts w:cstheme="minorHAnsi"/>
                <w:sz w:val="20"/>
                <w:szCs w:val="20"/>
              </w:rPr>
            </w:pPr>
            <w:hyperlink r:id="rId8" w:history="1">
              <w:r w:rsidR="009F1B99" w:rsidRPr="00277F79">
                <w:rPr>
                  <w:rStyle w:val="Hyperlink"/>
                  <w:rFonts w:cstheme="minorHAnsi"/>
                  <w:sz w:val="20"/>
                  <w:szCs w:val="20"/>
                </w:rPr>
                <w:t>https://hko.srce.hr/registar/skup-kompetencija/detalji/419</w:t>
              </w:r>
            </w:hyperlink>
          </w:p>
          <w:p w14:paraId="44BCE4EF" w14:textId="77777777" w:rsidR="009F1B99" w:rsidRPr="007877BF" w:rsidRDefault="009F1B99" w:rsidP="00843679">
            <w:pPr>
              <w:spacing w:before="60" w:after="60" w:line="240" w:lineRule="auto"/>
              <w:rPr>
                <w:rFonts w:cstheme="minorHAnsi"/>
                <w:sz w:val="20"/>
                <w:szCs w:val="20"/>
              </w:rPr>
            </w:pPr>
          </w:p>
          <w:p w14:paraId="5AFA4ED1" w14:textId="22DB6507" w:rsidR="00843679" w:rsidRDefault="00843679" w:rsidP="00843679">
            <w:pPr>
              <w:spacing w:before="60" w:after="60" w:line="240" w:lineRule="auto"/>
              <w:rPr>
                <w:rFonts w:cstheme="minorHAnsi"/>
                <w:sz w:val="20"/>
                <w:szCs w:val="20"/>
              </w:rPr>
            </w:pPr>
            <w:r w:rsidRPr="007877BF">
              <w:rPr>
                <w:rFonts w:cstheme="minorHAnsi"/>
                <w:sz w:val="20"/>
                <w:szCs w:val="20"/>
              </w:rPr>
              <w:t>SKOMP 2: Primjena normi i standarda za upravljanje kvalitetom, zaštitu zdravlja i okoliša u poslovanju malih i srednjih poduzeća</w:t>
            </w:r>
          </w:p>
          <w:p w14:paraId="55BF70B8" w14:textId="67C6624B" w:rsidR="009F1B99" w:rsidRDefault="00671A91" w:rsidP="00843679">
            <w:pPr>
              <w:spacing w:before="60" w:after="60" w:line="240" w:lineRule="auto"/>
              <w:rPr>
                <w:rFonts w:cstheme="minorHAnsi"/>
                <w:sz w:val="20"/>
                <w:szCs w:val="20"/>
              </w:rPr>
            </w:pPr>
            <w:hyperlink r:id="rId9" w:history="1">
              <w:r w:rsidR="009F1B99" w:rsidRPr="00277F79">
                <w:rPr>
                  <w:rStyle w:val="Hyperlink"/>
                  <w:rFonts w:cstheme="minorHAnsi"/>
                  <w:sz w:val="20"/>
                  <w:szCs w:val="20"/>
                </w:rPr>
                <w:t>https://hko.srce.hr/registar/skup-kompetencija/detalji/420</w:t>
              </w:r>
            </w:hyperlink>
          </w:p>
          <w:p w14:paraId="4B643702" w14:textId="77777777" w:rsidR="009F1B99" w:rsidRPr="007877BF" w:rsidRDefault="009F1B99" w:rsidP="00843679">
            <w:pPr>
              <w:spacing w:before="60" w:after="60" w:line="240" w:lineRule="auto"/>
              <w:rPr>
                <w:rFonts w:cstheme="minorHAnsi"/>
                <w:sz w:val="20"/>
                <w:szCs w:val="20"/>
              </w:rPr>
            </w:pPr>
          </w:p>
          <w:p w14:paraId="472F8264" w14:textId="631B5610" w:rsidR="00843679" w:rsidRDefault="00843679" w:rsidP="00843679">
            <w:pPr>
              <w:spacing w:before="60" w:after="60" w:line="240" w:lineRule="auto"/>
              <w:rPr>
                <w:rFonts w:cstheme="minorHAnsi"/>
                <w:sz w:val="20"/>
                <w:szCs w:val="20"/>
              </w:rPr>
            </w:pPr>
            <w:r w:rsidRPr="007877BF">
              <w:rPr>
                <w:rFonts w:cstheme="minorHAnsi"/>
                <w:sz w:val="20"/>
                <w:szCs w:val="20"/>
              </w:rPr>
              <w:t xml:space="preserve">SKOMP 3: Primjena informacijsko-komunikacijskih </w:t>
            </w:r>
            <w:r w:rsidRPr="007877BF">
              <w:rPr>
                <w:rFonts w:cstheme="minorHAnsi"/>
                <w:sz w:val="20"/>
                <w:szCs w:val="20"/>
              </w:rPr>
              <w:lastRenderedPageBreak/>
              <w:t>tehnologija u poslovanju malih i srednjih poduzeća</w:t>
            </w:r>
          </w:p>
          <w:p w14:paraId="2AC19541" w14:textId="3C2CEAD9" w:rsidR="009F1B99" w:rsidRDefault="00671A91" w:rsidP="00843679">
            <w:pPr>
              <w:spacing w:before="60" w:after="60" w:line="240" w:lineRule="auto"/>
              <w:rPr>
                <w:rFonts w:cstheme="minorHAnsi"/>
                <w:sz w:val="20"/>
                <w:szCs w:val="20"/>
              </w:rPr>
            </w:pPr>
            <w:hyperlink r:id="rId10" w:history="1">
              <w:r w:rsidR="009F1B99" w:rsidRPr="00277F79">
                <w:rPr>
                  <w:rStyle w:val="Hyperlink"/>
                  <w:rFonts w:cstheme="minorHAnsi"/>
                  <w:sz w:val="20"/>
                  <w:szCs w:val="20"/>
                </w:rPr>
                <w:t>https://hko.srce.hr/registar/skup-kompetencija/detalji/413</w:t>
              </w:r>
            </w:hyperlink>
          </w:p>
          <w:p w14:paraId="6F1D2002" w14:textId="77777777" w:rsidR="009F1B99" w:rsidRPr="007877BF" w:rsidRDefault="009F1B99" w:rsidP="00843679">
            <w:pPr>
              <w:spacing w:before="60" w:after="60" w:line="240" w:lineRule="auto"/>
              <w:rPr>
                <w:rFonts w:cstheme="minorHAnsi"/>
                <w:sz w:val="20"/>
                <w:szCs w:val="20"/>
              </w:rPr>
            </w:pPr>
          </w:p>
          <w:p w14:paraId="39BA18BB" w14:textId="224D47A1" w:rsidR="00843679" w:rsidRDefault="00843679" w:rsidP="00843679">
            <w:pPr>
              <w:spacing w:before="60" w:after="60" w:line="240" w:lineRule="auto"/>
              <w:rPr>
                <w:rFonts w:cstheme="minorHAnsi"/>
                <w:sz w:val="20"/>
                <w:szCs w:val="20"/>
              </w:rPr>
            </w:pPr>
            <w:r w:rsidRPr="007877BF">
              <w:rPr>
                <w:rFonts w:cstheme="minorHAnsi"/>
                <w:sz w:val="20"/>
                <w:szCs w:val="20"/>
              </w:rPr>
              <w:t>SKOMP 4: Pružanje administrativne podrške u poslovanju malih i srednjih poduzeća</w:t>
            </w:r>
          </w:p>
          <w:p w14:paraId="09C1B54C" w14:textId="51B4C59F" w:rsidR="009F1B99" w:rsidRDefault="00671A91" w:rsidP="00843679">
            <w:pPr>
              <w:spacing w:before="60" w:after="60" w:line="240" w:lineRule="auto"/>
              <w:rPr>
                <w:rFonts w:cstheme="minorHAnsi"/>
                <w:sz w:val="20"/>
                <w:szCs w:val="20"/>
              </w:rPr>
            </w:pPr>
            <w:hyperlink r:id="rId11" w:history="1">
              <w:r w:rsidR="009F1B99" w:rsidRPr="00277F79">
                <w:rPr>
                  <w:rStyle w:val="Hyperlink"/>
                  <w:rFonts w:cstheme="minorHAnsi"/>
                  <w:sz w:val="20"/>
                  <w:szCs w:val="20"/>
                </w:rPr>
                <w:t>https://hko.srce.hr/registar/skup-kompetencija/detalji/414</w:t>
              </w:r>
            </w:hyperlink>
          </w:p>
          <w:p w14:paraId="204565CB" w14:textId="77777777" w:rsidR="009F1B99" w:rsidRPr="007877BF" w:rsidRDefault="009F1B99" w:rsidP="00843679">
            <w:pPr>
              <w:spacing w:before="60" w:after="60" w:line="240" w:lineRule="auto"/>
              <w:rPr>
                <w:rFonts w:cstheme="minorHAnsi"/>
                <w:sz w:val="20"/>
                <w:szCs w:val="20"/>
              </w:rPr>
            </w:pPr>
          </w:p>
          <w:p w14:paraId="46A78C19" w14:textId="30E0AA1F" w:rsidR="00843679" w:rsidRDefault="00843679" w:rsidP="00843679">
            <w:pPr>
              <w:spacing w:before="60" w:after="60" w:line="240" w:lineRule="auto"/>
              <w:rPr>
                <w:rFonts w:cstheme="minorHAnsi"/>
                <w:sz w:val="20"/>
                <w:szCs w:val="20"/>
              </w:rPr>
            </w:pPr>
            <w:r w:rsidRPr="007877BF">
              <w:rPr>
                <w:rFonts w:cstheme="minorHAnsi"/>
                <w:sz w:val="20"/>
                <w:szCs w:val="20"/>
              </w:rPr>
              <w:t>SKOMP 5: Priprema i organizacija poslovanja malih i srednjih poduzeća</w:t>
            </w:r>
          </w:p>
          <w:p w14:paraId="35EB3D5B" w14:textId="1F133246" w:rsidR="009F1B99" w:rsidRDefault="00671A91" w:rsidP="00843679">
            <w:pPr>
              <w:spacing w:before="60" w:after="60" w:line="240" w:lineRule="auto"/>
              <w:rPr>
                <w:rFonts w:cstheme="minorHAnsi"/>
                <w:sz w:val="20"/>
                <w:szCs w:val="20"/>
              </w:rPr>
            </w:pPr>
            <w:hyperlink r:id="rId12" w:history="1">
              <w:r w:rsidR="009F1B99" w:rsidRPr="00277F79">
                <w:rPr>
                  <w:rStyle w:val="Hyperlink"/>
                  <w:rFonts w:cstheme="minorHAnsi"/>
                  <w:sz w:val="20"/>
                  <w:szCs w:val="20"/>
                </w:rPr>
                <w:t>https://hko.srce.hr/registar/skup-kompetencija/detalji/412</w:t>
              </w:r>
            </w:hyperlink>
          </w:p>
          <w:p w14:paraId="7944195E" w14:textId="77777777" w:rsidR="00843679" w:rsidRPr="007877BF" w:rsidRDefault="00843679" w:rsidP="00843679">
            <w:pPr>
              <w:spacing w:before="60" w:after="60" w:line="240" w:lineRule="auto"/>
              <w:rPr>
                <w:rFonts w:cstheme="minorHAnsi"/>
                <w:sz w:val="20"/>
                <w:szCs w:val="20"/>
              </w:rPr>
            </w:pPr>
          </w:p>
          <w:p w14:paraId="5E224458" w14:textId="4FAEA02F" w:rsidR="00843679" w:rsidRPr="007877BF" w:rsidRDefault="00843679" w:rsidP="00843679">
            <w:pPr>
              <w:spacing w:before="60" w:after="60" w:line="240" w:lineRule="auto"/>
              <w:rPr>
                <w:rFonts w:cstheme="minorHAnsi"/>
                <w:sz w:val="20"/>
                <w:szCs w:val="20"/>
              </w:rPr>
            </w:pPr>
            <w:r w:rsidRPr="007877BF">
              <w:rPr>
                <w:rFonts w:cstheme="minorHAnsi"/>
                <w:sz w:val="20"/>
                <w:szCs w:val="20"/>
              </w:rPr>
              <w:t>31.12.2025.</w:t>
            </w:r>
          </w:p>
        </w:tc>
        <w:tc>
          <w:tcPr>
            <w:tcW w:w="2120" w:type="pct"/>
            <w:gridSpan w:val="2"/>
          </w:tcPr>
          <w:p w14:paraId="07503C0A" w14:textId="77777777" w:rsidR="00843679" w:rsidRDefault="00843679" w:rsidP="00843679">
            <w:pPr>
              <w:spacing w:before="60" w:after="60" w:line="240" w:lineRule="auto"/>
              <w:rPr>
                <w:rFonts w:cstheme="minorHAnsi"/>
                <w:sz w:val="20"/>
                <w:szCs w:val="20"/>
              </w:rPr>
            </w:pPr>
            <w:r w:rsidRPr="007877BF">
              <w:rPr>
                <w:rFonts w:cstheme="minorHAnsi"/>
                <w:sz w:val="20"/>
                <w:szCs w:val="20"/>
              </w:rPr>
              <w:lastRenderedPageBreak/>
              <w:t>SK Referent za poslovnu ekonomiju / referentica za poslovnu ekonomiju</w:t>
            </w:r>
          </w:p>
          <w:p w14:paraId="47C935D8" w14:textId="77777777" w:rsidR="00426D97" w:rsidRDefault="00426D97" w:rsidP="00843679">
            <w:pPr>
              <w:spacing w:before="60" w:after="60" w:line="240" w:lineRule="auto"/>
              <w:rPr>
                <w:rFonts w:cstheme="minorHAnsi"/>
                <w:sz w:val="20"/>
                <w:szCs w:val="20"/>
              </w:rPr>
            </w:pPr>
          </w:p>
          <w:p w14:paraId="63A4DC74" w14:textId="2B0E7B06" w:rsidR="00426D97" w:rsidRPr="007877BF" w:rsidRDefault="00426D97" w:rsidP="00843679">
            <w:pPr>
              <w:spacing w:before="60" w:after="60" w:line="240" w:lineRule="auto"/>
              <w:rPr>
                <w:rFonts w:cstheme="minorHAnsi"/>
                <w:sz w:val="20"/>
                <w:szCs w:val="20"/>
              </w:rPr>
            </w:pPr>
            <w:r w:rsidRPr="00426D97">
              <w:rPr>
                <w:rFonts w:cstheme="minorHAnsi"/>
                <w:sz w:val="20"/>
                <w:szCs w:val="20"/>
              </w:rPr>
              <w:t>6.12.2026.</w:t>
            </w:r>
          </w:p>
        </w:tc>
        <w:tc>
          <w:tcPr>
            <w:tcW w:w="1496" w:type="pct"/>
            <w:vAlign w:val="center"/>
          </w:tcPr>
          <w:p w14:paraId="46AA2AFA" w14:textId="77777777" w:rsidR="00843679" w:rsidRPr="007877BF" w:rsidRDefault="00843679" w:rsidP="00843679">
            <w:pPr>
              <w:spacing w:before="60" w:after="60" w:line="240" w:lineRule="auto"/>
              <w:rPr>
                <w:rFonts w:cstheme="minorHAnsi"/>
                <w:sz w:val="20"/>
                <w:szCs w:val="20"/>
              </w:rPr>
            </w:pPr>
          </w:p>
        </w:tc>
      </w:tr>
      <w:tr w:rsidR="00843679" w:rsidRPr="007877BF" w14:paraId="55569660" w14:textId="77777777" w:rsidTr="00096299">
        <w:trPr>
          <w:trHeight w:val="291"/>
        </w:trPr>
        <w:tc>
          <w:tcPr>
            <w:tcW w:w="1384" w:type="pct"/>
            <w:shd w:val="clear" w:color="auto" w:fill="B8CCE4"/>
            <w:hideMark/>
          </w:tcPr>
          <w:p w14:paraId="6737CB93" w14:textId="2DC3F1E5" w:rsidR="00843679" w:rsidRPr="007877BF" w:rsidRDefault="00843679" w:rsidP="00843679">
            <w:pPr>
              <w:spacing w:before="60" w:after="60" w:line="240" w:lineRule="auto"/>
              <w:rPr>
                <w:rFonts w:cstheme="minorHAnsi"/>
                <w:b/>
                <w:sz w:val="20"/>
                <w:szCs w:val="20"/>
              </w:rPr>
            </w:pPr>
            <w:r w:rsidRPr="007877BF">
              <w:rPr>
                <w:rFonts w:cstheme="minorHAnsi"/>
                <w:b/>
                <w:sz w:val="20"/>
                <w:szCs w:val="20"/>
              </w:rPr>
              <w:t>Uvjeti za upis u program</w:t>
            </w:r>
          </w:p>
        </w:tc>
        <w:tc>
          <w:tcPr>
            <w:tcW w:w="3616" w:type="pct"/>
            <w:gridSpan w:val="3"/>
          </w:tcPr>
          <w:p w14:paraId="6289A39D" w14:textId="2034553B" w:rsidR="00843679" w:rsidRPr="007877BF" w:rsidRDefault="00843679" w:rsidP="00843679">
            <w:pPr>
              <w:spacing w:after="0" w:line="240" w:lineRule="auto"/>
              <w:rPr>
                <w:rFonts w:cstheme="minorHAnsi"/>
                <w:sz w:val="20"/>
                <w:szCs w:val="20"/>
              </w:rPr>
            </w:pPr>
            <w:r w:rsidRPr="007877BF">
              <w:rPr>
                <w:rFonts w:cstheme="minorHAnsi"/>
                <w:sz w:val="20"/>
                <w:szCs w:val="20"/>
              </w:rPr>
              <w:t>Cjelovita kvalifikacija na razini 4.2</w:t>
            </w:r>
          </w:p>
        </w:tc>
      </w:tr>
      <w:tr w:rsidR="00843679" w:rsidRPr="007877BF" w14:paraId="132EEEFF" w14:textId="77777777" w:rsidTr="00096299">
        <w:trPr>
          <w:trHeight w:val="732"/>
        </w:trPr>
        <w:tc>
          <w:tcPr>
            <w:tcW w:w="1384" w:type="pct"/>
            <w:shd w:val="clear" w:color="auto" w:fill="B8CCE4"/>
            <w:hideMark/>
          </w:tcPr>
          <w:p w14:paraId="75D3C0A1" w14:textId="021E9C40" w:rsidR="00843679" w:rsidRPr="007877BF" w:rsidRDefault="00843679" w:rsidP="00843679">
            <w:pPr>
              <w:spacing w:after="0" w:line="240" w:lineRule="auto"/>
              <w:rPr>
                <w:rFonts w:cstheme="minorHAnsi"/>
                <w:b/>
                <w:sz w:val="20"/>
                <w:szCs w:val="20"/>
              </w:rPr>
            </w:pPr>
            <w:r w:rsidRPr="007877BF">
              <w:rPr>
                <w:rFonts w:cstheme="minorHAnsi"/>
                <w:b/>
                <w:sz w:val="20"/>
                <w:szCs w:val="20"/>
              </w:rPr>
              <w:t>Uvjeti za stjecanje programa (završetka programa)</w:t>
            </w:r>
          </w:p>
        </w:tc>
        <w:tc>
          <w:tcPr>
            <w:tcW w:w="3616" w:type="pct"/>
            <w:gridSpan w:val="3"/>
          </w:tcPr>
          <w:p w14:paraId="1E3D55B7" w14:textId="55E8B8E7" w:rsidR="00843679" w:rsidRPr="007877BF" w:rsidRDefault="00843679" w:rsidP="00843679">
            <w:pPr>
              <w:pStyle w:val="ListParagraph"/>
              <w:numPr>
                <w:ilvl w:val="0"/>
                <w:numId w:val="3"/>
              </w:numPr>
              <w:spacing w:after="240" w:line="240" w:lineRule="auto"/>
              <w:jc w:val="both"/>
              <w:rPr>
                <w:rFonts w:cstheme="minorHAnsi"/>
                <w:sz w:val="20"/>
                <w:szCs w:val="20"/>
              </w:rPr>
            </w:pPr>
            <w:r w:rsidRPr="007877BF">
              <w:rPr>
                <w:rFonts w:cstheme="minorHAnsi"/>
                <w:sz w:val="20"/>
                <w:szCs w:val="20"/>
              </w:rPr>
              <w:t>Stečenih 5 CSVET bodova</w:t>
            </w:r>
          </w:p>
          <w:p w14:paraId="637EA685" w14:textId="31FFA1B4" w:rsidR="00843679" w:rsidRPr="007877BF" w:rsidRDefault="00843679" w:rsidP="00843679">
            <w:pPr>
              <w:pStyle w:val="ListParagraph"/>
              <w:numPr>
                <w:ilvl w:val="0"/>
                <w:numId w:val="3"/>
              </w:numPr>
              <w:spacing w:after="240" w:line="240" w:lineRule="auto"/>
              <w:jc w:val="both"/>
              <w:rPr>
                <w:rFonts w:cstheme="minorHAnsi"/>
                <w:sz w:val="20"/>
                <w:szCs w:val="20"/>
              </w:rPr>
            </w:pPr>
            <w:r w:rsidRPr="007877BF">
              <w:rPr>
                <w:rFonts w:cstheme="minorHAnsi"/>
                <w:sz w:val="20"/>
                <w:szCs w:val="20"/>
              </w:rPr>
              <w:t xml:space="preserve">Uspješna završna provjera stečenih znanja usmenim i/ili pisanim provjerama te </w:t>
            </w:r>
            <w:r w:rsidRPr="007877BF">
              <w:rPr>
                <w:rFonts w:eastAsia="Calibri" w:cstheme="minorHAnsi"/>
                <w:sz w:val="20"/>
                <w:szCs w:val="20"/>
                <w:lang w:val="bs-Latn-BA" w:eastAsia="bs-Latn-BA"/>
              </w:rPr>
              <w:t>vještina polaznika projektnim i problemskim zadatcima, a temeljem unaprijed određenih kriterija vrednovanja postignuća</w:t>
            </w:r>
          </w:p>
          <w:p w14:paraId="320E1F87" w14:textId="21B6238D" w:rsidR="00843679" w:rsidRPr="007877BF" w:rsidRDefault="00843679" w:rsidP="00843679">
            <w:pPr>
              <w:spacing w:after="240" w:line="240" w:lineRule="auto"/>
              <w:jc w:val="both"/>
              <w:rPr>
                <w:rFonts w:cstheme="minorHAnsi"/>
                <w:sz w:val="20"/>
                <w:szCs w:val="20"/>
              </w:rPr>
            </w:pPr>
            <w:r w:rsidRPr="007877BF">
              <w:rPr>
                <w:rFonts w:cstheme="minorHAnsi"/>
                <w:sz w:val="20"/>
                <w:szCs w:val="20"/>
              </w:rPr>
              <w:t>O završnoj provjeri vodi se zapisnik i provodi ju tročlano povjerenstvo.</w:t>
            </w:r>
          </w:p>
          <w:p w14:paraId="5791E5EF" w14:textId="4546D3B7" w:rsidR="00843679" w:rsidRPr="007877BF" w:rsidRDefault="00843679" w:rsidP="00843679">
            <w:pPr>
              <w:spacing w:after="240" w:line="240" w:lineRule="auto"/>
              <w:jc w:val="both"/>
              <w:rPr>
                <w:rFonts w:cstheme="minorHAnsi"/>
                <w:sz w:val="20"/>
                <w:szCs w:val="20"/>
              </w:rPr>
            </w:pPr>
            <w:r w:rsidRPr="007877BF">
              <w:rPr>
                <w:rFonts w:cstheme="minorHAnsi"/>
                <w:sz w:val="20"/>
                <w:szCs w:val="20"/>
              </w:rPr>
              <w:t>Svakom polazniku nakon uspješno završene završne provjere izdaje se Uvjerenje o osposobljavanju za stjecanje mikrokvalifikacije društveno odgovorno poslovanje.</w:t>
            </w:r>
          </w:p>
        </w:tc>
      </w:tr>
      <w:tr w:rsidR="00843679" w:rsidRPr="007877BF" w14:paraId="31E2F86D" w14:textId="77777777" w:rsidTr="00096299">
        <w:trPr>
          <w:trHeight w:val="732"/>
        </w:trPr>
        <w:tc>
          <w:tcPr>
            <w:tcW w:w="1384" w:type="pct"/>
            <w:shd w:val="clear" w:color="auto" w:fill="B8CCE4"/>
          </w:tcPr>
          <w:p w14:paraId="262BC1B6" w14:textId="025FD481" w:rsidR="00843679" w:rsidRPr="007877BF" w:rsidRDefault="00843679" w:rsidP="00843679">
            <w:pPr>
              <w:spacing w:after="0" w:line="240" w:lineRule="auto"/>
              <w:rPr>
                <w:rFonts w:cstheme="minorHAnsi"/>
                <w:b/>
                <w:sz w:val="20"/>
                <w:szCs w:val="20"/>
              </w:rPr>
            </w:pPr>
            <w:r>
              <w:rPr>
                <w:rFonts w:cstheme="minorHAnsi"/>
                <w:b/>
                <w:noProof/>
                <w:sz w:val="20"/>
                <w:szCs w:val="20"/>
              </w:rPr>
              <w:t>Trajanje i načini izvođenja nastave</w:t>
            </w:r>
          </w:p>
        </w:tc>
        <w:tc>
          <w:tcPr>
            <w:tcW w:w="3616" w:type="pct"/>
            <w:gridSpan w:val="3"/>
          </w:tcPr>
          <w:p w14:paraId="737C41EC" w14:textId="77777777" w:rsidR="00843679" w:rsidRPr="007877BF" w:rsidRDefault="00843679" w:rsidP="00694AC3">
            <w:pPr>
              <w:spacing w:after="200" w:line="276" w:lineRule="auto"/>
              <w:jc w:val="both"/>
              <w:rPr>
                <w:rFonts w:cstheme="minorHAnsi"/>
                <w:sz w:val="20"/>
                <w:szCs w:val="20"/>
              </w:rPr>
            </w:pPr>
            <w:r w:rsidRPr="007877BF">
              <w:rPr>
                <w:rFonts w:cstheme="minorHAnsi"/>
                <w:sz w:val="20"/>
                <w:szCs w:val="20"/>
              </w:rPr>
              <w:t>Program obrazovanja za stjecanje mikrokvalifikacije društveno odgovorno poslovanje provodi se redovitom nastavom u trajanju od 125 sati, uz mogućnost izvođenja teorijskog dijela programa putem online prijenosa u stvarnom vremenu.</w:t>
            </w:r>
          </w:p>
          <w:p w14:paraId="00F9FE50" w14:textId="478ABCB5" w:rsidR="00843679" w:rsidRPr="007877BF" w:rsidRDefault="00843679" w:rsidP="00694AC3">
            <w:pPr>
              <w:spacing w:after="200" w:line="276" w:lineRule="auto"/>
              <w:jc w:val="both"/>
              <w:rPr>
                <w:rFonts w:cstheme="minorHAnsi"/>
                <w:sz w:val="20"/>
                <w:szCs w:val="20"/>
              </w:rPr>
            </w:pPr>
            <w:r w:rsidRPr="007877BF">
              <w:rPr>
                <w:rFonts w:cstheme="minorHAnsi"/>
                <w:sz w:val="20"/>
                <w:szCs w:val="20"/>
              </w:rPr>
              <w:t xml:space="preserve">Ishodi učenja ostvaruju se dijelom vođenim procesom učenja i poučavanja u </w:t>
            </w:r>
            <w:r w:rsidRPr="00430837">
              <w:rPr>
                <w:rFonts w:cstheme="minorHAnsi"/>
                <w:sz w:val="20"/>
                <w:szCs w:val="20"/>
              </w:rPr>
              <w:t xml:space="preserve">trajanju od </w:t>
            </w:r>
            <w:r w:rsidR="00C3561F" w:rsidRPr="00430837">
              <w:rPr>
                <w:rFonts w:cstheme="minorHAnsi"/>
                <w:sz w:val="20"/>
                <w:szCs w:val="20"/>
              </w:rPr>
              <w:t>62</w:t>
            </w:r>
            <w:r w:rsidRPr="00430837">
              <w:rPr>
                <w:rFonts w:cstheme="minorHAnsi"/>
                <w:sz w:val="20"/>
                <w:szCs w:val="20"/>
              </w:rPr>
              <w:t xml:space="preserve"> sat</w:t>
            </w:r>
            <w:r w:rsidR="002E793F">
              <w:rPr>
                <w:rFonts w:cstheme="minorHAnsi"/>
                <w:sz w:val="20"/>
                <w:szCs w:val="20"/>
              </w:rPr>
              <w:t>a</w:t>
            </w:r>
            <w:r w:rsidRPr="00430837">
              <w:rPr>
                <w:rFonts w:cstheme="minorHAnsi"/>
                <w:sz w:val="20"/>
                <w:szCs w:val="20"/>
              </w:rPr>
              <w:t xml:space="preserve">, dijelom učenjem temeljenim na radu u trajanju od </w:t>
            </w:r>
            <w:r w:rsidR="00C3561F" w:rsidRPr="00430837">
              <w:rPr>
                <w:rFonts w:cstheme="minorHAnsi"/>
                <w:sz w:val="20"/>
                <w:szCs w:val="20"/>
              </w:rPr>
              <w:t>38</w:t>
            </w:r>
            <w:r w:rsidRPr="00430837">
              <w:rPr>
                <w:rFonts w:cstheme="minorHAnsi"/>
                <w:sz w:val="20"/>
                <w:szCs w:val="20"/>
              </w:rPr>
              <w:t xml:space="preserve"> sati, a dijelom samostalnim aktivnostima, u trajanju od </w:t>
            </w:r>
            <w:r w:rsidR="00916760" w:rsidRPr="00430837">
              <w:rPr>
                <w:rFonts w:cstheme="minorHAnsi"/>
                <w:sz w:val="20"/>
                <w:szCs w:val="20"/>
              </w:rPr>
              <w:t>25</w:t>
            </w:r>
            <w:r w:rsidRPr="00430837">
              <w:rPr>
                <w:rFonts w:cstheme="minorHAnsi"/>
                <w:sz w:val="20"/>
                <w:szCs w:val="20"/>
              </w:rPr>
              <w:t xml:space="preserve"> sati.</w:t>
            </w:r>
          </w:p>
          <w:p w14:paraId="77B33AC8" w14:textId="119DF50B" w:rsidR="00843679" w:rsidRPr="00843679" w:rsidRDefault="00843679" w:rsidP="00694AC3">
            <w:pPr>
              <w:spacing w:after="200" w:line="276" w:lineRule="auto"/>
              <w:jc w:val="both"/>
              <w:rPr>
                <w:rFonts w:cstheme="minorHAnsi"/>
                <w:sz w:val="20"/>
                <w:szCs w:val="20"/>
              </w:rPr>
            </w:pPr>
            <w:r w:rsidRPr="007877BF">
              <w:rPr>
                <w:rFonts w:cstheme="minorHAnsi"/>
                <w:sz w:val="20"/>
                <w:szCs w:val="20"/>
              </w:rPr>
              <w:t>Učenje temeljeno na radu obuhvaća rješavanje problemskih situacija i izvršenje konkretnih radnih zadaća u simuliranim uvjetima.</w:t>
            </w:r>
          </w:p>
        </w:tc>
      </w:tr>
      <w:tr w:rsidR="00843679" w:rsidRPr="007877BF" w14:paraId="307D05D8" w14:textId="77777777" w:rsidTr="00096299">
        <w:trPr>
          <w:trHeight w:val="732"/>
        </w:trPr>
        <w:tc>
          <w:tcPr>
            <w:tcW w:w="1384" w:type="pct"/>
            <w:shd w:val="clear" w:color="auto" w:fill="B8CCE4"/>
          </w:tcPr>
          <w:p w14:paraId="0280D56A" w14:textId="151CCF43" w:rsidR="00843679" w:rsidRPr="007877BF" w:rsidRDefault="00843679" w:rsidP="00843679">
            <w:pPr>
              <w:spacing w:after="0" w:line="240" w:lineRule="auto"/>
              <w:rPr>
                <w:rFonts w:cstheme="minorHAnsi"/>
                <w:b/>
                <w:sz w:val="20"/>
                <w:szCs w:val="20"/>
              </w:rPr>
            </w:pPr>
            <w:r w:rsidRPr="007877BF">
              <w:rPr>
                <w:rFonts w:cstheme="minorHAnsi"/>
                <w:b/>
                <w:sz w:val="20"/>
                <w:szCs w:val="20"/>
              </w:rPr>
              <w:t xml:space="preserve">Horizontalna prohodnost </w:t>
            </w:r>
          </w:p>
        </w:tc>
        <w:tc>
          <w:tcPr>
            <w:tcW w:w="3616" w:type="pct"/>
            <w:gridSpan w:val="3"/>
          </w:tcPr>
          <w:p w14:paraId="2387EC32" w14:textId="5F6AF741" w:rsidR="00843679" w:rsidRPr="007877BF" w:rsidRDefault="00843679" w:rsidP="00843679">
            <w:pPr>
              <w:pStyle w:val="ListParagraph"/>
              <w:spacing w:before="60" w:after="60" w:line="240" w:lineRule="auto"/>
              <w:ind w:left="0"/>
              <w:jc w:val="both"/>
              <w:rPr>
                <w:rFonts w:cstheme="minorHAnsi"/>
                <w:sz w:val="20"/>
                <w:szCs w:val="20"/>
              </w:rPr>
            </w:pPr>
            <w:r w:rsidRPr="007877BF">
              <w:rPr>
                <w:rFonts w:cstheme="minorHAnsi"/>
                <w:i/>
                <w:sz w:val="16"/>
                <w:szCs w:val="16"/>
              </w:rPr>
              <w:t>(s obzirom na prethodno završene obrazovne cikluse te prethodno stečene kompetencije/kvalifikacije)</w:t>
            </w:r>
          </w:p>
        </w:tc>
      </w:tr>
      <w:tr w:rsidR="00843679" w:rsidRPr="007877BF" w14:paraId="74E916E4" w14:textId="77777777" w:rsidTr="00096299">
        <w:trPr>
          <w:trHeight w:val="732"/>
        </w:trPr>
        <w:tc>
          <w:tcPr>
            <w:tcW w:w="1384" w:type="pct"/>
            <w:shd w:val="clear" w:color="auto" w:fill="B8CCE4"/>
          </w:tcPr>
          <w:p w14:paraId="582C2DBB" w14:textId="1A7E6427" w:rsidR="00843679" w:rsidRPr="007877BF" w:rsidRDefault="00843679" w:rsidP="00843679">
            <w:pPr>
              <w:spacing w:after="0" w:line="240" w:lineRule="auto"/>
              <w:rPr>
                <w:rFonts w:cstheme="minorHAnsi"/>
                <w:b/>
                <w:sz w:val="20"/>
                <w:szCs w:val="20"/>
              </w:rPr>
            </w:pPr>
            <w:r w:rsidRPr="007877BF">
              <w:rPr>
                <w:rFonts w:cstheme="minorHAnsi"/>
                <w:b/>
                <w:sz w:val="20"/>
                <w:szCs w:val="20"/>
              </w:rPr>
              <w:t>Vertikalna prohodnost</w:t>
            </w:r>
          </w:p>
        </w:tc>
        <w:tc>
          <w:tcPr>
            <w:tcW w:w="3616" w:type="pct"/>
            <w:gridSpan w:val="3"/>
          </w:tcPr>
          <w:p w14:paraId="31E33806" w14:textId="03C5BA12" w:rsidR="00843679" w:rsidRPr="007877BF" w:rsidRDefault="00843679" w:rsidP="00843679">
            <w:pPr>
              <w:pStyle w:val="ListParagraph"/>
              <w:spacing w:before="60" w:after="60" w:line="240" w:lineRule="auto"/>
              <w:ind w:left="0"/>
              <w:jc w:val="both"/>
              <w:rPr>
                <w:rFonts w:cstheme="minorHAnsi"/>
                <w:sz w:val="20"/>
                <w:szCs w:val="20"/>
              </w:rPr>
            </w:pPr>
            <w:r w:rsidRPr="007877BF">
              <w:rPr>
                <w:rFonts w:cstheme="minorHAnsi"/>
                <w:i/>
                <w:sz w:val="16"/>
                <w:szCs w:val="16"/>
              </w:rPr>
              <w:t>(s obzirom na prethodno završeno obrazovanje te prethodno stečene kompetencije/kvalifikacija)</w:t>
            </w:r>
          </w:p>
        </w:tc>
      </w:tr>
      <w:tr w:rsidR="00843679" w:rsidRPr="007877BF" w14:paraId="37AE581A" w14:textId="77777777" w:rsidTr="00096299">
        <w:trPr>
          <w:trHeight w:val="1093"/>
        </w:trPr>
        <w:tc>
          <w:tcPr>
            <w:tcW w:w="1384" w:type="pct"/>
            <w:shd w:val="clear" w:color="auto" w:fill="B8CCE4"/>
            <w:hideMark/>
          </w:tcPr>
          <w:p w14:paraId="2D59C55A" w14:textId="77777777" w:rsidR="00843679" w:rsidRPr="007877BF" w:rsidRDefault="00843679" w:rsidP="00843679">
            <w:pPr>
              <w:spacing w:before="60" w:after="60" w:line="240" w:lineRule="auto"/>
              <w:rPr>
                <w:rFonts w:cstheme="minorHAnsi"/>
                <w:b/>
                <w:sz w:val="20"/>
                <w:szCs w:val="20"/>
              </w:rPr>
            </w:pPr>
            <w:r w:rsidRPr="007877BF">
              <w:rPr>
                <w:rFonts w:cstheme="minorHAnsi"/>
                <w:b/>
                <w:sz w:val="20"/>
                <w:szCs w:val="20"/>
              </w:rPr>
              <w:t>Materijalni uvjeti i okruženje za učenje koji su potrebni za izvedbu programa</w:t>
            </w:r>
          </w:p>
        </w:tc>
        <w:tc>
          <w:tcPr>
            <w:tcW w:w="3616" w:type="pct"/>
            <w:gridSpan w:val="3"/>
          </w:tcPr>
          <w:p w14:paraId="67F4DC25" w14:textId="256B7323" w:rsidR="00843679" w:rsidRPr="007877BF" w:rsidRDefault="00843679" w:rsidP="00843679">
            <w:pPr>
              <w:spacing w:before="60" w:after="60" w:line="240" w:lineRule="auto"/>
              <w:jc w:val="both"/>
              <w:rPr>
                <w:rFonts w:cstheme="minorHAnsi"/>
                <w:sz w:val="20"/>
                <w:szCs w:val="20"/>
              </w:rPr>
            </w:pPr>
            <w:r w:rsidRPr="007877BF">
              <w:rPr>
                <w:rFonts w:cstheme="minorHAnsi"/>
                <w:sz w:val="20"/>
                <w:szCs w:val="20"/>
              </w:rPr>
              <w:t>Materijalni uvjeti: projektor, računalo za nastavnika s pristupom Internetu, svaki polaznik ima pristup računalu s Internetom i potrebnom programskom podrškom.</w:t>
            </w:r>
          </w:p>
        </w:tc>
      </w:tr>
      <w:tr w:rsidR="00843679" w:rsidRPr="007877BF" w14:paraId="7F742A74" w14:textId="77777777" w:rsidTr="00096299">
        <w:trPr>
          <w:trHeight w:val="304"/>
        </w:trPr>
        <w:tc>
          <w:tcPr>
            <w:tcW w:w="5000" w:type="pct"/>
            <w:gridSpan w:val="4"/>
            <w:shd w:val="clear" w:color="auto" w:fill="95B3D7"/>
            <w:hideMark/>
          </w:tcPr>
          <w:p w14:paraId="36769D0F" w14:textId="77777777" w:rsidR="00843679" w:rsidRPr="007877BF" w:rsidRDefault="00843679" w:rsidP="00843679">
            <w:pPr>
              <w:spacing w:before="60" w:after="60" w:line="240" w:lineRule="auto"/>
              <w:rPr>
                <w:rFonts w:cstheme="minorHAnsi"/>
                <w:b/>
                <w:sz w:val="20"/>
                <w:szCs w:val="20"/>
              </w:rPr>
            </w:pPr>
            <w:r w:rsidRPr="007877BF">
              <w:rPr>
                <w:rFonts w:cstheme="minorHAnsi"/>
                <w:b/>
                <w:sz w:val="20"/>
                <w:szCs w:val="20"/>
              </w:rPr>
              <w:t xml:space="preserve">Kompetencije koje se programom stječu </w:t>
            </w:r>
          </w:p>
        </w:tc>
      </w:tr>
      <w:tr w:rsidR="00843679" w:rsidRPr="007877BF" w14:paraId="20853123" w14:textId="77777777" w:rsidTr="00096299">
        <w:trPr>
          <w:trHeight w:val="304"/>
        </w:trPr>
        <w:tc>
          <w:tcPr>
            <w:tcW w:w="5000" w:type="pct"/>
            <w:gridSpan w:val="4"/>
          </w:tcPr>
          <w:p w14:paraId="3BB73491" w14:textId="0729FD6B"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predlagati poboljšanja u organizaciji poslovanja malih i srednjih poduzeća u kontekstu svoga djelokruga rada</w:t>
            </w:r>
          </w:p>
          <w:p w14:paraId="35D13EF5" w14:textId="1D0E9155" w:rsidR="00843679" w:rsidRPr="00260EC2"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 xml:space="preserve">primjenjivati zakonsku regulativu za </w:t>
            </w:r>
            <w:r w:rsidRPr="00260EC2">
              <w:rPr>
                <w:rFonts w:cstheme="minorHAnsi"/>
                <w:sz w:val="20"/>
                <w:szCs w:val="20"/>
              </w:rPr>
              <w:t>poticanje poduzetništva</w:t>
            </w:r>
          </w:p>
          <w:p w14:paraId="04063883" w14:textId="78502610"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predlagati mogućnosti unapređenja poslovnih procesa i razvoja malih i srednjih poduzeća u svom djelokrugu rada</w:t>
            </w:r>
          </w:p>
          <w:p w14:paraId="5824F606" w14:textId="40A4E251"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primjenjivati standarde i norme za upravljanja kvalitetom u funkciji povećanja konkurentnosti malih i srednjih poduzeća</w:t>
            </w:r>
          </w:p>
          <w:p w14:paraId="108B0570" w14:textId="49FFB522"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kontrolirati i provoditi mjere zaštite na radu u poslovanju malih i srednjih poduzeća sukladno propisima</w:t>
            </w:r>
          </w:p>
          <w:p w14:paraId="1FE3BF40" w14:textId="4E6C54BE"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primjenjivati načela poslovne etike u komunikaciji s poduzetničkim potpornim institucijama, državnim tijelima i svim ostalim poslovnim suradnicima</w:t>
            </w:r>
          </w:p>
          <w:p w14:paraId="40855454" w14:textId="77777777"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doprinositi zaštiti okoliša racionalnim korištenjem uredskog materijala</w:t>
            </w:r>
          </w:p>
          <w:p w14:paraId="4E0B96FB" w14:textId="77777777" w:rsidR="00843679" w:rsidRPr="007877BF" w:rsidRDefault="00843679" w:rsidP="00843679">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zbrinjavati uredski otpad sukladno zakonskim propisima</w:t>
            </w:r>
          </w:p>
          <w:p w14:paraId="268D9476" w14:textId="2A465D38" w:rsidR="00694AC3" w:rsidRPr="00694AC3" w:rsidRDefault="00843679" w:rsidP="00694AC3">
            <w:pPr>
              <w:pStyle w:val="ListParagraph"/>
              <w:numPr>
                <w:ilvl w:val="0"/>
                <w:numId w:val="7"/>
              </w:numPr>
              <w:spacing w:after="0" w:line="240" w:lineRule="auto"/>
              <w:contextualSpacing w:val="0"/>
              <w:rPr>
                <w:rFonts w:cstheme="minorHAnsi"/>
                <w:sz w:val="20"/>
                <w:szCs w:val="20"/>
              </w:rPr>
            </w:pPr>
            <w:r w:rsidRPr="007877BF">
              <w:rPr>
                <w:rFonts w:cstheme="minorHAnsi"/>
                <w:sz w:val="20"/>
                <w:szCs w:val="20"/>
              </w:rPr>
              <w:t>primjenjivati ergonomska načela u uredskom poslovanju</w:t>
            </w:r>
          </w:p>
        </w:tc>
      </w:tr>
      <w:tr w:rsidR="00843679" w:rsidRPr="007877BF" w14:paraId="1430D885" w14:textId="77777777" w:rsidTr="00BA3C3D">
        <w:trPr>
          <w:trHeight w:val="552"/>
        </w:trPr>
        <w:tc>
          <w:tcPr>
            <w:tcW w:w="1384" w:type="pct"/>
            <w:shd w:val="clear" w:color="auto" w:fill="B8CCE4"/>
            <w:hideMark/>
          </w:tcPr>
          <w:p w14:paraId="30BABD05" w14:textId="04EC2AC3" w:rsidR="00843679" w:rsidRPr="007877BF" w:rsidRDefault="00843679" w:rsidP="00843679">
            <w:pPr>
              <w:spacing w:before="60" w:after="60" w:line="240" w:lineRule="auto"/>
              <w:rPr>
                <w:rFonts w:cstheme="minorHAnsi"/>
                <w:b/>
                <w:sz w:val="20"/>
                <w:szCs w:val="20"/>
              </w:rPr>
            </w:pPr>
            <w:r w:rsidRPr="007877BF">
              <w:rPr>
                <w:rFonts w:cstheme="minorHAnsi"/>
                <w:b/>
                <w:sz w:val="20"/>
                <w:szCs w:val="20"/>
              </w:rPr>
              <w:t xml:space="preserve">Načini praćenja kvalitete i uspješnosti izvedbe programa </w:t>
            </w:r>
          </w:p>
        </w:tc>
        <w:tc>
          <w:tcPr>
            <w:tcW w:w="3616" w:type="pct"/>
            <w:gridSpan w:val="3"/>
          </w:tcPr>
          <w:p w14:paraId="09217AF6" w14:textId="77777777" w:rsidR="00843679" w:rsidRPr="007877BF" w:rsidRDefault="00843679" w:rsidP="00843679">
            <w:pPr>
              <w:spacing w:after="200" w:line="276" w:lineRule="auto"/>
              <w:jc w:val="both"/>
              <w:rPr>
                <w:rFonts w:eastAsia="Calibri" w:cstheme="minorHAnsi"/>
                <w:sz w:val="20"/>
                <w:szCs w:val="20"/>
                <w:lang w:val="bs-Latn-BA" w:eastAsia="bs-Latn-BA"/>
              </w:rPr>
            </w:pPr>
            <w:r w:rsidRPr="007877BF">
              <w:rPr>
                <w:rFonts w:eastAsia="Calibri" w:cstheme="minorHAnsi"/>
                <w:sz w:val="20"/>
                <w:szCs w:val="20"/>
                <w:lang w:val="bs-Latn-BA" w:eastAsia="bs-Latn-BA"/>
              </w:rPr>
              <w:t>U procesu praćenja kvalitete i uspješnosti izvedbe programa obrazovanja primjenjuju se sljedeće aktivnosti:</w:t>
            </w:r>
          </w:p>
          <w:p w14:paraId="6476D355" w14:textId="77777777" w:rsidR="00843679" w:rsidRPr="007877BF" w:rsidRDefault="00843679" w:rsidP="00843679">
            <w:pPr>
              <w:numPr>
                <w:ilvl w:val="0"/>
                <w:numId w:val="5"/>
              </w:numPr>
              <w:spacing w:after="200" w:line="276" w:lineRule="auto"/>
              <w:jc w:val="both"/>
              <w:textAlignment w:val="baseline"/>
              <w:rPr>
                <w:rFonts w:eastAsia="Times New Roman" w:cstheme="minorHAnsi"/>
                <w:color w:val="000000"/>
                <w:sz w:val="20"/>
                <w:szCs w:val="20"/>
                <w:lang w:val="bs-Latn-BA" w:eastAsia="hr-HR"/>
              </w:rPr>
            </w:pPr>
            <w:r w:rsidRPr="007877BF">
              <w:rPr>
                <w:rFonts w:eastAsia="Times New Roman" w:cstheme="minorHAnsi"/>
                <w:color w:val="000000"/>
                <w:sz w:val="20"/>
                <w:szCs w:val="20"/>
                <w:lang w:val="bs-Latn-BA" w:eastAsia="hr-HR"/>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3D9644E9" w14:textId="77777777" w:rsidR="00843679" w:rsidRPr="007877BF" w:rsidRDefault="00843679" w:rsidP="00843679">
            <w:pPr>
              <w:numPr>
                <w:ilvl w:val="0"/>
                <w:numId w:val="5"/>
              </w:numPr>
              <w:spacing w:after="200" w:line="276" w:lineRule="auto"/>
              <w:jc w:val="both"/>
              <w:textAlignment w:val="baseline"/>
              <w:rPr>
                <w:rFonts w:eastAsia="Times New Roman" w:cstheme="minorHAnsi"/>
                <w:color w:val="000000"/>
                <w:sz w:val="20"/>
                <w:szCs w:val="20"/>
                <w:lang w:val="bs-Latn-BA" w:eastAsia="hr-HR"/>
              </w:rPr>
            </w:pPr>
            <w:r w:rsidRPr="007877BF">
              <w:rPr>
                <w:rFonts w:eastAsia="Times New Roman" w:cstheme="minorHAnsi"/>
                <w:color w:val="000000"/>
                <w:sz w:val="20"/>
                <w:szCs w:val="20"/>
                <w:lang w:val="bs-Latn-BA" w:eastAsia="hr-HR"/>
              </w:rPr>
              <w:t>provodi se istraživanje i anketiranje nastavnika o istim pitanjima navedenim u prethodnoj stavci</w:t>
            </w:r>
          </w:p>
          <w:p w14:paraId="48DE811A" w14:textId="77777777" w:rsidR="00843679" w:rsidRPr="007877BF" w:rsidRDefault="00843679" w:rsidP="00843679">
            <w:pPr>
              <w:numPr>
                <w:ilvl w:val="0"/>
                <w:numId w:val="5"/>
              </w:numPr>
              <w:spacing w:after="200" w:line="276" w:lineRule="auto"/>
              <w:jc w:val="both"/>
              <w:textAlignment w:val="baseline"/>
              <w:rPr>
                <w:rFonts w:eastAsia="Times New Roman" w:cstheme="minorHAnsi"/>
                <w:color w:val="000000"/>
                <w:sz w:val="20"/>
                <w:szCs w:val="20"/>
                <w:lang w:val="bs-Latn-BA" w:eastAsia="hr-HR"/>
              </w:rPr>
            </w:pPr>
            <w:r w:rsidRPr="007877BF">
              <w:rPr>
                <w:rFonts w:eastAsia="Times New Roman" w:cstheme="minorHAnsi"/>
                <w:color w:val="000000"/>
                <w:sz w:val="20"/>
                <w:szCs w:val="20"/>
                <w:lang w:val="bs-Latn-BA" w:eastAsia="hr-HR"/>
              </w:rPr>
              <w:t>provodi se analiza uspjeha, transparentnosti i objektivnosti provjera i ostvarenosti ishoda učenja</w:t>
            </w:r>
          </w:p>
          <w:p w14:paraId="1B0B8FD9" w14:textId="77777777" w:rsidR="00843679" w:rsidRPr="007877BF" w:rsidRDefault="00843679" w:rsidP="00843679">
            <w:pPr>
              <w:numPr>
                <w:ilvl w:val="0"/>
                <w:numId w:val="5"/>
              </w:numPr>
              <w:spacing w:after="200" w:line="276" w:lineRule="auto"/>
              <w:jc w:val="both"/>
              <w:textAlignment w:val="baseline"/>
              <w:rPr>
                <w:rFonts w:eastAsia="Times New Roman" w:cstheme="minorHAnsi"/>
                <w:color w:val="000000"/>
                <w:sz w:val="20"/>
                <w:szCs w:val="20"/>
                <w:lang w:val="bs-Latn-BA" w:eastAsia="hr-HR"/>
              </w:rPr>
            </w:pPr>
            <w:r w:rsidRPr="007877BF">
              <w:rPr>
                <w:rFonts w:eastAsia="Times New Roman" w:cstheme="minorHAnsi"/>
                <w:color w:val="000000"/>
                <w:sz w:val="20"/>
                <w:szCs w:val="20"/>
                <w:lang w:val="bs-Latn-BA" w:eastAsia="hr-HR"/>
              </w:rPr>
              <w:t>provodi se analiza materijalnih i kadrovskih uvjeta potrebnih za izvođenje procesa učenja i poučavanja.</w:t>
            </w:r>
          </w:p>
          <w:p w14:paraId="259A43A9" w14:textId="69815489" w:rsidR="00843679" w:rsidRPr="007877BF" w:rsidRDefault="00AA1E8A" w:rsidP="00843679">
            <w:pPr>
              <w:spacing w:after="200" w:line="276" w:lineRule="auto"/>
              <w:jc w:val="both"/>
              <w:rPr>
                <w:rFonts w:eastAsia="Calibri" w:cstheme="minorHAnsi"/>
                <w:sz w:val="20"/>
                <w:szCs w:val="20"/>
                <w:lang w:val="bs-Latn-BA" w:eastAsia="bs-Latn-BA"/>
              </w:rPr>
            </w:pPr>
            <w:r>
              <w:rPr>
                <w:rFonts w:eastAsia="Calibri" w:cstheme="minorHAnsi"/>
                <w:sz w:val="20"/>
                <w:szCs w:val="20"/>
                <w:lang w:val="bs-Latn-BA" w:eastAsia="bs-Latn-BA"/>
              </w:rPr>
              <w:t>Temeljem</w:t>
            </w:r>
            <w:r w:rsidR="00843679" w:rsidRPr="007877BF">
              <w:rPr>
                <w:rFonts w:eastAsia="Calibri" w:cstheme="minorHAnsi"/>
                <w:sz w:val="20"/>
                <w:szCs w:val="20"/>
                <w:lang w:val="bs-Latn-BA" w:eastAsia="bs-Latn-BA"/>
              </w:rPr>
              <w:t xml:space="preserve"> rezultat</w:t>
            </w:r>
            <w:r>
              <w:rPr>
                <w:rFonts w:eastAsia="Calibri" w:cstheme="minorHAnsi"/>
                <w:sz w:val="20"/>
                <w:szCs w:val="20"/>
                <w:lang w:val="bs-Latn-BA" w:eastAsia="bs-Latn-BA"/>
              </w:rPr>
              <w:t>a</w:t>
            </w:r>
            <w:r w:rsidR="00843679" w:rsidRPr="007877BF">
              <w:rPr>
                <w:rFonts w:eastAsia="Calibri" w:cstheme="minorHAnsi"/>
                <w:sz w:val="20"/>
                <w:szCs w:val="20"/>
                <w:lang w:val="bs-Latn-BA" w:eastAsia="bs-Latn-BA"/>
              </w:rPr>
              <w:t xml:space="preserve"> anketa dobiva se pregled uspješnosti izvedbe programa, kao i  procjena kvalitete nastavničkog rada.</w:t>
            </w:r>
          </w:p>
          <w:p w14:paraId="06F2303A" w14:textId="2A227D58" w:rsidR="00843679" w:rsidRPr="007877BF" w:rsidRDefault="00843679" w:rsidP="00843679">
            <w:pPr>
              <w:pStyle w:val="NormalWeb"/>
              <w:spacing w:before="60" w:beforeAutospacing="0" w:after="60" w:afterAutospacing="0"/>
              <w:jc w:val="both"/>
              <w:rPr>
                <w:rFonts w:asciiTheme="minorHAnsi" w:hAnsiTheme="minorHAnsi" w:cstheme="minorHAnsi"/>
                <w:color w:val="44546A" w:themeColor="text2"/>
                <w:sz w:val="20"/>
                <w:szCs w:val="20"/>
              </w:rPr>
            </w:pPr>
            <w:r w:rsidRPr="007877BF">
              <w:rPr>
                <w:rFonts w:asciiTheme="minorHAnsi" w:eastAsia="Calibri" w:hAnsiTheme="minorHAnsi" w:cstheme="minorHAnsi"/>
                <w:sz w:val="20"/>
                <w:szCs w:val="20"/>
                <w:lang w:val="bs-Latn-BA" w:eastAsia="bs-Latn-BA"/>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843679" w:rsidRPr="007877BF" w14:paraId="4F5F5D15" w14:textId="77777777" w:rsidTr="00BA3C3D">
        <w:trPr>
          <w:trHeight w:val="386"/>
        </w:trPr>
        <w:tc>
          <w:tcPr>
            <w:tcW w:w="1384" w:type="pct"/>
            <w:shd w:val="clear" w:color="auto" w:fill="B8CCE4"/>
            <w:hideMark/>
          </w:tcPr>
          <w:p w14:paraId="30EF29AE" w14:textId="77777777" w:rsidR="00843679" w:rsidRPr="007877BF" w:rsidRDefault="00843679" w:rsidP="00843679">
            <w:pPr>
              <w:spacing w:before="60" w:after="60" w:line="240" w:lineRule="auto"/>
              <w:rPr>
                <w:rFonts w:cstheme="minorHAnsi"/>
                <w:b/>
                <w:sz w:val="20"/>
                <w:szCs w:val="20"/>
              </w:rPr>
            </w:pPr>
            <w:r w:rsidRPr="007877BF">
              <w:rPr>
                <w:rFonts w:cstheme="minorHAnsi"/>
                <w:b/>
                <w:sz w:val="20"/>
                <w:szCs w:val="20"/>
              </w:rPr>
              <w:t>Datum revizije programa</w:t>
            </w:r>
          </w:p>
        </w:tc>
        <w:tc>
          <w:tcPr>
            <w:tcW w:w="3616" w:type="pct"/>
            <w:gridSpan w:val="3"/>
          </w:tcPr>
          <w:p w14:paraId="621EB700" w14:textId="12BD66C4" w:rsidR="00843679" w:rsidRPr="007877BF" w:rsidRDefault="00940A8B" w:rsidP="00843679">
            <w:pPr>
              <w:spacing w:before="60" w:after="60" w:line="240" w:lineRule="auto"/>
              <w:jc w:val="both"/>
              <w:rPr>
                <w:rFonts w:cstheme="minorHAnsi"/>
                <w:sz w:val="20"/>
                <w:szCs w:val="20"/>
              </w:rPr>
            </w:pPr>
            <w:r>
              <w:rPr>
                <w:rFonts w:cstheme="minorHAnsi"/>
                <w:sz w:val="20"/>
                <w:szCs w:val="20"/>
              </w:rPr>
              <w:t>6</w:t>
            </w:r>
            <w:r w:rsidR="00843679" w:rsidRPr="007877BF">
              <w:rPr>
                <w:rFonts w:cstheme="minorHAnsi"/>
                <w:sz w:val="20"/>
                <w:szCs w:val="20"/>
              </w:rPr>
              <w:t xml:space="preserve">. </w:t>
            </w:r>
            <w:r>
              <w:rPr>
                <w:rFonts w:cstheme="minorHAnsi"/>
                <w:sz w:val="20"/>
                <w:szCs w:val="20"/>
              </w:rPr>
              <w:t>6</w:t>
            </w:r>
            <w:r w:rsidR="00843679" w:rsidRPr="007877BF">
              <w:rPr>
                <w:rFonts w:cstheme="minorHAnsi"/>
                <w:sz w:val="20"/>
                <w:szCs w:val="20"/>
              </w:rPr>
              <w:t>. 202</w:t>
            </w:r>
            <w:r>
              <w:rPr>
                <w:rFonts w:cstheme="minorHAnsi"/>
                <w:sz w:val="20"/>
                <w:szCs w:val="20"/>
              </w:rPr>
              <w:t>7</w:t>
            </w:r>
            <w:r w:rsidR="00843679" w:rsidRPr="007877BF">
              <w:rPr>
                <w:rFonts w:cstheme="minorHAnsi"/>
                <w:sz w:val="20"/>
                <w:szCs w:val="20"/>
              </w:rPr>
              <w:t>.</w:t>
            </w:r>
          </w:p>
        </w:tc>
      </w:tr>
    </w:tbl>
    <w:p w14:paraId="4D526840" w14:textId="7C5F9337" w:rsidR="00A63C1A" w:rsidRPr="007877BF" w:rsidRDefault="00A63C1A" w:rsidP="00A63C1A">
      <w:pPr>
        <w:pStyle w:val="ListParagraph"/>
        <w:rPr>
          <w:rFonts w:cstheme="minorHAnsi"/>
          <w:b/>
          <w:bCs/>
          <w:sz w:val="20"/>
          <w:szCs w:val="20"/>
        </w:rPr>
      </w:pPr>
    </w:p>
    <w:p w14:paraId="799FB0B8" w14:textId="77777777" w:rsidR="00446C60" w:rsidRPr="00843679" w:rsidRDefault="00446C60" w:rsidP="00A63C1A">
      <w:pPr>
        <w:pStyle w:val="ListParagraph"/>
        <w:rPr>
          <w:rFonts w:cstheme="minorHAnsi"/>
          <w:b/>
          <w:bCs/>
          <w:sz w:val="24"/>
          <w:szCs w:val="24"/>
        </w:rPr>
      </w:pPr>
    </w:p>
    <w:p w14:paraId="6D762B13" w14:textId="58400327" w:rsidR="00A63C1A" w:rsidRPr="00843679" w:rsidRDefault="00A63C1A" w:rsidP="00A63C1A">
      <w:pPr>
        <w:pStyle w:val="ListParagraph"/>
        <w:numPr>
          <w:ilvl w:val="0"/>
          <w:numId w:val="1"/>
        </w:numPr>
        <w:rPr>
          <w:rFonts w:cstheme="minorHAnsi"/>
          <w:b/>
          <w:bCs/>
          <w:sz w:val="24"/>
          <w:szCs w:val="24"/>
        </w:rPr>
      </w:pPr>
      <w:r w:rsidRPr="00843679">
        <w:rPr>
          <w:rFonts w:cstheme="minorHAnsi"/>
          <w:b/>
          <w:bCs/>
          <w:sz w:val="24"/>
          <w:szCs w:val="24"/>
        </w:rPr>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255EC4" w:rsidRPr="007877BF" w14:paraId="19BB228C" w14:textId="77777777" w:rsidTr="00096299">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D35409B" w14:textId="77777777" w:rsidR="00255EC4" w:rsidRPr="007877BF" w:rsidRDefault="00255EC4" w:rsidP="00096299">
            <w:pPr>
              <w:jc w:val="both"/>
              <w:rPr>
                <w:rFonts w:cstheme="minorHAnsi"/>
                <w:b/>
                <w:bCs/>
                <w:color w:val="000000"/>
                <w:sz w:val="20"/>
                <w:szCs w:val="20"/>
              </w:rPr>
            </w:pPr>
          </w:p>
          <w:p w14:paraId="0EFC6070" w14:textId="77777777" w:rsidR="00255EC4" w:rsidRPr="007877BF" w:rsidRDefault="00255EC4" w:rsidP="00096299">
            <w:pPr>
              <w:jc w:val="both"/>
              <w:rPr>
                <w:rFonts w:cstheme="minorHAnsi"/>
                <w:b/>
                <w:bCs/>
                <w:color w:val="000000"/>
                <w:sz w:val="20"/>
                <w:szCs w:val="20"/>
              </w:rPr>
            </w:pPr>
            <w:r w:rsidRPr="007877BF">
              <w:rPr>
                <w:rFonts w:cstheme="minorHAnsi"/>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30C7245" w14:textId="77777777" w:rsidR="00255EC4" w:rsidRPr="007877BF" w:rsidRDefault="00255EC4" w:rsidP="00096299">
            <w:pPr>
              <w:jc w:val="center"/>
              <w:rPr>
                <w:rFonts w:cstheme="minorHAnsi"/>
                <w:b/>
                <w:bCs/>
                <w:color w:val="000000"/>
                <w:sz w:val="20"/>
                <w:szCs w:val="20"/>
              </w:rPr>
            </w:pPr>
          </w:p>
          <w:p w14:paraId="0F8882C8"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30DF19A" w14:textId="77777777" w:rsidR="00255EC4" w:rsidRPr="007877BF" w:rsidRDefault="00255EC4" w:rsidP="00096299">
            <w:pPr>
              <w:jc w:val="center"/>
              <w:rPr>
                <w:rFonts w:cstheme="minorHAnsi"/>
                <w:b/>
                <w:bCs/>
                <w:color w:val="000000"/>
                <w:sz w:val="20"/>
                <w:szCs w:val="20"/>
              </w:rPr>
            </w:pPr>
          </w:p>
          <w:p w14:paraId="48FA5B3D"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8B1924" w14:textId="77777777" w:rsidR="00255EC4" w:rsidRPr="007877BF" w:rsidRDefault="00255EC4" w:rsidP="00096299">
            <w:pPr>
              <w:jc w:val="center"/>
              <w:rPr>
                <w:rFonts w:cstheme="minorHAnsi"/>
                <w:b/>
                <w:bCs/>
                <w:color w:val="000000"/>
                <w:sz w:val="20"/>
                <w:szCs w:val="20"/>
              </w:rPr>
            </w:pPr>
          </w:p>
          <w:p w14:paraId="3E504CB9"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99C3C76" w14:textId="77777777" w:rsidR="00255EC4" w:rsidRPr="007877BF" w:rsidRDefault="00255EC4" w:rsidP="00096299">
            <w:pPr>
              <w:jc w:val="center"/>
              <w:rPr>
                <w:rFonts w:cstheme="minorHAnsi"/>
                <w:b/>
                <w:bCs/>
                <w:color w:val="000000"/>
                <w:sz w:val="20"/>
                <w:szCs w:val="20"/>
              </w:rPr>
            </w:pPr>
          </w:p>
          <w:p w14:paraId="69C839E1"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416163BA" w14:textId="77777777" w:rsidR="00255EC4" w:rsidRPr="007877BF" w:rsidRDefault="00255EC4" w:rsidP="00096299">
            <w:pPr>
              <w:jc w:val="center"/>
              <w:rPr>
                <w:rFonts w:cstheme="minorHAnsi"/>
                <w:b/>
                <w:bCs/>
                <w:color w:val="000000"/>
                <w:sz w:val="20"/>
                <w:szCs w:val="20"/>
              </w:rPr>
            </w:pPr>
          </w:p>
          <w:p w14:paraId="503B9B21"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Broj sati</w:t>
            </w:r>
          </w:p>
        </w:tc>
      </w:tr>
      <w:tr w:rsidR="00255EC4" w:rsidRPr="007877BF" w14:paraId="4461576C" w14:textId="77777777" w:rsidTr="00096299">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B291B5E" w14:textId="77777777" w:rsidR="00255EC4" w:rsidRPr="007877BF" w:rsidRDefault="00255EC4" w:rsidP="00096299">
            <w:pPr>
              <w:jc w:val="both"/>
              <w:rPr>
                <w:rFonts w:cstheme="minorHAnsi"/>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30BBC11" w14:textId="77777777" w:rsidR="00255EC4" w:rsidRPr="007877BF" w:rsidRDefault="00255EC4" w:rsidP="00096299">
            <w:pPr>
              <w:jc w:val="both"/>
              <w:rPr>
                <w:rFonts w:cstheme="minorHAnsi"/>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43AA6A0" w14:textId="77777777" w:rsidR="00255EC4" w:rsidRPr="007877BF" w:rsidRDefault="00255EC4" w:rsidP="00096299">
            <w:pPr>
              <w:jc w:val="both"/>
              <w:rPr>
                <w:rFonts w:cstheme="minorHAnsi"/>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91728C9" w14:textId="77777777" w:rsidR="00255EC4" w:rsidRPr="007877BF" w:rsidRDefault="00255EC4" w:rsidP="00096299">
            <w:pPr>
              <w:ind w:left="360"/>
              <w:jc w:val="both"/>
              <w:rPr>
                <w:rFonts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88466A2" w14:textId="77777777" w:rsidR="00255EC4" w:rsidRPr="007877BF" w:rsidRDefault="00255EC4" w:rsidP="00096299">
            <w:pPr>
              <w:ind w:left="360"/>
              <w:rPr>
                <w:rFonts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A6236DC"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4DF5FE0"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86DF8EE"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3DF39329"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UKUPNO</w:t>
            </w:r>
          </w:p>
        </w:tc>
      </w:tr>
      <w:tr w:rsidR="00255EC4" w:rsidRPr="007877BF" w14:paraId="306DA5AF" w14:textId="77777777" w:rsidTr="00096299">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6563A7AB" w14:textId="77777777" w:rsidR="00255EC4" w:rsidRPr="007877BF" w:rsidRDefault="00255EC4" w:rsidP="00096299">
            <w:pPr>
              <w:jc w:val="center"/>
              <w:rPr>
                <w:rFonts w:cstheme="minorHAnsi"/>
                <w:b/>
                <w:bCs/>
                <w:color w:val="000000"/>
                <w:sz w:val="20"/>
                <w:szCs w:val="20"/>
              </w:rPr>
            </w:pPr>
          </w:p>
          <w:p w14:paraId="3B24385E"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1.</w:t>
            </w:r>
          </w:p>
        </w:tc>
        <w:tc>
          <w:tcPr>
            <w:tcW w:w="1843" w:type="dxa"/>
            <w:tcBorders>
              <w:top w:val="single" w:sz="6" w:space="0" w:color="auto"/>
              <w:left w:val="single" w:sz="6" w:space="0" w:color="auto"/>
              <w:bottom w:val="single" w:sz="6" w:space="0" w:color="auto"/>
              <w:right w:val="single" w:sz="6" w:space="0" w:color="auto"/>
            </w:tcBorders>
            <w:vAlign w:val="center"/>
          </w:tcPr>
          <w:p w14:paraId="7793418A" w14:textId="07911CC4" w:rsidR="00255EC4" w:rsidRPr="007877BF" w:rsidRDefault="00571A7F" w:rsidP="00096299">
            <w:pPr>
              <w:jc w:val="both"/>
              <w:rPr>
                <w:rFonts w:cstheme="minorHAnsi"/>
                <w:color w:val="000000"/>
                <w:sz w:val="20"/>
                <w:szCs w:val="20"/>
              </w:rPr>
            </w:pPr>
            <w:r w:rsidRPr="007877BF">
              <w:rPr>
                <w:rFonts w:cstheme="minorHAnsi"/>
                <w:color w:val="000000"/>
                <w:sz w:val="20"/>
                <w:szCs w:val="20"/>
              </w:rPr>
              <w:t>Osnove društveno odgovornog poslovanja</w:t>
            </w:r>
          </w:p>
        </w:tc>
        <w:tc>
          <w:tcPr>
            <w:tcW w:w="2126" w:type="dxa"/>
            <w:tcBorders>
              <w:top w:val="single" w:sz="6" w:space="0" w:color="auto"/>
              <w:left w:val="single" w:sz="6" w:space="0" w:color="auto"/>
              <w:right w:val="single" w:sz="6" w:space="0" w:color="auto"/>
            </w:tcBorders>
            <w:vAlign w:val="center"/>
          </w:tcPr>
          <w:p w14:paraId="674651B4" w14:textId="1A5FF1B8" w:rsidR="00255EC4" w:rsidRPr="007877BF" w:rsidRDefault="000A649C" w:rsidP="00096299">
            <w:pPr>
              <w:rPr>
                <w:rFonts w:cstheme="minorHAnsi"/>
                <w:color w:val="000000"/>
                <w:sz w:val="20"/>
                <w:szCs w:val="20"/>
              </w:rPr>
            </w:pPr>
            <w:r w:rsidRPr="007877BF">
              <w:rPr>
                <w:rFonts w:cstheme="minorHAnsi"/>
                <w:color w:val="000000"/>
                <w:sz w:val="20"/>
                <w:szCs w:val="20"/>
              </w:rPr>
              <w:t>Temeljne postavke društveno odgovornog poslovanja</w:t>
            </w:r>
          </w:p>
        </w:tc>
        <w:tc>
          <w:tcPr>
            <w:tcW w:w="851" w:type="dxa"/>
            <w:tcBorders>
              <w:top w:val="single" w:sz="6" w:space="0" w:color="auto"/>
              <w:left w:val="single" w:sz="6" w:space="0" w:color="auto"/>
              <w:right w:val="single" w:sz="6" w:space="0" w:color="auto"/>
            </w:tcBorders>
            <w:vAlign w:val="center"/>
          </w:tcPr>
          <w:p w14:paraId="522F5A1A" w14:textId="77777777" w:rsidR="00255EC4" w:rsidRPr="007877BF" w:rsidRDefault="00255EC4" w:rsidP="00096299">
            <w:pPr>
              <w:ind w:left="360"/>
              <w:rPr>
                <w:rFonts w:cstheme="minorHAnsi"/>
                <w:color w:val="000000"/>
                <w:sz w:val="20"/>
                <w:szCs w:val="20"/>
              </w:rPr>
            </w:pPr>
            <w:r w:rsidRPr="007877BF">
              <w:rPr>
                <w:rFonts w:cstheme="minorHAnsi"/>
                <w:color w:val="000000"/>
                <w:sz w:val="20"/>
                <w:szCs w:val="20"/>
              </w:rPr>
              <w:t>4</w:t>
            </w:r>
          </w:p>
        </w:tc>
        <w:tc>
          <w:tcPr>
            <w:tcW w:w="992" w:type="dxa"/>
            <w:tcBorders>
              <w:top w:val="single" w:sz="6" w:space="0" w:color="auto"/>
              <w:left w:val="single" w:sz="6" w:space="0" w:color="auto"/>
              <w:right w:val="single" w:sz="6" w:space="0" w:color="auto"/>
            </w:tcBorders>
            <w:vAlign w:val="center"/>
          </w:tcPr>
          <w:p w14:paraId="122EEC47" w14:textId="4C6B41F1" w:rsidR="00255EC4" w:rsidRPr="007877BF" w:rsidRDefault="000A649C" w:rsidP="00096299">
            <w:pPr>
              <w:jc w:val="center"/>
              <w:rPr>
                <w:rFonts w:cstheme="minorHAnsi"/>
                <w:color w:val="000000"/>
                <w:sz w:val="20"/>
                <w:szCs w:val="20"/>
              </w:rPr>
            </w:pPr>
            <w:r w:rsidRPr="007877BF">
              <w:rPr>
                <w:rFonts w:cstheme="minorHAnsi"/>
                <w:color w:val="000000"/>
                <w:sz w:val="20"/>
                <w:szCs w:val="20"/>
              </w:rPr>
              <w:t>1</w:t>
            </w:r>
          </w:p>
        </w:tc>
        <w:tc>
          <w:tcPr>
            <w:tcW w:w="709" w:type="dxa"/>
            <w:tcBorders>
              <w:top w:val="single" w:sz="6" w:space="0" w:color="auto"/>
              <w:left w:val="single" w:sz="6" w:space="0" w:color="auto"/>
              <w:right w:val="single" w:sz="6" w:space="0" w:color="auto"/>
            </w:tcBorders>
            <w:vAlign w:val="center"/>
          </w:tcPr>
          <w:p w14:paraId="687810C5" w14:textId="193877F6" w:rsidR="00255EC4" w:rsidRPr="00473FDE" w:rsidRDefault="00473FDE" w:rsidP="00096299">
            <w:pPr>
              <w:jc w:val="center"/>
              <w:rPr>
                <w:rFonts w:cstheme="minorHAnsi"/>
                <w:color w:val="000000"/>
                <w:sz w:val="20"/>
                <w:szCs w:val="20"/>
              </w:rPr>
            </w:pPr>
            <w:r w:rsidRPr="00473FDE">
              <w:rPr>
                <w:rFonts w:cstheme="minorHAnsi"/>
                <w:color w:val="000000"/>
                <w:sz w:val="20"/>
                <w:szCs w:val="20"/>
              </w:rPr>
              <w:t>12</w:t>
            </w:r>
          </w:p>
        </w:tc>
        <w:tc>
          <w:tcPr>
            <w:tcW w:w="708" w:type="dxa"/>
            <w:tcBorders>
              <w:top w:val="single" w:sz="6" w:space="0" w:color="auto"/>
              <w:left w:val="single" w:sz="6" w:space="0" w:color="auto"/>
              <w:right w:val="single" w:sz="6" w:space="0" w:color="auto"/>
            </w:tcBorders>
            <w:vAlign w:val="center"/>
          </w:tcPr>
          <w:p w14:paraId="628F0253" w14:textId="21FA9E63" w:rsidR="00255EC4" w:rsidRPr="00473FDE" w:rsidRDefault="00473FDE" w:rsidP="00096299">
            <w:pPr>
              <w:jc w:val="center"/>
              <w:rPr>
                <w:rFonts w:cstheme="minorHAnsi"/>
                <w:color w:val="000000"/>
                <w:sz w:val="20"/>
                <w:szCs w:val="20"/>
              </w:rPr>
            </w:pPr>
            <w:r w:rsidRPr="00473FDE">
              <w:rPr>
                <w:rFonts w:cstheme="minorHAnsi"/>
                <w:color w:val="000000"/>
                <w:sz w:val="20"/>
                <w:szCs w:val="20"/>
              </w:rPr>
              <w:t>8</w:t>
            </w:r>
          </w:p>
        </w:tc>
        <w:tc>
          <w:tcPr>
            <w:tcW w:w="567" w:type="dxa"/>
            <w:tcBorders>
              <w:top w:val="single" w:sz="6" w:space="0" w:color="auto"/>
              <w:left w:val="single" w:sz="6" w:space="0" w:color="auto"/>
              <w:right w:val="single" w:sz="6" w:space="0" w:color="auto"/>
            </w:tcBorders>
            <w:vAlign w:val="center"/>
          </w:tcPr>
          <w:p w14:paraId="2B1760A2" w14:textId="23B21344" w:rsidR="00255EC4" w:rsidRPr="00473FDE" w:rsidRDefault="00473FDE" w:rsidP="00096299">
            <w:pPr>
              <w:jc w:val="center"/>
              <w:rPr>
                <w:rFonts w:cstheme="minorHAnsi"/>
                <w:color w:val="000000"/>
                <w:sz w:val="20"/>
                <w:szCs w:val="20"/>
              </w:rPr>
            </w:pPr>
            <w:r w:rsidRPr="00473FDE">
              <w:rPr>
                <w:rFonts w:cstheme="minorHAnsi"/>
                <w:color w:val="000000"/>
                <w:sz w:val="20"/>
                <w:szCs w:val="20"/>
              </w:rPr>
              <w:t>5</w:t>
            </w:r>
          </w:p>
        </w:tc>
        <w:tc>
          <w:tcPr>
            <w:tcW w:w="993" w:type="dxa"/>
            <w:tcBorders>
              <w:top w:val="single" w:sz="6" w:space="0" w:color="auto"/>
              <w:left w:val="single" w:sz="6" w:space="0" w:color="auto"/>
              <w:right w:val="single" w:sz="18" w:space="0" w:color="auto"/>
            </w:tcBorders>
            <w:vAlign w:val="center"/>
          </w:tcPr>
          <w:p w14:paraId="3AE2F8C0" w14:textId="4DD37CFF" w:rsidR="00255EC4" w:rsidRPr="007877BF" w:rsidRDefault="008F59D9" w:rsidP="00096299">
            <w:pPr>
              <w:jc w:val="center"/>
              <w:rPr>
                <w:rFonts w:cstheme="minorHAnsi"/>
                <w:color w:val="000000"/>
                <w:sz w:val="20"/>
                <w:szCs w:val="20"/>
              </w:rPr>
            </w:pPr>
            <w:r w:rsidRPr="007877BF">
              <w:rPr>
                <w:rFonts w:cstheme="minorHAnsi"/>
                <w:color w:val="000000"/>
                <w:sz w:val="20"/>
                <w:szCs w:val="20"/>
              </w:rPr>
              <w:t>25</w:t>
            </w:r>
          </w:p>
        </w:tc>
      </w:tr>
      <w:tr w:rsidR="00255EC4" w:rsidRPr="007877BF" w14:paraId="4EBF2E26" w14:textId="77777777" w:rsidTr="00096299">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979EC6F" w14:textId="77777777" w:rsidR="00255EC4" w:rsidRPr="007877BF" w:rsidRDefault="00255EC4" w:rsidP="00096299">
            <w:pPr>
              <w:jc w:val="center"/>
              <w:rPr>
                <w:rFonts w:cstheme="minorHAnsi"/>
                <w:b/>
                <w:bCs/>
                <w:color w:val="000000"/>
                <w:sz w:val="20"/>
                <w:szCs w:val="20"/>
              </w:rPr>
            </w:pPr>
            <w:r w:rsidRPr="007877BF">
              <w:rPr>
                <w:rFonts w:cstheme="minorHAnsi"/>
                <w:b/>
                <w:bCs/>
                <w:color w:val="000000"/>
                <w:sz w:val="20"/>
                <w:szCs w:val="20"/>
              </w:rPr>
              <w:t>2.</w:t>
            </w:r>
          </w:p>
        </w:tc>
        <w:tc>
          <w:tcPr>
            <w:tcW w:w="1843" w:type="dxa"/>
            <w:vMerge w:val="restart"/>
            <w:tcBorders>
              <w:top w:val="single" w:sz="6" w:space="0" w:color="auto"/>
              <w:left w:val="single" w:sz="6" w:space="0" w:color="auto"/>
              <w:right w:val="single" w:sz="6" w:space="0" w:color="auto"/>
            </w:tcBorders>
            <w:vAlign w:val="center"/>
          </w:tcPr>
          <w:p w14:paraId="55705190" w14:textId="0544ECDB" w:rsidR="00255EC4" w:rsidRPr="007877BF" w:rsidRDefault="008F59D9" w:rsidP="00096299">
            <w:pPr>
              <w:rPr>
                <w:rFonts w:cstheme="minorHAnsi"/>
                <w:color w:val="000000"/>
                <w:sz w:val="20"/>
                <w:szCs w:val="20"/>
              </w:rPr>
            </w:pPr>
            <w:r w:rsidRPr="007877BF">
              <w:rPr>
                <w:rFonts w:cstheme="minorHAnsi"/>
                <w:color w:val="000000"/>
                <w:sz w:val="20"/>
                <w:szCs w:val="20"/>
              </w:rPr>
              <w:t>Održiva ekonomija</w:t>
            </w:r>
          </w:p>
        </w:tc>
        <w:tc>
          <w:tcPr>
            <w:tcW w:w="2126" w:type="dxa"/>
            <w:tcBorders>
              <w:top w:val="single" w:sz="6" w:space="0" w:color="auto"/>
              <w:left w:val="single" w:sz="6" w:space="0" w:color="auto"/>
              <w:bottom w:val="single" w:sz="6" w:space="0" w:color="auto"/>
              <w:right w:val="single" w:sz="6" w:space="0" w:color="auto"/>
            </w:tcBorders>
            <w:vAlign w:val="center"/>
          </w:tcPr>
          <w:p w14:paraId="50F5E93D" w14:textId="30F4FE76" w:rsidR="00255EC4" w:rsidRPr="007877BF" w:rsidRDefault="00571A7F" w:rsidP="00096299">
            <w:pPr>
              <w:rPr>
                <w:rFonts w:cstheme="minorHAnsi"/>
                <w:color w:val="000000"/>
                <w:sz w:val="20"/>
                <w:szCs w:val="20"/>
              </w:rPr>
            </w:pPr>
            <w:r w:rsidRPr="007877BF">
              <w:rPr>
                <w:rFonts w:cstheme="minorHAnsi"/>
                <w:color w:val="000000"/>
                <w:sz w:val="20"/>
                <w:szCs w:val="20"/>
              </w:rPr>
              <w:t>Konkurentske prednosti Republike Hrvatske</w:t>
            </w:r>
          </w:p>
        </w:tc>
        <w:tc>
          <w:tcPr>
            <w:tcW w:w="851" w:type="dxa"/>
            <w:tcBorders>
              <w:top w:val="single" w:sz="6" w:space="0" w:color="auto"/>
              <w:left w:val="single" w:sz="6" w:space="0" w:color="auto"/>
              <w:bottom w:val="single" w:sz="6" w:space="0" w:color="auto"/>
              <w:right w:val="single" w:sz="6" w:space="0" w:color="auto"/>
            </w:tcBorders>
            <w:vAlign w:val="center"/>
          </w:tcPr>
          <w:p w14:paraId="0501A088" w14:textId="77777777" w:rsidR="00255EC4" w:rsidRPr="007877BF" w:rsidRDefault="00255EC4" w:rsidP="00096299">
            <w:pPr>
              <w:ind w:left="360"/>
              <w:rPr>
                <w:rFonts w:cstheme="minorHAnsi"/>
                <w:color w:val="000000"/>
                <w:sz w:val="20"/>
                <w:szCs w:val="20"/>
              </w:rPr>
            </w:pPr>
            <w:r w:rsidRPr="007877BF">
              <w:rPr>
                <w:rFonts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2A782CF1" w14:textId="207BFBB9" w:rsidR="00255EC4" w:rsidRPr="007877BF" w:rsidRDefault="00571A7F" w:rsidP="00096299">
            <w:pPr>
              <w:jc w:val="center"/>
              <w:rPr>
                <w:rFonts w:cstheme="minorHAnsi"/>
                <w:color w:val="000000"/>
                <w:sz w:val="20"/>
                <w:szCs w:val="20"/>
              </w:rPr>
            </w:pPr>
            <w:r w:rsidRPr="007877BF">
              <w:rPr>
                <w:rFonts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5F60E17B" w14:textId="7446AF3A" w:rsidR="00255EC4" w:rsidRPr="00473FDE" w:rsidRDefault="00473FDE" w:rsidP="00096299">
            <w:pPr>
              <w:jc w:val="center"/>
              <w:rPr>
                <w:rFonts w:cstheme="minorHAnsi"/>
                <w:color w:val="000000"/>
                <w:sz w:val="20"/>
                <w:szCs w:val="20"/>
              </w:rPr>
            </w:pPr>
            <w:r w:rsidRPr="00473FDE">
              <w:rPr>
                <w:rFonts w:cstheme="minorHAnsi"/>
                <w:color w:val="000000"/>
                <w:sz w:val="20"/>
                <w:szCs w:val="20"/>
              </w:rPr>
              <w:t>15</w:t>
            </w:r>
          </w:p>
        </w:tc>
        <w:tc>
          <w:tcPr>
            <w:tcW w:w="708" w:type="dxa"/>
            <w:tcBorders>
              <w:top w:val="single" w:sz="6" w:space="0" w:color="auto"/>
              <w:left w:val="single" w:sz="6" w:space="0" w:color="auto"/>
              <w:bottom w:val="single" w:sz="6" w:space="0" w:color="auto"/>
              <w:right w:val="single" w:sz="6" w:space="0" w:color="auto"/>
            </w:tcBorders>
            <w:vAlign w:val="center"/>
          </w:tcPr>
          <w:p w14:paraId="22B713E9" w14:textId="1B5C40AD" w:rsidR="00255EC4" w:rsidRPr="00473FDE" w:rsidRDefault="00473FDE" w:rsidP="00096299">
            <w:pPr>
              <w:jc w:val="center"/>
              <w:rPr>
                <w:rFonts w:cstheme="minorHAnsi"/>
                <w:color w:val="000000"/>
                <w:sz w:val="20"/>
                <w:szCs w:val="20"/>
              </w:rPr>
            </w:pPr>
            <w:r w:rsidRPr="00473FDE">
              <w:rPr>
                <w:rFonts w:cstheme="minorHAnsi"/>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14:paraId="64839E85" w14:textId="0BFF9146" w:rsidR="00255EC4" w:rsidRPr="00473FDE" w:rsidRDefault="00473FDE" w:rsidP="00096299">
            <w:pPr>
              <w:jc w:val="center"/>
              <w:rPr>
                <w:rFonts w:cstheme="minorHAnsi"/>
                <w:color w:val="000000"/>
                <w:sz w:val="20"/>
                <w:szCs w:val="20"/>
              </w:rPr>
            </w:pPr>
            <w:r w:rsidRPr="00473FDE">
              <w:rPr>
                <w:rFonts w:cstheme="minorHAnsi"/>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28653C18" w14:textId="55DD40E0" w:rsidR="00255EC4" w:rsidRPr="007877BF" w:rsidRDefault="008F59D9" w:rsidP="00096299">
            <w:pPr>
              <w:jc w:val="center"/>
              <w:rPr>
                <w:rFonts w:cstheme="minorHAnsi"/>
                <w:color w:val="000000"/>
                <w:sz w:val="20"/>
                <w:szCs w:val="20"/>
              </w:rPr>
            </w:pPr>
            <w:r w:rsidRPr="007877BF">
              <w:rPr>
                <w:rFonts w:cstheme="minorHAnsi"/>
                <w:color w:val="000000"/>
                <w:sz w:val="20"/>
                <w:szCs w:val="20"/>
              </w:rPr>
              <w:t>25</w:t>
            </w:r>
          </w:p>
        </w:tc>
      </w:tr>
      <w:tr w:rsidR="00255EC4" w:rsidRPr="007877BF" w14:paraId="01854C4D" w14:textId="77777777" w:rsidTr="00571A7F">
        <w:trPr>
          <w:trHeight w:val="379"/>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175A41F2" w14:textId="77777777" w:rsidR="00255EC4" w:rsidRPr="007877BF" w:rsidRDefault="00255EC4" w:rsidP="00096299">
            <w:pPr>
              <w:jc w:val="both"/>
              <w:rPr>
                <w:rFonts w:cstheme="minorHAnsi"/>
                <w:b/>
                <w:bCs/>
                <w:color w:val="000000"/>
                <w:sz w:val="20"/>
                <w:szCs w:val="20"/>
              </w:rPr>
            </w:pPr>
          </w:p>
        </w:tc>
        <w:tc>
          <w:tcPr>
            <w:tcW w:w="1843" w:type="dxa"/>
            <w:vMerge/>
            <w:tcBorders>
              <w:left w:val="single" w:sz="6" w:space="0" w:color="auto"/>
              <w:bottom w:val="single" w:sz="6" w:space="0" w:color="auto"/>
              <w:right w:val="single" w:sz="6" w:space="0" w:color="auto"/>
            </w:tcBorders>
            <w:vAlign w:val="center"/>
          </w:tcPr>
          <w:p w14:paraId="7CA0A818" w14:textId="77777777" w:rsidR="00255EC4" w:rsidRPr="007877BF" w:rsidRDefault="00255EC4" w:rsidP="00096299">
            <w:pPr>
              <w:rPr>
                <w:rFonts w:cstheme="minorHAnsi"/>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A5D8FFD" w14:textId="3D8BACB3" w:rsidR="00255EC4" w:rsidRPr="007877BF" w:rsidRDefault="00571A7F" w:rsidP="00096299">
            <w:pPr>
              <w:rPr>
                <w:rFonts w:cstheme="minorHAnsi"/>
                <w:color w:val="000000"/>
                <w:sz w:val="20"/>
                <w:szCs w:val="20"/>
              </w:rPr>
            </w:pPr>
            <w:r w:rsidRPr="007877BF">
              <w:rPr>
                <w:rFonts w:cstheme="minorHAnsi"/>
                <w:color w:val="000000"/>
                <w:sz w:val="20"/>
                <w:szCs w:val="20"/>
              </w:rPr>
              <w:t>Odgovorna ekonomija</w:t>
            </w:r>
          </w:p>
        </w:tc>
        <w:tc>
          <w:tcPr>
            <w:tcW w:w="851" w:type="dxa"/>
            <w:tcBorders>
              <w:top w:val="single" w:sz="6" w:space="0" w:color="auto"/>
              <w:left w:val="single" w:sz="6" w:space="0" w:color="auto"/>
              <w:bottom w:val="single" w:sz="6" w:space="0" w:color="auto"/>
              <w:right w:val="single" w:sz="6" w:space="0" w:color="auto"/>
            </w:tcBorders>
            <w:vAlign w:val="center"/>
          </w:tcPr>
          <w:p w14:paraId="3269ACB6" w14:textId="77777777" w:rsidR="00255EC4" w:rsidRPr="007877BF" w:rsidRDefault="00255EC4" w:rsidP="00096299">
            <w:pPr>
              <w:ind w:left="360"/>
              <w:rPr>
                <w:rFonts w:cstheme="minorHAnsi"/>
                <w:color w:val="000000"/>
                <w:sz w:val="20"/>
                <w:szCs w:val="20"/>
              </w:rPr>
            </w:pPr>
            <w:r w:rsidRPr="007877BF">
              <w:rPr>
                <w:rFonts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1B1386C1" w14:textId="4B6ADB02" w:rsidR="00255EC4" w:rsidRPr="007877BF" w:rsidRDefault="00571A7F" w:rsidP="00096299">
            <w:pPr>
              <w:jc w:val="center"/>
              <w:rPr>
                <w:rFonts w:cstheme="minorHAnsi"/>
                <w:color w:val="000000"/>
                <w:sz w:val="20"/>
                <w:szCs w:val="20"/>
              </w:rPr>
            </w:pPr>
            <w:r w:rsidRPr="007877BF">
              <w:rPr>
                <w:rFonts w:cstheme="minorHAnsi"/>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57255C46" w14:textId="1A0B6EE1" w:rsidR="00255EC4" w:rsidRPr="00473FDE" w:rsidRDefault="00473FDE" w:rsidP="00096299">
            <w:pPr>
              <w:jc w:val="center"/>
              <w:rPr>
                <w:rFonts w:cstheme="minorHAnsi"/>
                <w:color w:val="000000"/>
                <w:sz w:val="20"/>
                <w:szCs w:val="20"/>
              </w:rPr>
            </w:pPr>
            <w:r w:rsidRPr="00473FDE">
              <w:rPr>
                <w:rFonts w:cstheme="minorHAnsi"/>
                <w:color w:val="000000"/>
                <w:sz w:val="20"/>
                <w:szCs w:val="20"/>
              </w:rPr>
              <w:t>30</w:t>
            </w:r>
          </w:p>
        </w:tc>
        <w:tc>
          <w:tcPr>
            <w:tcW w:w="708" w:type="dxa"/>
            <w:tcBorders>
              <w:top w:val="single" w:sz="6" w:space="0" w:color="auto"/>
              <w:left w:val="single" w:sz="6" w:space="0" w:color="auto"/>
              <w:bottom w:val="single" w:sz="6" w:space="0" w:color="auto"/>
              <w:right w:val="single" w:sz="6" w:space="0" w:color="auto"/>
            </w:tcBorders>
            <w:vAlign w:val="center"/>
          </w:tcPr>
          <w:p w14:paraId="4F51D22E" w14:textId="7C6909DE" w:rsidR="00255EC4" w:rsidRPr="00473FDE" w:rsidRDefault="00473FDE" w:rsidP="00096299">
            <w:pPr>
              <w:jc w:val="center"/>
              <w:rPr>
                <w:rFonts w:cstheme="minorHAnsi"/>
                <w:color w:val="000000"/>
                <w:sz w:val="20"/>
                <w:szCs w:val="20"/>
              </w:rPr>
            </w:pPr>
            <w:r w:rsidRPr="00473FDE">
              <w:rPr>
                <w:rFonts w:cstheme="minorHAnsi"/>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vAlign w:val="center"/>
          </w:tcPr>
          <w:p w14:paraId="10F90601" w14:textId="46EFA772" w:rsidR="00255EC4" w:rsidRPr="00473FDE" w:rsidRDefault="007875D5" w:rsidP="00096299">
            <w:pPr>
              <w:jc w:val="center"/>
              <w:rPr>
                <w:rFonts w:cstheme="minorHAnsi"/>
                <w:color w:val="000000"/>
                <w:sz w:val="20"/>
                <w:szCs w:val="20"/>
              </w:rPr>
            </w:pPr>
            <w:r w:rsidRPr="00473FDE">
              <w:rPr>
                <w:rFonts w:cstheme="minorHAnsi"/>
                <w:color w:val="000000"/>
                <w:sz w:val="20"/>
                <w:szCs w:val="20"/>
              </w:rPr>
              <w:t>1</w:t>
            </w:r>
            <w:r w:rsidR="00473FDE" w:rsidRPr="00473FDE">
              <w:rPr>
                <w:rFonts w:cstheme="minorHAnsi"/>
                <w:color w:val="000000"/>
                <w:sz w:val="20"/>
                <w:szCs w:val="20"/>
              </w:rPr>
              <w:t>0</w:t>
            </w:r>
          </w:p>
        </w:tc>
        <w:tc>
          <w:tcPr>
            <w:tcW w:w="993" w:type="dxa"/>
            <w:tcBorders>
              <w:top w:val="single" w:sz="6" w:space="0" w:color="auto"/>
              <w:left w:val="single" w:sz="6" w:space="0" w:color="auto"/>
              <w:bottom w:val="single" w:sz="6" w:space="0" w:color="auto"/>
              <w:right w:val="single" w:sz="18" w:space="0" w:color="auto"/>
            </w:tcBorders>
            <w:vAlign w:val="center"/>
          </w:tcPr>
          <w:p w14:paraId="3C681F4B" w14:textId="62B4042D" w:rsidR="00255EC4" w:rsidRPr="007877BF" w:rsidRDefault="008F59D9" w:rsidP="00096299">
            <w:pPr>
              <w:jc w:val="center"/>
              <w:rPr>
                <w:rFonts w:cstheme="minorHAnsi"/>
                <w:color w:val="000000"/>
                <w:sz w:val="20"/>
                <w:szCs w:val="20"/>
              </w:rPr>
            </w:pPr>
            <w:r w:rsidRPr="007877BF">
              <w:rPr>
                <w:rFonts w:cstheme="minorHAnsi"/>
                <w:color w:val="000000"/>
                <w:sz w:val="20"/>
                <w:szCs w:val="20"/>
              </w:rPr>
              <w:t>50</w:t>
            </w:r>
          </w:p>
        </w:tc>
      </w:tr>
      <w:tr w:rsidR="00571A7F" w:rsidRPr="007877BF" w14:paraId="409B6BA3" w14:textId="77777777" w:rsidTr="00571A7F">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26276921" w14:textId="435FD6E0" w:rsidR="00571A7F" w:rsidRPr="007877BF" w:rsidRDefault="00571A7F" w:rsidP="00571A7F">
            <w:pPr>
              <w:jc w:val="center"/>
              <w:rPr>
                <w:rFonts w:cstheme="minorHAnsi"/>
                <w:b/>
                <w:bCs/>
                <w:color w:val="000000"/>
                <w:sz w:val="20"/>
                <w:szCs w:val="20"/>
              </w:rPr>
            </w:pPr>
            <w:r w:rsidRPr="007877BF">
              <w:rPr>
                <w:rFonts w:cstheme="minorHAnsi"/>
                <w:b/>
                <w:bCs/>
                <w:color w:val="000000"/>
                <w:sz w:val="20"/>
                <w:szCs w:val="20"/>
              </w:rPr>
              <w:t>3.</w:t>
            </w:r>
          </w:p>
        </w:tc>
        <w:tc>
          <w:tcPr>
            <w:tcW w:w="1843" w:type="dxa"/>
            <w:tcBorders>
              <w:left w:val="single" w:sz="6" w:space="0" w:color="auto"/>
              <w:bottom w:val="single" w:sz="6" w:space="0" w:color="auto"/>
              <w:right w:val="single" w:sz="6" w:space="0" w:color="auto"/>
            </w:tcBorders>
            <w:vAlign w:val="center"/>
          </w:tcPr>
          <w:p w14:paraId="50F8CF1C" w14:textId="1CD3EDB7" w:rsidR="00571A7F" w:rsidRPr="007877BF" w:rsidRDefault="008F59D9" w:rsidP="00096299">
            <w:pPr>
              <w:rPr>
                <w:rFonts w:cstheme="minorHAnsi"/>
                <w:color w:val="000000"/>
                <w:sz w:val="20"/>
                <w:szCs w:val="20"/>
              </w:rPr>
            </w:pPr>
            <w:r w:rsidRPr="007877BF">
              <w:rPr>
                <w:rFonts w:cstheme="minorHAnsi"/>
                <w:color w:val="000000"/>
                <w:sz w:val="20"/>
                <w:szCs w:val="20"/>
              </w:rPr>
              <w:t>Uredska zaštita na radu</w:t>
            </w:r>
          </w:p>
        </w:tc>
        <w:tc>
          <w:tcPr>
            <w:tcW w:w="2126" w:type="dxa"/>
            <w:tcBorders>
              <w:top w:val="single" w:sz="6" w:space="0" w:color="auto"/>
              <w:left w:val="single" w:sz="6" w:space="0" w:color="auto"/>
              <w:bottom w:val="single" w:sz="6" w:space="0" w:color="auto"/>
              <w:right w:val="single" w:sz="6" w:space="0" w:color="auto"/>
            </w:tcBorders>
            <w:vAlign w:val="center"/>
          </w:tcPr>
          <w:p w14:paraId="742E40E2" w14:textId="79493462" w:rsidR="00571A7F" w:rsidRPr="007877BF" w:rsidRDefault="00571A7F" w:rsidP="00096299">
            <w:pPr>
              <w:rPr>
                <w:rFonts w:cstheme="minorHAnsi"/>
                <w:color w:val="000000"/>
                <w:sz w:val="20"/>
                <w:szCs w:val="20"/>
              </w:rPr>
            </w:pPr>
            <w:r w:rsidRPr="007877BF">
              <w:rPr>
                <w:rFonts w:cstheme="minorHAnsi"/>
                <w:color w:val="000000"/>
                <w:sz w:val="20"/>
                <w:szCs w:val="20"/>
              </w:rPr>
              <w:t>Ergonomska načela u uredskom poslovanju</w:t>
            </w:r>
          </w:p>
        </w:tc>
        <w:tc>
          <w:tcPr>
            <w:tcW w:w="851" w:type="dxa"/>
            <w:tcBorders>
              <w:top w:val="single" w:sz="6" w:space="0" w:color="auto"/>
              <w:left w:val="single" w:sz="6" w:space="0" w:color="auto"/>
              <w:bottom w:val="single" w:sz="6" w:space="0" w:color="auto"/>
              <w:right w:val="single" w:sz="6" w:space="0" w:color="auto"/>
            </w:tcBorders>
            <w:vAlign w:val="center"/>
          </w:tcPr>
          <w:p w14:paraId="2D7C0488" w14:textId="086B892B" w:rsidR="00571A7F" w:rsidRPr="007877BF" w:rsidRDefault="00571A7F" w:rsidP="00096299">
            <w:pPr>
              <w:ind w:left="360"/>
              <w:rPr>
                <w:rFonts w:cstheme="minorHAnsi"/>
                <w:color w:val="000000"/>
                <w:sz w:val="20"/>
                <w:szCs w:val="20"/>
              </w:rPr>
            </w:pPr>
            <w:r w:rsidRPr="007877BF">
              <w:rPr>
                <w:rFonts w:cstheme="minorHAnsi"/>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14:paraId="09C69493" w14:textId="2079E9F3" w:rsidR="00571A7F" w:rsidRPr="007877BF" w:rsidRDefault="00571A7F" w:rsidP="00096299">
            <w:pPr>
              <w:jc w:val="center"/>
              <w:rPr>
                <w:rFonts w:cstheme="minorHAnsi"/>
                <w:color w:val="000000"/>
                <w:sz w:val="20"/>
                <w:szCs w:val="20"/>
              </w:rPr>
            </w:pPr>
            <w:r w:rsidRPr="007877BF">
              <w:rPr>
                <w:rFonts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223E839A" w14:textId="4BC78546" w:rsidR="00571A7F" w:rsidRPr="00473FDE" w:rsidRDefault="00E73ACD" w:rsidP="00096299">
            <w:pPr>
              <w:jc w:val="center"/>
              <w:rPr>
                <w:rFonts w:cstheme="minorHAnsi"/>
                <w:color w:val="000000"/>
                <w:sz w:val="20"/>
                <w:szCs w:val="20"/>
              </w:rPr>
            </w:pPr>
            <w:r w:rsidRPr="00473FDE">
              <w:rPr>
                <w:rFonts w:cstheme="minorHAnsi"/>
                <w:color w:val="000000"/>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14:paraId="534B6743" w14:textId="21BFCBF3" w:rsidR="00571A7F" w:rsidRPr="00473FDE" w:rsidRDefault="00A41CF8" w:rsidP="00096299">
            <w:pPr>
              <w:jc w:val="center"/>
              <w:rPr>
                <w:rFonts w:cstheme="minorHAnsi"/>
                <w:color w:val="000000"/>
                <w:sz w:val="20"/>
                <w:szCs w:val="20"/>
              </w:rPr>
            </w:pPr>
            <w:r w:rsidRPr="00473FDE">
              <w:rPr>
                <w:rFonts w:cstheme="minorHAnsi"/>
                <w:color w:val="000000"/>
                <w:sz w:val="20"/>
                <w:szCs w:val="20"/>
              </w:rPr>
              <w:t>1</w:t>
            </w:r>
            <w:r w:rsidR="00473FDE" w:rsidRPr="00473FDE">
              <w:rPr>
                <w:rFonts w:cstheme="minorHAnsi"/>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14:paraId="0EC557A6" w14:textId="501A9E8A" w:rsidR="00571A7F" w:rsidRPr="00473FDE" w:rsidRDefault="00473FDE" w:rsidP="00096299">
            <w:pPr>
              <w:jc w:val="center"/>
              <w:rPr>
                <w:rFonts w:cstheme="minorHAnsi"/>
                <w:color w:val="000000"/>
                <w:sz w:val="20"/>
                <w:szCs w:val="20"/>
              </w:rPr>
            </w:pPr>
            <w:r w:rsidRPr="00473FDE">
              <w:rPr>
                <w:rFonts w:cstheme="minorHAnsi"/>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43C03AC5" w14:textId="3DB3EC19" w:rsidR="00571A7F" w:rsidRPr="007877BF" w:rsidRDefault="008F59D9" w:rsidP="00096299">
            <w:pPr>
              <w:jc w:val="center"/>
              <w:rPr>
                <w:rFonts w:cstheme="minorHAnsi"/>
                <w:color w:val="000000"/>
                <w:sz w:val="20"/>
                <w:szCs w:val="20"/>
              </w:rPr>
            </w:pPr>
            <w:r w:rsidRPr="007877BF">
              <w:rPr>
                <w:rFonts w:cstheme="minorHAnsi"/>
                <w:color w:val="000000"/>
                <w:sz w:val="20"/>
                <w:szCs w:val="20"/>
              </w:rPr>
              <w:t>25</w:t>
            </w:r>
          </w:p>
        </w:tc>
      </w:tr>
      <w:tr w:rsidR="00255EC4" w:rsidRPr="007877BF" w14:paraId="1E584B56" w14:textId="77777777" w:rsidTr="007875D5">
        <w:tc>
          <w:tcPr>
            <w:tcW w:w="5524" w:type="dxa"/>
            <w:gridSpan w:val="4"/>
            <w:tcBorders>
              <w:top w:val="single" w:sz="6" w:space="0" w:color="auto"/>
              <w:left w:val="single" w:sz="18" w:space="0" w:color="auto"/>
              <w:bottom w:val="single" w:sz="18" w:space="0" w:color="auto"/>
              <w:right w:val="single" w:sz="6" w:space="0" w:color="auto"/>
            </w:tcBorders>
            <w:vAlign w:val="center"/>
          </w:tcPr>
          <w:p w14:paraId="71CCE775" w14:textId="77777777" w:rsidR="00255EC4" w:rsidRPr="007877BF" w:rsidRDefault="00255EC4" w:rsidP="00096299">
            <w:pPr>
              <w:jc w:val="both"/>
              <w:rPr>
                <w:rFonts w:cstheme="minorHAnsi"/>
                <w:color w:val="000000"/>
                <w:sz w:val="20"/>
                <w:szCs w:val="20"/>
              </w:rPr>
            </w:pPr>
            <w:r w:rsidRPr="007877BF">
              <w:rPr>
                <w:rFonts w:cstheme="minorHAnsi"/>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5CD86A44" w14:textId="56D0F765" w:rsidR="00255EC4" w:rsidRPr="007877BF" w:rsidRDefault="008F59D9" w:rsidP="00096299">
            <w:pPr>
              <w:jc w:val="center"/>
              <w:rPr>
                <w:rFonts w:cstheme="minorHAnsi"/>
                <w:color w:val="000000"/>
                <w:sz w:val="20"/>
                <w:szCs w:val="20"/>
              </w:rPr>
            </w:pPr>
            <w:r w:rsidRPr="007877BF">
              <w:rPr>
                <w:rFonts w:cstheme="minorHAnsi"/>
                <w:color w:val="000000"/>
                <w:sz w:val="20"/>
                <w:szCs w:val="20"/>
              </w:rPr>
              <w:t>5</w:t>
            </w:r>
          </w:p>
        </w:tc>
        <w:tc>
          <w:tcPr>
            <w:tcW w:w="709" w:type="dxa"/>
            <w:tcBorders>
              <w:top w:val="single" w:sz="6" w:space="0" w:color="auto"/>
              <w:left w:val="single" w:sz="6" w:space="0" w:color="auto"/>
              <w:bottom w:val="single" w:sz="18" w:space="0" w:color="auto"/>
              <w:right w:val="single" w:sz="6" w:space="0" w:color="auto"/>
            </w:tcBorders>
            <w:vAlign w:val="center"/>
          </w:tcPr>
          <w:p w14:paraId="75719455" w14:textId="63DA9AF4" w:rsidR="00255EC4" w:rsidRPr="007877BF" w:rsidRDefault="00473FDE" w:rsidP="00096299">
            <w:pPr>
              <w:jc w:val="center"/>
              <w:rPr>
                <w:rFonts w:cstheme="minorHAnsi"/>
                <w:color w:val="000000"/>
                <w:sz w:val="20"/>
                <w:szCs w:val="20"/>
              </w:rPr>
            </w:pPr>
            <w:r>
              <w:rPr>
                <w:rFonts w:cstheme="minorHAnsi"/>
                <w:color w:val="000000"/>
                <w:sz w:val="20"/>
                <w:szCs w:val="20"/>
              </w:rPr>
              <w:t>62</w:t>
            </w:r>
          </w:p>
        </w:tc>
        <w:tc>
          <w:tcPr>
            <w:tcW w:w="708" w:type="dxa"/>
            <w:tcBorders>
              <w:top w:val="single" w:sz="6" w:space="0" w:color="auto"/>
              <w:left w:val="single" w:sz="6" w:space="0" w:color="auto"/>
              <w:bottom w:val="single" w:sz="18" w:space="0" w:color="auto"/>
              <w:right w:val="single" w:sz="6" w:space="0" w:color="auto"/>
            </w:tcBorders>
            <w:vAlign w:val="center"/>
          </w:tcPr>
          <w:p w14:paraId="215474B8" w14:textId="29EF5792" w:rsidR="00255EC4" w:rsidRPr="007877BF" w:rsidRDefault="00473FDE" w:rsidP="00096299">
            <w:pPr>
              <w:jc w:val="center"/>
              <w:rPr>
                <w:rFonts w:cstheme="minorHAnsi"/>
                <w:color w:val="000000"/>
                <w:sz w:val="20"/>
                <w:szCs w:val="20"/>
              </w:rPr>
            </w:pPr>
            <w:r>
              <w:rPr>
                <w:rFonts w:cstheme="minorHAnsi"/>
                <w:color w:val="000000"/>
                <w:sz w:val="20"/>
                <w:szCs w:val="20"/>
              </w:rPr>
              <w:t>38</w:t>
            </w:r>
          </w:p>
        </w:tc>
        <w:tc>
          <w:tcPr>
            <w:tcW w:w="567" w:type="dxa"/>
            <w:tcBorders>
              <w:top w:val="single" w:sz="6" w:space="0" w:color="auto"/>
              <w:left w:val="single" w:sz="6" w:space="0" w:color="auto"/>
              <w:bottom w:val="single" w:sz="18" w:space="0" w:color="auto"/>
              <w:right w:val="single" w:sz="6" w:space="0" w:color="auto"/>
            </w:tcBorders>
            <w:vAlign w:val="center"/>
          </w:tcPr>
          <w:p w14:paraId="400E89CA" w14:textId="50346673" w:rsidR="00255EC4" w:rsidRPr="007877BF" w:rsidRDefault="00473FDE" w:rsidP="007875D5">
            <w:pPr>
              <w:jc w:val="center"/>
              <w:rPr>
                <w:rFonts w:cstheme="minorHAnsi"/>
                <w:color w:val="000000"/>
                <w:sz w:val="20"/>
                <w:szCs w:val="20"/>
              </w:rPr>
            </w:pPr>
            <w:r>
              <w:rPr>
                <w:rFonts w:cstheme="minorHAnsi"/>
                <w:color w:val="000000"/>
                <w:sz w:val="20"/>
                <w:szCs w:val="20"/>
              </w:rPr>
              <w:t>25</w:t>
            </w:r>
          </w:p>
        </w:tc>
        <w:tc>
          <w:tcPr>
            <w:tcW w:w="993" w:type="dxa"/>
            <w:tcBorders>
              <w:top w:val="single" w:sz="6" w:space="0" w:color="auto"/>
              <w:left w:val="single" w:sz="6" w:space="0" w:color="auto"/>
              <w:bottom w:val="single" w:sz="18" w:space="0" w:color="auto"/>
              <w:right w:val="single" w:sz="18" w:space="0" w:color="auto"/>
            </w:tcBorders>
            <w:vAlign w:val="center"/>
          </w:tcPr>
          <w:p w14:paraId="08C8E726" w14:textId="55823D20" w:rsidR="00255EC4" w:rsidRPr="007877BF" w:rsidRDefault="008F59D9" w:rsidP="00096299">
            <w:pPr>
              <w:jc w:val="center"/>
              <w:rPr>
                <w:rFonts w:cstheme="minorHAnsi"/>
                <w:color w:val="000000"/>
                <w:sz w:val="20"/>
                <w:szCs w:val="20"/>
              </w:rPr>
            </w:pPr>
            <w:r w:rsidRPr="007877BF">
              <w:rPr>
                <w:rFonts w:cstheme="minorHAnsi"/>
                <w:color w:val="000000"/>
                <w:sz w:val="20"/>
                <w:szCs w:val="20"/>
              </w:rPr>
              <w:t>125</w:t>
            </w:r>
          </w:p>
        </w:tc>
      </w:tr>
    </w:tbl>
    <w:p w14:paraId="0B26C2E0" w14:textId="77777777" w:rsidR="00255EC4" w:rsidRPr="007877BF" w:rsidRDefault="00255EC4" w:rsidP="00255EC4">
      <w:pPr>
        <w:spacing w:after="0" w:line="240" w:lineRule="auto"/>
        <w:jc w:val="both"/>
        <w:rPr>
          <w:rFonts w:cstheme="minorHAnsi"/>
          <w:i/>
          <w:iCs/>
          <w:color w:val="000000"/>
          <w:sz w:val="20"/>
          <w:szCs w:val="20"/>
        </w:rPr>
      </w:pPr>
      <w:r w:rsidRPr="007877BF">
        <w:rPr>
          <w:rFonts w:cstheme="minorHAnsi"/>
          <w:i/>
          <w:iCs/>
          <w:color w:val="000000"/>
          <w:sz w:val="20"/>
          <w:szCs w:val="20"/>
        </w:rPr>
        <w:t xml:space="preserve">VPUP – vođeni proces učenja i poučavanja     </w:t>
      </w:r>
    </w:p>
    <w:p w14:paraId="690EBC3A" w14:textId="77777777" w:rsidR="00255EC4" w:rsidRPr="007877BF" w:rsidRDefault="00255EC4" w:rsidP="00255EC4">
      <w:pPr>
        <w:spacing w:after="0"/>
        <w:rPr>
          <w:rFonts w:cstheme="minorHAnsi"/>
          <w:i/>
          <w:iCs/>
          <w:color w:val="000000"/>
          <w:sz w:val="20"/>
          <w:szCs w:val="20"/>
        </w:rPr>
      </w:pPr>
      <w:r w:rsidRPr="007877BF">
        <w:rPr>
          <w:rFonts w:cstheme="minorHAnsi"/>
          <w:i/>
          <w:iCs/>
          <w:color w:val="000000"/>
          <w:sz w:val="20"/>
          <w:szCs w:val="20"/>
        </w:rPr>
        <w:t xml:space="preserve">UTR – učenje temeljeno na radu </w:t>
      </w:r>
    </w:p>
    <w:p w14:paraId="40702F70" w14:textId="54425BA3" w:rsidR="008E10C2" w:rsidRPr="007877BF" w:rsidRDefault="00255EC4" w:rsidP="00255EC4">
      <w:pPr>
        <w:rPr>
          <w:rFonts w:cstheme="minorHAnsi"/>
          <w:i/>
          <w:iCs/>
          <w:color w:val="000000"/>
          <w:sz w:val="20"/>
          <w:szCs w:val="20"/>
        </w:rPr>
      </w:pPr>
      <w:r w:rsidRPr="007877BF">
        <w:rPr>
          <w:rFonts w:cstheme="minorHAnsi"/>
          <w:i/>
          <w:iCs/>
          <w:color w:val="000000"/>
          <w:sz w:val="20"/>
          <w:szCs w:val="20"/>
        </w:rPr>
        <w:t>SAP</w:t>
      </w:r>
      <w:r w:rsidR="005D3054">
        <w:rPr>
          <w:rFonts w:cstheme="minorHAnsi"/>
          <w:i/>
          <w:iCs/>
          <w:color w:val="000000"/>
          <w:sz w:val="20"/>
          <w:szCs w:val="20"/>
        </w:rPr>
        <w:t xml:space="preserve"> </w:t>
      </w:r>
      <w:r w:rsidRPr="007877BF">
        <w:rPr>
          <w:rFonts w:cstheme="minorHAnsi"/>
          <w:i/>
          <w:iCs/>
          <w:color w:val="000000"/>
          <w:sz w:val="20"/>
          <w:szCs w:val="20"/>
        </w:rPr>
        <w:t>– samostalne aktivnosti</w:t>
      </w:r>
      <w:r w:rsidRPr="007877BF">
        <w:rPr>
          <w:rFonts w:cstheme="minorHAnsi"/>
          <w:i/>
          <w:iCs/>
          <w:color w:val="FF0000"/>
          <w:sz w:val="20"/>
          <w:szCs w:val="20"/>
        </w:rPr>
        <w:t xml:space="preserve"> </w:t>
      </w:r>
      <w:r w:rsidRPr="007877BF">
        <w:rPr>
          <w:rFonts w:cstheme="minorHAnsi"/>
          <w:i/>
          <w:iCs/>
          <w:color w:val="000000"/>
          <w:sz w:val="20"/>
          <w:szCs w:val="20"/>
        </w:rPr>
        <w:t>polaznika</w:t>
      </w:r>
    </w:p>
    <w:p w14:paraId="133F961F" w14:textId="079994A4" w:rsidR="005C15BA" w:rsidRPr="007877BF" w:rsidRDefault="005C15BA" w:rsidP="005C15BA">
      <w:pPr>
        <w:rPr>
          <w:rFonts w:cstheme="minorHAnsi"/>
          <w:i/>
          <w:iCs/>
          <w:color w:val="000000"/>
          <w:sz w:val="20"/>
          <w:szCs w:val="20"/>
        </w:rPr>
      </w:pPr>
    </w:p>
    <w:p w14:paraId="29E80F7A" w14:textId="46A68221" w:rsidR="004D44C2" w:rsidRPr="007877BF" w:rsidRDefault="004D44C2" w:rsidP="005C15BA">
      <w:pPr>
        <w:rPr>
          <w:rFonts w:cstheme="minorHAnsi"/>
          <w:i/>
          <w:iCs/>
          <w:color w:val="000000"/>
          <w:sz w:val="20"/>
          <w:szCs w:val="20"/>
        </w:rPr>
      </w:pPr>
    </w:p>
    <w:p w14:paraId="7CDAF869" w14:textId="7778DED5" w:rsidR="004D44C2" w:rsidRPr="007877BF" w:rsidRDefault="004D44C2" w:rsidP="005C15BA">
      <w:pPr>
        <w:rPr>
          <w:rFonts w:cstheme="minorHAnsi"/>
          <w:i/>
          <w:iCs/>
          <w:color w:val="000000"/>
          <w:sz w:val="20"/>
          <w:szCs w:val="20"/>
        </w:rPr>
      </w:pPr>
    </w:p>
    <w:p w14:paraId="32A00652" w14:textId="4E526174" w:rsidR="005C15BA" w:rsidRPr="00843679" w:rsidRDefault="005C15BA" w:rsidP="005C15BA">
      <w:pPr>
        <w:pStyle w:val="ListParagraph"/>
        <w:numPr>
          <w:ilvl w:val="0"/>
          <w:numId w:val="1"/>
        </w:numPr>
        <w:rPr>
          <w:rFonts w:cstheme="minorHAnsi"/>
          <w:b/>
          <w:bCs/>
          <w:sz w:val="24"/>
          <w:szCs w:val="24"/>
        </w:rPr>
      </w:pPr>
      <w:r w:rsidRPr="00843679">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C15BA" w:rsidRPr="007877BF" w14:paraId="5DDA83A0" w14:textId="77777777" w:rsidTr="00096299">
        <w:trPr>
          <w:trHeight w:val="558"/>
        </w:trPr>
        <w:tc>
          <w:tcPr>
            <w:tcW w:w="2537" w:type="dxa"/>
            <w:shd w:val="clear" w:color="auto" w:fill="8EAADB" w:themeFill="accent1" w:themeFillTint="99"/>
            <w:tcMar>
              <w:left w:w="57" w:type="dxa"/>
              <w:right w:w="57" w:type="dxa"/>
            </w:tcMar>
            <w:vAlign w:val="center"/>
          </w:tcPr>
          <w:p w14:paraId="401F4D48" w14:textId="77777777" w:rsidR="005C15BA" w:rsidRPr="007877BF" w:rsidRDefault="005C15BA" w:rsidP="00096299">
            <w:pPr>
              <w:spacing w:after="0" w:line="240" w:lineRule="auto"/>
              <w:rPr>
                <w:rFonts w:cstheme="minorHAnsi"/>
                <w:b/>
                <w:bCs/>
                <w:color w:val="000000"/>
                <w:sz w:val="20"/>
                <w:szCs w:val="20"/>
              </w:rPr>
            </w:pPr>
            <w:bookmarkStart w:id="0" w:name="_Hlk93409881"/>
            <w:r w:rsidRPr="007877BF">
              <w:rPr>
                <w:rFonts w:cstheme="minorHAnsi"/>
                <w:b/>
                <w:bCs/>
                <w:color w:val="000000"/>
                <w:sz w:val="20"/>
                <w:szCs w:val="20"/>
              </w:rPr>
              <w:t>NAZIV MODULA</w:t>
            </w:r>
          </w:p>
        </w:tc>
        <w:tc>
          <w:tcPr>
            <w:tcW w:w="6956" w:type="dxa"/>
            <w:gridSpan w:val="3"/>
            <w:shd w:val="clear" w:color="auto" w:fill="auto"/>
            <w:vAlign w:val="center"/>
          </w:tcPr>
          <w:p w14:paraId="0BE4A6AA" w14:textId="164C1A9B" w:rsidR="005C15BA" w:rsidRPr="007A2D69" w:rsidRDefault="00755C42" w:rsidP="00096299">
            <w:pPr>
              <w:spacing w:before="60" w:after="60" w:line="240" w:lineRule="auto"/>
              <w:ind w:left="397" w:hanging="397"/>
              <w:rPr>
                <w:rFonts w:eastAsia="Calibri" w:cstheme="minorHAnsi"/>
                <w:b/>
                <w:bCs/>
                <w:sz w:val="20"/>
                <w:szCs w:val="20"/>
              </w:rPr>
            </w:pPr>
            <w:r w:rsidRPr="007A2D69">
              <w:rPr>
                <w:rFonts w:cstheme="minorHAnsi"/>
                <w:b/>
                <w:bCs/>
                <w:color w:val="000000"/>
                <w:sz w:val="20"/>
                <w:szCs w:val="20"/>
              </w:rPr>
              <w:t>Osnove društveno odgovornog poslovanja</w:t>
            </w:r>
          </w:p>
        </w:tc>
      </w:tr>
      <w:tr w:rsidR="005C15BA" w:rsidRPr="007877BF" w14:paraId="2F8F9A7C" w14:textId="77777777" w:rsidTr="00096299">
        <w:trPr>
          <w:trHeight w:val="558"/>
        </w:trPr>
        <w:tc>
          <w:tcPr>
            <w:tcW w:w="2537" w:type="dxa"/>
            <w:shd w:val="clear" w:color="auto" w:fill="B4C6E7" w:themeFill="accent1" w:themeFillTint="66"/>
            <w:tcMar>
              <w:left w:w="57" w:type="dxa"/>
              <w:right w:w="57" w:type="dxa"/>
            </w:tcMar>
            <w:vAlign w:val="center"/>
          </w:tcPr>
          <w:p w14:paraId="22F86FFC"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Šifra modula</w:t>
            </w:r>
          </w:p>
        </w:tc>
        <w:tc>
          <w:tcPr>
            <w:tcW w:w="6956" w:type="dxa"/>
            <w:gridSpan w:val="3"/>
            <w:shd w:val="clear" w:color="auto" w:fill="auto"/>
            <w:vAlign w:val="center"/>
          </w:tcPr>
          <w:p w14:paraId="2FECEEBD" w14:textId="77777777" w:rsidR="005C15BA" w:rsidRPr="007877BF" w:rsidRDefault="005C15BA" w:rsidP="00096299">
            <w:pPr>
              <w:spacing w:after="0" w:line="276" w:lineRule="auto"/>
              <w:ind w:left="397" w:hanging="397"/>
              <w:rPr>
                <w:rFonts w:eastAsia="Calibri" w:cstheme="minorHAnsi"/>
                <w:b/>
                <w:sz w:val="20"/>
                <w:szCs w:val="20"/>
              </w:rPr>
            </w:pPr>
          </w:p>
        </w:tc>
      </w:tr>
      <w:tr w:rsidR="005C15BA" w:rsidRPr="007877BF" w14:paraId="0989E268" w14:textId="77777777" w:rsidTr="00096299">
        <w:trPr>
          <w:trHeight w:val="558"/>
        </w:trPr>
        <w:tc>
          <w:tcPr>
            <w:tcW w:w="2537" w:type="dxa"/>
            <w:shd w:val="clear" w:color="auto" w:fill="B4C6E7" w:themeFill="accent1" w:themeFillTint="66"/>
            <w:tcMar>
              <w:left w:w="57" w:type="dxa"/>
              <w:right w:w="57" w:type="dxa"/>
            </w:tcMar>
            <w:vAlign w:val="center"/>
          </w:tcPr>
          <w:p w14:paraId="33264803"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Kvalifikacije nastavnika koji sudjeluju u realizaciji modula</w:t>
            </w:r>
          </w:p>
        </w:tc>
        <w:tc>
          <w:tcPr>
            <w:tcW w:w="6956" w:type="dxa"/>
            <w:gridSpan w:val="3"/>
            <w:shd w:val="clear" w:color="auto" w:fill="auto"/>
            <w:vAlign w:val="center"/>
          </w:tcPr>
          <w:p w14:paraId="5EA56112" w14:textId="2B8E5C6A" w:rsidR="005C15BA" w:rsidRPr="007877BF" w:rsidRDefault="004D44C2" w:rsidP="004D44C2">
            <w:pPr>
              <w:spacing w:after="0" w:line="276" w:lineRule="auto"/>
              <w:jc w:val="both"/>
              <w:rPr>
                <w:rFonts w:eastAsia="Calibri" w:cstheme="minorHAnsi"/>
                <w:bCs/>
                <w:i/>
                <w:iCs/>
                <w:sz w:val="20"/>
                <w:szCs w:val="20"/>
              </w:rPr>
            </w:pPr>
            <w:r w:rsidRPr="007877BF">
              <w:rPr>
                <w:rFonts w:eastAsia="Calibri" w:cstheme="minorHAnsi"/>
                <w:sz w:val="20"/>
                <w:szCs w:val="20"/>
                <w:lang w:val="bs-Latn-BA" w:eastAsia="bs-Latn-BA"/>
              </w:rPr>
              <w:t>Najmanje razina 7.1 HKO-a (300 ECTS) odgovarajućeg profila. Specifična znanja povezana sa SIU mogu biti stečena formalnim obrazovanjem, neformalnim i informalnim učenjem.</w:t>
            </w:r>
          </w:p>
        </w:tc>
      </w:tr>
      <w:tr w:rsidR="005C15BA" w:rsidRPr="007877BF" w14:paraId="7FB59637" w14:textId="77777777" w:rsidTr="00096299">
        <w:trPr>
          <w:trHeight w:val="558"/>
        </w:trPr>
        <w:tc>
          <w:tcPr>
            <w:tcW w:w="2537" w:type="dxa"/>
            <w:shd w:val="clear" w:color="auto" w:fill="B4C6E7" w:themeFill="accent1" w:themeFillTint="66"/>
            <w:tcMar>
              <w:left w:w="57" w:type="dxa"/>
              <w:right w:w="57" w:type="dxa"/>
            </w:tcMar>
            <w:vAlign w:val="center"/>
          </w:tcPr>
          <w:p w14:paraId="09BF74B8"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Obujam modula (CSVET)</w:t>
            </w:r>
          </w:p>
        </w:tc>
        <w:tc>
          <w:tcPr>
            <w:tcW w:w="6956" w:type="dxa"/>
            <w:gridSpan w:val="3"/>
            <w:shd w:val="clear" w:color="auto" w:fill="auto"/>
            <w:vAlign w:val="center"/>
          </w:tcPr>
          <w:p w14:paraId="10ED6E85" w14:textId="65525CEE" w:rsidR="005C15BA" w:rsidRPr="007877BF" w:rsidRDefault="00755C42" w:rsidP="00096299">
            <w:pPr>
              <w:spacing w:after="0" w:line="276" w:lineRule="auto"/>
              <w:ind w:left="397" w:hanging="397"/>
              <w:rPr>
                <w:rFonts w:eastAsia="Calibri" w:cstheme="minorHAnsi"/>
                <w:b/>
                <w:sz w:val="20"/>
                <w:szCs w:val="20"/>
              </w:rPr>
            </w:pPr>
            <w:r w:rsidRPr="007877BF">
              <w:rPr>
                <w:rFonts w:eastAsia="Calibri" w:cstheme="minorHAnsi"/>
                <w:bCs/>
                <w:sz w:val="20"/>
                <w:szCs w:val="20"/>
              </w:rPr>
              <w:t>1</w:t>
            </w:r>
            <w:r w:rsidR="005C15BA" w:rsidRPr="007877BF">
              <w:rPr>
                <w:rFonts w:eastAsia="Calibri" w:cstheme="minorHAnsi"/>
                <w:b/>
                <w:sz w:val="20"/>
                <w:szCs w:val="20"/>
              </w:rPr>
              <w:t xml:space="preserve"> </w:t>
            </w:r>
            <w:r w:rsidR="005C15BA" w:rsidRPr="007877BF">
              <w:rPr>
                <w:rFonts w:eastAsia="Calibri" w:cstheme="minorHAnsi"/>
                <w:bCs/>
                <w:sz w:val="20"/>
                <w:szCs w:val="20"/>
              </w:rPr>
              <w:t>CSVET</w:t>
            </w:r>
          </w:p>
        </w:tc>
      </w:tr>
      <w:tr w:rsidR="005C15BA" w:rsidRPr="007877BF" w14:paraId="2C1BCCFF" w14:textId="77777777" w:rsidTr="00096299">
        <w:tc>
          <w:tcPr>
            <w:tcW w:w="2537" w:type="dxa"/>
            <w:vMerge w:val="restart"/>
            <w:shd w:val="clear" w:color="auto" w:fill="8EAADB" w:themeFill="accent1" w:themeFillTint="99"/>
            <w:tcMar>
              <w:left w:w="57" w:type="dxa"/>
              <w:right w:w="57" w:type="dxa"/>
            </w:tcMar>
            <w:vAlign w:val="center"/>
          </w:tcPr>
          <w:p w14:paraId="7450BB22" w14:textId="71E9C5D4"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Načini stjecanja ishoda učenja (od –</w:t>
            </w:r>
            <w:r w:rsidR="00155E81">
              <w:rPr>
                <w:rFonts w:cstheme="minorHAnsi"/>
                <w:b/>
                <w:bCs/>
                <w:color w:val="000000"/>
                <w:sz w:val="20"/>
                <w:szCs w:val="20"/>
              </w:rPr>
              <w:t xml:space="preserve"> </w:t>
            </w:r>
            <w:r w:rsidRPr="007877BF">
              <w:rPr>
                <w:rFonts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5827EAA1" w14:textId="77777777" w:rsidR="005C15BA" w:rsidRPr="007877BF" w:rsidRDefault="005C15BA" w:rsidP="00096299">
            <w:pPr>
              <w:spacing w:after="0" w:line="276" w:lineRule="auto"/>
              <w:jc w:val="center"/>
              <w:rPr>
                <w:rFonts w:cstheme="minorHAnsi"/>
                <w:b/>
                <w:bCs/>
                <w:color w:val="000000"/>
                <w:sz w:val="20"/>
                <w:szCs w:val="20"/>
              </w:rPr>
            </w:pPr>
            <w:r w:rsidRPr="007877BF">
              <w:rPr>
                <w:rFonts w:cstheme="minorHAnsi"/>
                <w:b/>
                <w:bCs/>
                <w:color w:val="000000"/>
                <w:sz w:val="20"/>
                <w:szCs w:val="20"/>
              </w:rPr>
              <w:t>Vođeni proces učenja i poučavanja</w:t>
            </w:r>
          </w:p>
        </w:tc>
        <w:tc>
          <w:tcPr>
            <w:tcW w:w="2552" w:type="dxa"/>
            <w:shd w:val="clear" w:color="auto" w:fill="8EAADB" w:themeFill="accent1" w:themeFillTint="99"/>
            <w:vAlign w:val="center"/>
          </w:tcPr>
          <w:p w14:paraId="0E611641" w14:textId="77777777" w:rsidR="005C15BA" w:rsidRPr="007877BF" w:rsidRDefault="005C15BA" w:rsidP="00096299">
            <w:pPr>
              <w:spacing w:after="0" w:line="276" w:lineRule="auto"/>
              <w:jc w:val="center"/>
              <w:rPr>
                <w:rFonts w:cstheme="minorHAnsi"/>
                <w:b/>
                <w:bCs/>
                <w:color w:val="000000"/>
                <w:sz w:val="20"/>
                <w:szCs w:val="20"/>
              </w:rPr>
            </w:pPr>
            <w:r w:rsidRPr="007877BF">
              <w:rPr>
                <w:rFonts w:cstheme="minorHAnsi"/>
                <w:b/>
                <w:bCs/>
                <w:color w:val="000000"/>
                <w:sz w:val="20"/>
                <w:szCs w:val="20"/>
              </w:rPr>
              <w:t>Oblici učenja temeljenog na radu</w:t>
            </w:r>
          </w:p>
        </w:tc>
        <w:tc>
          <w:tcPr>
            <w:tcW w:w="2552" w:type="dxa"/>
            <w:shd w:val="clear" w:color="auto" w:fill="8EAADB" w:themeFill="accent1" w:themeFillTint="99"/>
            <w:vAlign w:val="center"/>
          </w:tcPr>
          <w:p w14:paraId="3D9F8771" w14:textId="77777777" w:rsidR="005C15BA" w:rsidRPr="007877BF" w:rsidRDefault="005C15BA" w:rsidP="00096299">
            <w:pPr>
              <w:spacing w:after="0" w:line="276" w:lineRule="auto"/>
              <w:jc w:val="center"/>
              <w:rPr>
                <w:rFonts w:cstheme="minorHAnsi"/>
                <w:b/>
                <w:bCs/>
                <w:color w:val="000000"/>
                <w:sz w:val="20"/>
                <w:szCs w:val="20"/>
              </w:rPr>
            </w:pPr>
            <w:r w:rsidRPr="007877BF">
              <w:rPr>
                <w:rFonts w:cstheme="minorHAnsi"/>
                <w:b/>
                <w:bCs/>
                <w:color w:val="000000"/>
                <w:sz w:val="20"/>
                <w:szCs w:val="20"/>
              </w:rPr>
              <w:t>Samostalne aktivnosti polaznika</w:t>
            </w:r>
          </w:p>
        </w:tc>
      </w:tr>
      <w:tr w:rsidR="005C15BA" w:rsidRPr="007877BF" w14:paraId="06F283B2" w14:textId="77777777" w:rsidTr="00096299">
        <w:trPr>
          <w:trHeight w:val="540"/>
        </w:trPr>
        <w:tc>
          <w:tcPr>
            <w:tcW w:w="2537" w:type="dxa"/>
            <w:vMerge/>
            <w:shd w:val="clear" w:color="auto" w:fill="B4C6E7" w:themeFill="accent1" w:themeFillTint="66"/>
            <w:tcMar>
              <w:left w:w="57" w:type="dxa"/>
              <w:right w:w="57" w:type="dxa"/>
            </w:tcMar>
            <w:vAlign w:val="center"/>
          </w:tcPr>
          <w:p w14:paraId="41942F66" w14:textId="77777777" w:rsidR="005C15BA" w:rsidRPr="007877BF" w:rsidRDefault="005C15BA" w:rsidP="00096299">
            <w:pPr>
              <w:spacing w:after="0" w:line="240" w:lineRule="auto"/>
              <w:rPr>
                <w:rFonts w:cstheme="minorHAnsi"/>
                <w:b/>
                <w:bCs/>
                <w:color w:val="000000"/>
                <w:sz w:val="20"/>
                <w:szCs w:val="20"/>
              </w:rPr>
            </w:pPr>
          </w:p>
        </w:tc>
        <w:tc>
          <w:tcPr>
            <w:tcW w:w="1852" w:type="dxa"/>
            <w:tcMar>
              <w:left w:w="57" w:type="dxa"/>
              <w:right w:w="57" w:type="dxa"/>
            </w:tcMar>
            <w:vAlign w:val="center"/>
          </w:tcPr>
          <w:p w14:paraId="6CEB30F2" w14:textId="3191C04A" w:rsidR="005C15BA" w:rsidRPr="007877BF" w:rsidRDefault="00B52DB3" w:rsidP="005C15BA">
            <w:pPr>
              <w:spacing w:after="0" w:line="276" w:lineRule="auto"/>
              <w:jc w:val="center"/>
              <w:rPr>
                <w:rFonts w:cstheme="minorHAnsi"/>
                <w:color w:val="000000"/>
                <w:sz w:val="20"/>
                <w:szCs w:val="20"/>
              </w:rPr>
            </w:pPr>
            <w:r>
              <w:rPr>
                <w:rFonts w:cstheme="minorHAnsi"/>
                <w:color w:val="000000"/>
                <w:sz w:val="20"/>
                <w:szCs w:val="20"/>
              </w:rPr>
              <w:t>12</w:t>
            </w:r>
            <w:r w:rsidR="005C15BA" w:rsidRPr="007877BF">
              <w:rPr>
                <w:rFonts w:cstheme="minorHAnsi"/>
                <w:color w:val="000000"/>
                <w:sz w:val="20"/>
                <w:szCs w:val="20"/>
              </w:rPr>
              <w:t xml:space="preserve"> (</w:t>
            </w:r>
            <w:r>
              <w:rPr>
                <w:rFonts w:cstheme="minorHAnsi"/>
                <w:color w:val="000000"/>
                <w:sz w:val="20"/>
                <w:szCs w:val="20"/>
              </w:rPr>
              <w:t>48</w:t>
            </w:r>
            <w:r w:rsidR="005C15BA" w:rsidRPr="007877BF">
              <w:rPr>
                <w:rFonts w:cstheme="minorHAnsi"/>
                <w:color w:val="000000"/>
                <w:sz w:val="20"/>
                <w:szCs w:val="20"/>
              </w:rPr>
              <w:t>%)</w:t>
            </w:r>
          </w:p>
        </w:tc>
        <w:tc>
          <w:tcPr>
            <w:tcW w:w="2552" w:type="dxa"/>
            <w:vAlign w:val="center"/>
          </w:tcPr>
          <w:p w14:paraId="15C1AC67" w14:textId="7F0C4AAD" w:rsidR="005C15BA" w:rsidRPr="007877BF" w:rsidRDefault="00B52DB3" w:rsidP="005C15BA">
            <w:pPr>
              <w:spacing w:after="0" w:line="276" w:lineRule="auto"/>
              <w:jc w:val="center"/>
              <w:rPr>
                <w:rFonts w:cstheme="minorHAnsi"/>
                <w:color w:val="000000"/>
                <w:sz w:val="20"/>
                <w:szCs w:val="20"/>
              </w:rPr>
            </w:pPr>
            <w:r>
              <w:rPr>
                <w:rFonts w:cstheme="minorHAnsi"/>
                <w:color w:val="000000"/>
                <w:sz w:val="20"/>
                <w:szCs w:val="20"/>
              </w:rPr>
              <w:t>8</w:t>
            </w:r>
            <w:r w:rsidR="005C15BA" w:rsidRPr="007877BF">
              <w:rPr>
                <w:rFonts w:cstheme="minorHAnsi"/>
                <w:color w:val="000000"/>
                <w:sz w:val="20"/>
                <w:szCs w:val="20"/>
              </w:rPr>
              <w:t xml:space="preserve"> (</w:t>
            </w:r>
            <w:r>
              <w:rPr>
                <w:rFonts w:cstheme="minorHAnsi"/>
                <w:color w:val="000000"/>
                <w:sz w:val="20"/>
                <w:szCs w:val="20"/>
              </w:rPr>
              <w:t>32</w:t>
            </w:r>
            <w:r w:rsidR="005C15BA" w:rsidRPr="007877BF">
              <w:rPr>
                <w:rFonts w:cstheme="minorHAnsi"/>
                <w:color w:val="000000"/>
                <w:sz w:val="20"/>
                <w:szCs w:val="20"/>
              </w:rPr>
              <w:t>%)</w:t>
            </w:r>
          </w:p>
        </w:tc>
        <w:tc>
          <w:tcPr>
            <w:tcW w:w="2552" w:type="dxa"/>
            <w:vAlign w:val="center"/>
          </w:tcPr>
          <w:p w14:paraId="41FFA1E4" w14:textId="07EF8E88" w:rsidR="005C15BA" w:rsidRPr="007877BF" w:rsidRDefault="00B52DB3" w:rsidP="005C15BA">
            <w:pPr>
              <w:spacing w:after="0" w:line="276" w:lineRule="auto"/>
              <w:jc w:val="center"/>
              <w:rPr>
                <w:rFonts w:cstheme="minorHAnsi"/>
                <w:color w:val="000000"/>
                <w:sz w:val="20"/>
                <w:szCs w:val="20"/>
              </w:rPr>
            </w:pPr>
            <w:r>
              <w:rPr>
                <w:rFonts w:cstheme="minorHAnsi"/>
                <w:color w:val="000000"/>
                <w:sz w:val="20"/>
                <w:szCs w:val="20"/>
              </w:rPr>
              <w:t>5</w:t>
            </w:r>
            <w:r w:rsidR="005C15BA" w:rsidRPr="007877BF">
              <w:rPr>
                <w:rFonts w:cstheme="minorHAnsi"/>
                <w:color w:val="000000"/>
                <w:sz w:val="20"/>
                <w:szCs w:val="20"/>
              </w:rPr>
              <w:t xml:space="preserve"> (</w:t>
            </w:r>
            <w:r>
              <w:rPr>
                <w:rFonts w:cstheme="minorHAnsi"/>
                <w:color w:val="000000"/>
                <w:sz w:val="20"/>
                <w:szCs w:val="20"/>
              </w:rPr>
              <w:t>20</w:t>
            </w:r>
            <w:r w:rsidR="005C15BA" w:rsidRPr="007877BF">
              <w:rPr>
                <w:rFonts w:cstheme="minorHAnsi"/>
                <w:color w:val="000000"/>
                <w:sz w:val="20"/>
                <w:szCs w:val="20"/>
              </w:rPr>
              <w:t>%)</w:t>
            </w:r>
          </w:p>
        </w:tc>
      </w:tr>
      <w:tr w:rsidR="005C15BA" w:rsidRPr="007877BF" w14:paraId="2452AF45" w14:textId="77777777" w:rsidTr="00096299">
        <w:tc>
          <w:tcPr>
            <w:tcW w:w="2537" w:type="dxa"/>
            <w:shd w:val="clear" w:color="auto" w:fill="B4C6E7" w:themeFill="accent1" w:themeFillTint="66"/>
            <w:tcMar>
              <w:left w:w="57" w:type="dxa"/>
              <w:right w:w="57" w:type="dxa"/>
            </w:tcMar>
            <w:vAlign w:val="center"/>
          </w:tcPr>
          <w:p w14:paraId="20B2EB4E"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Status modula</w:t>
            </w:r>
          </w:p>
          <w:p w14:paraId="0AF9C630"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(obvezni/izborni)</w:t>
            </w:r>
          </w:p>
        </w:tc>
        <w:tc>
          <w:tcPr>
            <w:tcW w:w="6956" w:type="dxa"/>
            <w:gridSpan w:val="3"/>
            <w:tcMar>
              <w:left w:w="57" w:type="dxa"/>
              <w:right w:w="57" w:type="dxa"/>
            </w:tcMar>
            <w:vAlign w:val="center"/>
          </w:tcPr>
          <w:p w14:paraId="2B34D16B" w14:textId="204CC85F" w:rsidR="005C15BA" w:rsidRPr="007877BF" w:rsidRDefault="005C15BA" w:rsidP="00096299">
            <w:pPr>
              <w:spacing w:after="0" w:line="276" w:lineRule="auto"/>
              <w:rPr>
                <w:rFonts w:cstheme="minorHAnsi"/>
                <w:color w:val="000000"/>
                <w:sz w:val="20"/>
                <w:szCs w:val="20"/>
              </w:rPr>
            </w:pPr>
            <w:r w:rsidRPr="007877BF">
              <w:rPr>
                <w:rFonts w:cstheme="minorHAnsi"/>
                <w:color w:val="000000"/>
                <w:sz w:val="20"/>
                <w:szCs w:val="20"/>
              </w:rPr>
              <w:t>obvezni</w:t>
            </w:r>
          </w:p>
        </w:tc>
      </w:tr>
      <w:tr w:rsidR="005C15BA" w:rsidRPr="00561C64" w14:paraId="4535D595" w14:textId="77777777" w:rsidTr="00096299">
        <w:trPr>
          <w:trHeight w:val="626"/>
        </w:trPr>
        <w:tc>
          <w:tcPr>
            <w:tcW w:w="2537" w:type="dxa"/>
            <w:shd w:val="clear" w:color="auto" w:fill="B4C6E7" w:themeFill="accent1" w:themeFillTint="66"/>
            <w:tcMar>
              <w:left w:w="57" w:type="dxa"/>
              <w:right w:w="57" w:type="dxa"/>
            </w:tcMar>
            <w:vAlign w:val="center"/>
          </w:tcPr>
          <w:p w14:paraId="131AA2CA"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 xml:space="preserve">Cilj (opis) modula </w:t>
            </w:r>
          </w:p>
        </w:tc>
        <w:tc>
          <w:tcPr>
            <w:tcW w:w="6956" w:type="dxa"/>
            <w:gridSpan w:val="3"/>
            <w:tcMar>
              <w:left w:w="57" w:type="dxa"/>
              <w:right w:w="57" w:type="dxa"/>
            </w:tcMar>
            <w:vAlign w:val="center"/>
          </w:tcPr>
          <w:p w14:paraId="64FFD25B" w14:textId="03A218DC" w:rsidR="00451121" w:rsidRPr="00561C64" w:rsidRDefault="005C15BA" w:rsidP="00713B25">
            <w:pPr>
              <w:tabs>
                <w:tab w:val="left" w:pos="2820"/>
              </w:tabs>
              <w:spacing w:after="0" w:line="276" w:lineRule="auto"/>
              <w:jc w:val="both"/>
              <w:rPr>
                <w:rFonts w:cstheme="minorHAnsi"/>
                <w:color w:val="FF0000"/>
                <w:sz w:val="20"/>
                <w:szCs w:val="20"/>
              </w:rPr>
            </w:pPr>
            <w:r w:rsidRPr="00561C64">
              <w:rPr>
                <w:rFonts w:cstheme="minorHAnsi"/>
                <w:sz w:val="20"/>
                <w:szCs w:val="20"/>
              </w:rPr>
              <w:t xml:space="preserve">Cilj modula je </w:t>
            </w:r>
            <w:r w:rsidR="00713B25" w:rsidRPr="00561C64">
              <w:rPr>
                <w:rFonts w:cstheme="minorHAnsi"/>
                <w:sz w:val="20"/>
                <w:szCs w:val="20"/>
              </w:rPr>
              <w:t xml:space="preserve">polaznicima omogućiti stjecanje znanja i vještina potrebnih za primjenu koncepata društveno odgovornog poslovanja u cilju unapređenja poslovnih procesa </w:t>
            </w:r>
            <w:r w:rsidR="00411A24" w:rsidRPr="00561C64">
              <w:rPr>
                <w:rFonts w:cstheme="minorHAnsi"/>
                <w:sz w:val="20"/>
                <w:szCs w:val="20"/>
              </w:rPr>
              <w:t xml:space="preserve">i </w:t>
            </w:r>
            <w:r w:rsidR="00713B25" w:rsidRPr="00561C64">
              <w:rPr>
                <w:rFonts w:cstheme="minorHAnsi"/>
                <w:sz w:val="20"/>
                <w:szCs w:val="20"/>
              </w:rPr>
              <w:t>razvoja</w:t>
            </w:r>
            <w:r w:rsidR="00411A24" w:rsidRPr="00561C64">
              <w:rPr>
                <w:rFonts w:cstheme="minorHAnsi"/>
                <w:sz w:val="20"/>
                <w:szCs w:val="20"/>
              </w:rPr>
              <w:t xml:space="preserve"> </w:t>
            </w:r>
            <w:r w:rsidR="004D44C2" w:rsidRPr="00561C64">
              <w:rPr>
                <w:rFonts w:cstheme="minorHAnsi"/>
                <w:sz w:val="20"/>
                <w:szCs w:val="20"/>
              </w:rPr>
              <w:t xml:space="preserve">poslovanja </w:t>
            </w:r>
            <w:r w:rsidR="00411A24" w:rsidRPr="00561C64">
              <w:rPr>
                <w:rFonts w:cstheme="minorHAnsi"/>
                <w:sz w:val="20"/>
                <w:szCs w:val="20"/>
              </w:rPr>
              <w:t>radi povećanja konkurentnosti</w:t>
            </w:r>
            <w:r w:rsidR="00713B25" w:rsidRPr="00561C64">
              <w:rPr>
                <w:rFonts w:cstheme="minorHAnsi"/>
                <w:sz w:val="20"/>
                <w:szCs w:val="20"/>
              </w:rPr>
              <w:t>.</w:t>
            </w:r>
            <w:r w:rsidR="00411A24" w:rsidRPr="00561C64">
              <w:rPr>
                <w:rFonts w:cstheme="minorHAnsi"/>
                <w:sz w:val="20"/>
                <w:szCs w:val="20"/>
              </w:rPr>
              <w:t xml:space="preserve"> Polaznici će moći povezati </w:t>
            </w:r>
            <w:r w:rsidR="000B3970" w:rsidRPr="00561C64">
              <w:rPr>
                <w:rFonts w:cstheme="minorHAnsi"/>
                <w:sz w:val="20"/>
                <w:szCs w:val="20"/>
              </w:rPr>
              <w:t xml:space="preserve">obilježja </w:t>
            </w:r>
            <w:r w:rsidR="003577F5" w:rsidRPr="00561C64">
              <w:rPr>
                <w:rFonts w:cstheme="minorHAnsi"/>
                <w:sz w:val="20"/>
                <w:szCs w:val="20"/>
              </w:rPr>
              <w:t>društveno odgovorno</w:t>
            </w:r>
            <w:r w:rsidR="002826C8" w:rsidRPr="00561C64">
              <w:rPr>
                <w:rFonts w:cstheme="minorHAnsi"/>
                <w:sz w:val="20"/>
                <w:szCs w:val="20"/>
              </w:rPr>
              <w:t>g</w:t>
            </w:r>
            <w:r w:rsidR="003577F5" w:rsidRPr="00561C64">
              <w:rPr>
                <w:rFonts w:cstheme="minorHAnsi"/>
                <w:sz w:val="20"/>
                <w:szCs w:val="20"/>
              </w:rPr>
              <w:t xml:space="preserve"> poslovanj</w:t>
            </w:r>
            <w:r w:rsidR="002826C8" w:rsidRPr="00561C64">
              <w:rPr>
                <w:rFonts w:cstheme="minorHAnsi"/>
                <w:sz w:val="20"/>
                <w:szCs w:val="20"/>
              </w:rPr>
              <w:t>a</w:t>
            </w:r>
            <w:r w:rsidR="003577F5" w:rsidRPr="00561C64">
              <w:rPr>
                <w:rFonts w:cstheme="minorHAnsi"/>
                <w:sz w:val="20"/>
                <w:szCs w:val="20"/>
              </w:rPr>
              <w:t xml:space="preserve"> s </w:t>
            </w:r>
            <w:r w:rsidR="00713B25" w:rsidRPr="00561C64">
              <w:rPr>
                <w:rFonts w:cstheme="minorHAnsi"/>
                <w:sz w:val="20"/>
                <w:szCs w:val="20"/>
              </w:rPr>
              <w:t xml:space="preserve">globalnim </w:t>
            </w:r>
            <w:r w:rsidR="003577F5" w:rsidRPr="00561C64">
              <w:rPr>
                <w:rFonts w:cstheme="minorHAnsi"/>
                <w:sz w:val="20"/>
                <w:szCs w:val="20"/>
              </w:rPr>
              <w:t>ciljevima održivog razvoja</w:t>
            </w:r>
            <w:r w:rsidR="002826C8" w:rsidRPr="00561C64">
              <w:rPr>
                <w:rFonts w:cstheme="minorHAnsi"/>
                <w:sz w:val="20"/>
                <w:szCs w:val="20"/>
              </w:rPr>
              <w:t xml:space="preserve"> </w:t>
            </w:r>
            <w:r w:rsidR="00561C64" w:rsidRPr="00561C64">
              <w:rPr>
                <w:rFonts w:cstheme="minorHAnsi"/>
                <w:sz w:val="20"/>
                <w:szCs w:val="20"/>
              </w:rPr>
              <w:t>kako bi ostvarili pozitivan učinak na društvo i okoliš temeljen na etičkom ponašanju.</w:t>
            </w:r>
          </w:p>
        </w:tc>
      </w:tr>
      <w:tr w:rsidR="005C15BA" w:rsidRPr="007877BF" w14:paraId="37271ECC" w14:textId="77777777" w:rsidTr="00096299">
        <w:tc>
          <w:tcPr>
            <w:tcW w:w="2537" w:type="dxa"/>
            <w:shd w:val="clear" w:color="auto" w:fill="B4C6E7" w:themeFill="accent1" w:themeFillTint="66"/>
            <w:tcMar>
              <w:left w:w="57" w:type="dxa"/>
              <w:right w:w="57" w:type="dxa"/>
            </w:tcMar>
            <w:vAlign w:val="center"/>
          </w:tcPr>
          <w:p w14:paraId="3D4F9DE1" w14:textId="77777777" w:rsidR="005C15BA" w:rsidRPr="007877BF" w:rsidRDefault="005C15BA" w:rsidP="00096299">
            <w:pPr>
              <w:spacing w:after="0" w:line="240" w:lineRule="auto"/>
              <w:rPr>
                <w:rFonts w:eastAsia="Calibri" w:cstheme="minorHAnsi"/>
                <w:b/>
                <w:bCs/>
                <w:sz w:val="20"/>
                <w:szCs w:val="20"/>
                <w:lang w:val="bs-Latn-BA" w:eastAsia="bs-Latn-BA"/>
              </w:rPr>
            </w:pPr>
            <w:r w:rsidRPr="007877BF">
              <w:rPr>
                <w:rFonts w:eastAsia="Calibri" w:cstheme="minorHAnsi"/>
                <w:b/>
                <w:bCs/>
                <w:sz w:val="20"/>
                <w:szCs w:val="20"/>
                <w:lang w:val="bs-Latn-BA" w:eastAsia="bs-Latn-BA"/>
              </w:rPr>
              <w:t>Ključni pojmovi</w:t>
            </w:r>
          </w:p>
        </w:tc>
        <w:tc>
          <w:tcPr>
            <w:tcW w:w="6956" w:type="dxa"/>
            <w:gridSpan w:val="3"/>
            <w:tcMar>
              <w:left w:w="57" w:type="dxa"/>
              <w:right w:w="57" w:type="dxa"/>
            </w:tcMar>
            <w:vAlign w:val="center"/>
          </w:tcPr>
          <w:p w14:paraId="719D35D5" w14:textId="5FE95F80" w:rsidR="00813216" w:rsidRPr="007877BF" w:rsidRDefault="00411A24" w:rsidP="004D44C2">
            <w:pPr>
              <w:tabs>
                <w:tab w:val="left" w:pos="2820"/>
              </w:tabs>
              <w:spacing w:after="0" w:line="276" w:lineRule="auto"/>
              <w:jc w:val="both"/>
              <w:rPr>
                <w:rFonts w:eastAsia="Calibri" w:cstheme="minorHAnsi"/>
                <w:i/>
                <w:iCs/>
                <w:sz w:val="20"/>
                <w:szCs w:val="20"/>
                <w:lang w:val="bs-Latn-BA" w:eastAsia="bs-Latn-BA"/>
              </w:rPr>
            </w:pPr>
            <w:r w:rsidRPr="007877BF">
              <w:rPr>
                <w:rFonts w:eastAsia="Calibri" w:cstheme="minorHAnsi"/>
                <w:i/>
                <w:iCs/>
                <w:sz w:val="20"/>
                <w:szCs w:val="20"/>
                <w:lang w:val="bs-Latn-BA" w:eastAsia="bs-Latn-BA"/>
              </w:rPr>
              <w:t>d</w:t>
            </w:r>
            <w:r w:rsidR="001653BA" w:rsidRPr="007877BF">
              <w:rPr>
                <w:rFonts w:eastAsia="Calibri" w:cstheme="minorHAnsi"/>
                <w:i/>
                <w:iCs/>
                <w:sz w:val="20"/>
                <w:szCs w:val="20"/>
                <w:lang w:val="bs-Latn-BA" w:eastAsia="bs-Latn-BA"/>
              </w:rPr>
              <w:t xml:space="preserve">ruštveno odgovorno poslovanje, odgovorno poslovanje, globalni ciljevi održivog razvoja, poslovna etika, </w:t>
            </w:r>
            <w:r w:rsidR="00640BB3" w:rsidRPr="007877BF">
              <w:rPr>
                <w:rFonts w:eastAsia="Calibri" w:cstheme="minorHAnsi"/>
                <w:i/>
                <w:iCs/>
                <w:sz w:val="20"/>
                <w:szCs w:val="20"/>
                <w:lang w:val="bs-Latn-BA" w:eastAsia="bs-Latn-BA"/>
              </w:rPr>
              <w:t>dionici</w:t>
            </w:r>
          </w:p>
        </w:tc>
      </w:tr>
      <w:tr w:rsidR="005C15BA" w:rsidRPr="007877BF" w14:paraId="7F16EB76" w14:textId="77777777" w:rsidTr="00096299">
        <w:tc>
          <w:tcPr>
            <w:tcW w:w="2537" w:type="dxa"/>
            <w:shd w:val="clear" w:color="auto" w:fill="B4C6E7" w:themeFill="accent1" w:themeFillTint="66"/>
            <w:tcMar>
              <w:left w:w="57" w:type="dxa"/>
              <w:right w:w="57" w:type="dxa"/>
            </w:tcMar>
            <w:vAlign w:val="center"/>
          </w:tcPr>
          <w:p w14:paraId="72D539AB" w14:textId="77777777" w:rsidR="005C15BA" w:rsidRPr="007877BF" w:rsidRDefault="005C15BA" w:rsidP="00096299">
            <w:pPr>
              <w:spacing w:after="0" w:line="240" w:lineRule="auto"/>
              <w:rPr>
                <w:rFonts w:cstheme="minorHAnsi"/>
                <w:b/>
                <w:bCs/>
                <w:color w:val="000000"/>
                <w:sz w:val="20"/>
                <w:szCs w:val="20"/>
              </w:rPr>
            </w:pPr>
            <w:r w:rsidRPr="007877BF">
              <w:rPr>
                <w:rFonts w:cstheme="minorHAnsi"/>
                <w:b/>
                <w:bCs/>
                <w:color w:val="000000"/>
                <w:sz w:val="20"/>
                <w:szCs w:val="20"/>
              </w:rPr>
              <w:t>Oblici učenja temeljenog na radu</w:t>
            </w:r>
          </w:p>
        </w:tc>
        <w:tc>
          <w:tcPr>
            <w:tcW w:w="6956" w:type="dxa"/>
            <w:gridSpan w:val="3"/>
            <w:tcMar>
              <w:left w:w="57" w:type="dxa"/>
              <w:right w:w="57" w:type="dxa"/>
            </w:tcMar>
            <w:vAlign w:val="center"/>
          </w:tcPr>
          <w:p w14:paraId="4F01473E" w14:textId="3F4165CE" w:rsidR="00813216" w:rsidRPr="007877BF" w:rsidRDefault="00CE5A80" w:rsidP="00813216">
            <w:pPr>
              <w:pBdr>
                <w:top w:val="nil"/>
                <w:left w:val="nil"/>
                <w:bottom w:val="nil"/>
                <w:right w:val="nil"/>
                <w:between w:val="nil"/>
              </w:pBdr>
              <w:spacing w:after="0" w:line="276" w:lineRule="auto"/>
              <w:jc w:val="both"/>
              <w:rPr>
                <w:rFonts w:eastAsia="Calibri" w:cstheme="minorHAnsi"/>
                <w:sz w:val="20"/>
                <w:szCs w:val="20"/>
                <w:lang w:val="bs-Latn-BA" w:eastAsia="bs-Latn-BA"/>
              </w:rPr>
            </w:pPr>
            <w:r w:rsidRPr="007877BF">
              <w:rPr>
                <w:rFonts w:eastAsia="Calibri" w:cstheme="minorHAnsi"/>
                <w:sz w:val="20"/>
                <w:szCs w:val="20"/>
                <w:lang w:val="bs-Latn-BA" w:eastAsia="bs-Latn-BA"/>
              </w:rPr>
              <w:t xml:space="preserve">Učenje temeljeno na radu integrirano je u program obrazovanja uz uporabu simulacija i stvarnih projektnih zadataka u poslovnome sektoru i provodi se u specijaliziranim učionicama ustanove. </w:t>
            </w:r>
            <w:r w:rsidR="00340C19" w:rsidRPr="007877BF">
              <w:rPr>
                <w:rFonts w:eastAsia="Calibri" w:cstheme="minorHAnsi"/>
                <w:sz w:val="20"/>
                <w:szCs w:val="20"/>
                <w:lang w:val="bs-Latn-BA" w:eastAsia="bs-Latn-BA"/>
              </w:rPr>
              <w:t>Polaznik samostalno na računalu rješava projektne i problemske zadatke</w:t>
            </w:r>
            <w:r w:rsidR="00DA247F" w:rsidRPr="007877BF">
              <w:rPr>
                <w:rFonts w:eastAsia="Calibri" w:cstheme="minorHAnsi"/>
                <w:sz w:val="20"/>
                <w:szCs w:val="20"/>
                <w:lang w:val="bs-Latn-BA" w:eastAsia="bs-Latn-BA"/>
              </w:rPr>
              <w:t xml:space="preserve"> iz struke</w:t>
            </w:r>
            <w:r w:rsidR="00340C19" w:rsidRPr="007877BF">
              <w:rPr>
                <w:rFonts w:eastAsia="Calibri" w:cstheme="minorHAnsi"/>
                <w:sz w:val="20"/>
                <w:szCs w:val="20"/>
                <w:lang w:val="bs-Latn-BA" w:eastAsia="bs-Latn-BA"/>
              </w:rPr>
              <w:t xml:space="preserve"> u odabranom programu</w:t>
            </w:r>
            <w:r w:rsidR="00340C19" w:rsidRPr="00201724">
              <w:rPr>
                <w:rFonts w:eastAsia="Calibri" w:cstheme="minorHAnsi"/>
                <w:sz w:val="20"/>
                <w:szCs w:val="20"/>
                <w:lang w:val="bs-Latn-BA" w:eastAsia="bs-Latn-BA"/>
              </w:rPr>
              <w:t>.</w:t>
            </w:r>
            <w:r w:rsidR="00DA247F" w:rsidRPr="00201724">
              <w:rPr>
                <w:rFonts w:eastAsia="Calibri" w:cstheme="minorHAnsi"/>
                <w:sz w:val="20"/>
                <w:szCs w:val="20"/>
                <w:lang w:val="bs-Latn-BA" w:eastAsia="bs-Latn-BA"/>
              </w:rPr>
              <w:t xml:space="preserve"> </w:t>
            </w:r>
            <w:r w:rsidR="008900CA" w:rsidRPr="00201724">
              <w:rPr>
                <w:rFonts w:ascii="Calibri" w:eastAsia="Calibri" w:hAnsi="Calibri" w:cs="Calibri"/>
                <w:sz w:val="20"/>
                <w:szCs w:val="20"/>
                <w:lang w:eastAsia="bs-Latn-BA"/>
              </w:rPr>
              <w:t xml:space="preserve">Zadaci se temelje na primjeni u struci, suvremenom pristupu rješavanja zadanog zadatka i razvoju kreativnosti polaznika. </w:t>
            </w:r>
            <w:r w:rsidR="00340C19" w:rsidRPr="00201724">
              <w:rPr>
                <w:rFonts w:eastAsia="Calibri" w:cstheme="minorHAnsi"/>
                <w:sz w:val="20"/>
                <w:szCs w:val="20"/>
                <w:lang w:val="bs-Latn-BA" w:eastAsia="bs-Latn-BA"/>
              </w:rPr>
              <w:t>Nastavnik zadaje problemsku situaciju, a pola</w:t>
            </w:r>
            <w:r w:rsidR="00340C19" w:rsidRPr="007877BF">
              <w:rPr>
                <w:rFonts w:eastAsia="Calibri" w:cstheme="minorHAnsi"/>
                <w:sz w:val="20"/>
                <w:szCs w:val="20"/>
                <w:lang w:val="bs-Latn-BA" w:eastAsia="bs-Latn-BA"/>
              </w:rPr>
              <w:t>znici koristeći se ste</w:t>
            </w:r>
            <w:r w:rsidR="000E67F9" w:rsidRPr="007877BF">
              <w:rPr>
                <w:rFonts w:eastAsia="Calibri" w:cstheme="minorHAnsi"/>
                <w:sz w:val="20"/>
                <w:szCs w:val="20"/>
                <w:lang w:val="bs-Latn-BA" w:eastAsia="bs-Latn-BA"/>
              </w:rPr>
              <w:t>č</w:t>
            </w:r>
            <w:r w:rsidR="00340C19" w:rsidRPr="007877BF">
              <w:rPr>
                <w:rFonts w:eastAsia="Calibri" w:cstheme="minorHAnsi"/>
                <w:sz w:val="20"/>
                <w:szCs w:val="20"/>
                <w:lang w:val="bs-Latn-BA" w:eastAsia="bs-Latn-BA"/>
              </w:rPr>
              <w:t>enim znanjem i vještinama, osmišljavaju i rješavaju zadani zadatak.</w:t>
            </w:r>
          </w:p>
        </w:tc>
      </w:tr>
      <w:tr w:rsidR="005C15BA" w:rsidRPr="007877BF" w14:paraId="7D68E35F" w14:textId="77777777" w:rsidTr="00096299">
        <w:tc>
          <w:tcPr>
            <w:tcW w:w="2537" w:type="dxa"/>
            <w:shd w:val="clear" w:color="auto" w:fill="B4C6E7" w:themeFill="accent1" w:themeFillTint="66"/>
            <w:tcMar>
              <w:left w:w="57" w:type="dxa"/>
              <w:right w:w="57" w:type="dxa"/>
            </w:tcMar>
            <w:vAlign w:val="center"/>
          </w:tcPr>
          <w:p w14:paraId="2D541B2F" w14:textId="24CD1D51" w:rsidR="005C15BA" w:rsidRPr="007877BF" w:rsidRDefault="0035316A" w:rsidP="00096299">
            <w:pPr>
              <w:spacing w:after="0" w:line="240" w:lineRule="auto"/>
              <w:rPr>
                <w:rFonts w:cstheme="minorHAnsi"/>
                <w:b/>
                <w:bCs/>
                <w:color w:val="000000"/>
                <w:sz w:val="20"/>
                <w:szCs w:val="20"/>
              </w:rPr>
            </w:pPr>
            <w:r w:rsidRPr="007877BF">
              <w:rPr>
                <w:rFonts w:cstheme="minorHAnsi"/>
                <w:b/>
                <w:bCs/>
                <w:color w:val="000000"/>
                <w:sz w:val="20"/>
                <w:szCs w:val="20"/>
              </w:rPr>
              <w:t>Literatura i s</w:t>
            </w:r>
            <w:r w:rsidR="00C57C0D" w:rsidRPr="007877BF">
              <w:rPr>
                <w:rFonts w:cstheme="minorHAnsi"/>
                <w:b/>
                <w:bCs/>
                <w:color w:val="000000"/>
                <w:sz w:val="20"/>
                <w:szCs w:val="20"/>
              </w:rPr>
              <w:t>pecifična nastavna sredstva potrebna za realizaciju modula</w:t>
            </w:r>
          </w:p>
        </w:tc>
        <w:tc>
          <w:tcPr>
            <w:tcW w:w="6956" w:type="dxa"/>
            <w:gridSpan w:val="3"/>
            <w:tcMar>
              <w:left w:w="57" w:type="dxa"/>
              <w:right w:w="57" w:type="dxa"/>
            </w:tcMar>
          </w:tcPr>
          <w:p w14:paraId="5968F782" w14:textId="77777777" w:rsidR="005C15BA" w:rsidRPr="007877BF" w:rsidRDefault="005C15BA" w:rsidP="00096299">
            <w:pPr>
              <w:spacing w:after="0" w:line="276" w:lineRule="auto"/>
              <w:rPr>
                <w:rFonts w:eastAsia="Calibri" w:cstheme="minorHAnsi"/>
                <w:sz w:val="20"/>
                <w:szCs w:val="20"/>
              </w:rPr>
            </w:pPr>
          </w:p>
          <w:p w14:paraId="05578E85" w14:textId="77777777" w:rsidR="0033344D" w:rsidRPr="007877BF" w:rsidRDefault="0033344D" w:rsidP="00813216">
            <w:pPr>
              <w:tabs>
                <w:tab w:val="left" w:pos="2820"/>
              </w:tabs>
              <w:spacing w:after="0" w:line="276" w:lineRule="auto"/>
              <w:rPr>
                <w:rFonts w:eastAsia="Calibri" w:cstheme="minorHAnsi"/>
                <w:b/>
                <w:bCs/>
                <w:sz w:val="20"/>
                <w:szCs w:val="20"/>
              </w:rPr>
            </w:pPr>
            <w:r w:rsidRPr="007877BF">
              <w:rPr>
                <w:rFonts w:eastAsia="Calibri" w:cstheme="minorHAnsi"/>
                <w:b/>
                <w:bCs/>
                <w:sz w:val="20"/>
                <w:szCs w:val="20"/>
              </w:rPr>
              <w:t>Preporučena literatura:</w:t>
            </w:r>
          </w:p>
          <w:p w14:paraId="65BC07F8" w14:textId="2619CF3E" w:rsidR="00686EF6" w:rsidRPr="007877BF" w:rsidRDefault="00B3380C" w:rsidP="00686EF6">
            <w:pPr>
              <w:numPr>
                <w:ilvl w:val="0"/>
                <w:numId w:val="9"/>
              </w:numPr>
              <w:spacing w:after="0" w:line="276" w:lineRule="auto"/>
              <w:ind w:left="360"/>
              <w:rPr>
                <w:rFonts w:cstheme="minorHAnsi"/>
                <w:bCs/>
                <w:sz w:val="20"/>
                <w:szCs w:val="20"/>
              </w:rPr>
            </w:pPr>
            <w:r w:rsidRPr="007877BF">
              <w:rPr>
                <w:rFonts w:cstheme="minorHAnsi"/>
                <w:bCs/>
                <w:sz w:val="20"/>
                <w:szCs w:val="20"/>
              </w:rPr>
              <w:t>Kotler, P. i Lee, N. (2009): DOP – Društveno odgovorno poslovanje. M</w:t>
            </w:r>
            <w:r w:rsidR="00686EF6" w:rsidRPr="007877BF">
              <w:rPr>
                <w:rFonts w:cstheme="minorHAnsi"/>
                <w:bCs/>
                <w:sz w:val="20"/>
                <w:szCs w:val="20"/>
              </w:rPr>
              <w:t>.</w:t>
            </w:r>
            <w:r w:rsidRPr="007877BF">
              <w:rPr>
                <w:rFonts w:cstheme="minorHAnsi"/>
                <w:bCs/>
                <w:sz w:val="20"/>
                <w:szCs w:val="20"/>
              </w:rPr>
              <w:t>E</w:t>
            </w:r>
            <w:r w:rsidR="00686EF6" w:rsidRPr="007877BF">
              <w:rPr>
                <w:rFonts w:cstheme="minorHAnsi"/>
                <w:bCs/>
                <w:sz w:val="20"/>
                <w:szCs w:val="20"/>
              </w:rPr>
              <w:t>.</w:t>
            </w:r>
            <w:r w:rsidRPr="007877BF">
              <w:rPr>
                <w:rFonts w:cstheme="minorHAnsi"/>
                <w:bCs/>
                <w:sz w:val="20"/>
                <w:szCs w:val="20"/>
              </w:rPr>
              <w:t>P</w:t>
            </w:r>
            <w:r w:rsidR="00686EF6" w:rsidRPr="007877BF">
              <w:rPr>
                <w:rFonts w:cstheme="minorHAnsi"/>
                <w:bCs/>
                <w:sz w:val="20"/>
                <w:szCs w:val="20"/>
              </w:rPr>
              <w:t>. consult</w:t>
            </w:r>
            <w:r w:rsidR="0074370F" w:rsidRPr="007877BF">
              <w:rPr>
                <w:rFonts w:cstheme="minorHAnsi"/>
                <w:bCs/>
                <w:sz w:val="20"/>
                <w:szCs w:val="20"/>
              </w:rPr>
              <w:t xml:space="preserve"> d. o. o</w:t>
            </w:r>
            <w:r w:rsidR="00686EF6" w:rsidRPr="007877BF">
              <w:rPr>
                <w:rFonts w:cstheme="minorHAnsi"/>
                <w:bCs/>
                <w:sz w:val="20"/>
                <w:szCs w:val="20"/>
              </w:rPr>
              <w:t>. Zagreb</w:t>
            </w:r>
          </w:p>
          <w:p w14:paraId="0B45D35D" w14:textId="77777777" w:rsidR="0074370F" w:rsidRPr="007877BF" w:rsidRDefault="00DC7479"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Tudor, G., Begić, J., Tudor, A. i dr. (</w:t>
            </w:r>
            <w:r w:rsidR="00F5791A" w:rsidRPr="007877BF">
              <w:rPr>
                <w:rFonts w:cstheme="minorHAnsi"/>
                <w:bCs/>
                <w:sz w:val="20"/>
                <w:szCs w:val="20"/>
              </w:rPr>
              <w:t xml:space="preserve">2018): </w:t>
            </w:r>
            <w:r w:rsidR="00686EF6" w:rsidRPr="007877BF">
              <w:rPr>
                <w:rFonts w:cstheme="minorHAnsi"/>
                <w:bCs/>
                <w:sz w:val="20"/>
                <w:szCs w:val="20"/>
              </w:rPr>
              <w:t>Dobra Hrvatska: društveno odgovorno poslovanje - najbolji: hrvatski doprinosi Globalnim ciljevima održivog razvoja UN-a do 2030.</w:t>
            </w:r>
            <w:r w:rsidR="00F5791A" w:rsidRPr="007877BF">
              <w:rPr>
                <w:rFonts w:cstheme="minorHAnsi"/>
                <w:bCs/>
                <w:sz w:val="20"/>
                <w:szCs w:val="20"/>
              </w:rPr>
              <w:t>. M.E.P. consult. Zagreb</w:t>
            </w:r>
          </w:p>
          <w:p w14:paraId="7B4B39D7"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Ivaniš, M. (2018): Društveno poduzetništvo, poluga društava blagostanja. Sveučilište u Rijeci. Fakultet za menadžment u turizmu i ugostiteljstvu. Opatija</w:t>
            </w:r>
          </w:p>
          <w:p w14:paraId="59A41B93"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Jalšenjak, B. i Krkač, K. (2016): Poslovna etika, korporacijska društvena odgovornost i održivost. MATE d. o. o., Zagreb</w:t>
            </w:r>
          </w:p>
          <w:p w14:paraId="45624836"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Herceg, N. (2013): Okoliš i održivi razvoj. Synopsis d. o. o., Sarajevo</w:t>
            </w:r>
          </w:p>
          <w:p w14:paraId="33309D1A"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Omazić, M. A. (2012): Zbirka studija slučaja društveno odgovornog poslovanja.   Hrvatski poslovni savjet za održivi razvoj, Zagreb</w:t>
            </w:r>
          </w:p>
          <w:p w14:paraId="3DC226C9"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Bačun, D., Matešić, M. i Omazić, M. A. (2012): Leksikon održivog razvoja. Hrvatski poslovni savjet za održivi razvoj, Zagreb</w:t>
            </w:r>
          </w:p>
          <w:p w14:paraId="03ED9423" w14:textId="77777777"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Pavić-Rogošić, L. (2020): Novi izazov – Globalni ciljevi održivog razvoja do 2030., ODRAZ- Održivi razvoj zajednice, Zagreb</w:t>
            </w:r>
          </w:p>
          <w:p w14:paraId="3D70373B" w14:textId="08A6D95E" w:rsidR="0074370F" w:rsidRPr="007877BF" w:rsidRDefault="0074370F" w:rsidP="0074370F">
            <w:pPr>
              <w:numPr>
                <w:ilvl w:val="0"/>
                <w:numId w:val="9"/>
              </w:numPr>
              <w:spacing w:after="0" w:line="276" w:lineRule="auto"/>
              <w:ind w:left="360"/>
              <w:jc w:val="both"/>
              <w:rPr>
                <w:rFonts w:cstheme="minorHAnsi"/>
                <w:bCs/>
                <w:sz w:val="20"/>
                <w:szCs w:val="20"/>
              </w:rPr>
            </w:pPr>
            <w:r w:rsidRPr="007877BF">
              <w:rPr>
                <w:rFonts w:cstheme="minorHAnsi"/>
                <w:bCs/>
                <w:sz w:val="20"/>
                <w:szCs w:val="20"/>
              </w:rPr>
              <w:t>Omazić, M. A. (2007): Društvena odgovornost i strategije hrvatskih poduzeća, doktorska disertacija. Ekonomski fakultet. Sveučilište u Zagrebu. Zagreb</w:t>
            </w:r>
          </w:p>
          <w:p w14:paraId="2C58913A" w14:textId="38B35031" w:rsidR="00550420" w:rsidRPr="007877BF" w:rsidRDefault="00550420" w:rsidP="0074370F">
            <w:pPr>
              <w:spacing w:after="0" w:line="276" w:lineRule="auto"/>
              <w:jc w:val="both"/>
              <w:rPr>
                <w:rFonts w:cstheme="minorHAnsi"/>
                <w:bCs/>
                <w:sz w:val="20"/>
                <w:szCs w:val="20"/>
              </w:rPr>
            </w:pPr>
            <w:r w:rsidRPr="007877BF">
              <w:rPr>
                <w:rFonts w:cstheme="minorHAnsi"/>
                <w:bCs/>
                <w:sz w:val="20"/>
                <w:szCs w:val="20"/>
              </w:rPr>
              <w:t xml:space="preserve"> </w:t>
            </w:r>
          </w:p>
          <w:p w14:paraId="5CC83450" w14:textId="77777777" w:rsidR="00550420" w:rsidRPr="007877BF" w:rsidRDefault="00550420" w:rsidP="00813216">
            <w:pPr>
              <w:spacing w:after="0" w:line="276" w:lineRule="auto"/>
              <w:rPr>
                <w:rFonts w:eastAsia="Calibri" w:cstheme="minorHAnsi"/>
                <w:sz w:val="20"/>
                <w:szCs w:val="20"/>
              </w:rPr>
            </w:pPr>
            <w:r w:rsidRPr="007877BF">
              <w:rPr>
                <w:rFonts w:eastAsia="Calibri" w:cstheme="minorHAnsi"/>
                <w:b/>
                <w:bCs/>
                <w:sz w:val="20"/>
                <w:szCs w:val="20"/>
              </w:rPr>
              <w:t>Za realizaciju nastave mogu se koristiti</w:t>
            </w:r>
            <w:r w:rsidRPr="007877BF">
              <w:rPr>
                <w:rFonts w:eastAsia="Calibri" w:cstheme="minorHAnsi"/>
                <w:sz w:val="20"/>
                <w:szCs w:val="20"/>
              </w:rPr>
              <w:t>:</w:t>
            </w:r>
          </w:p>
          <w:p w14:paraId="49C4905D" w14:textId="77777777" w:rsidR="00892F25" w:rsidRPr="007877BF" w:rsidRDefault="00550420" w:rsidP="00892F25">
            <w:pPr>
              <w:numPr>
                <w:ilvl w:val="0"/>
                <w:numId w:val="12"/>
              </w:numPr>
              <w:spacing w:after="0" w:line="276" w:lineRule="auto"/>
              <w:rPr>
                <w:rFonts w:cstheme="minorHAnsi"/>
                <w:bCs/>
                <w:sz w:val="20"/>
                <w:szCs w:val="20"/>
              </w:rPr>
            </w:pPr>
            <w:r w:rsidRPr="007877BF">
              <w:rPr>
                <w:rFonts w:cstheme="minorHAnsi"/>
                <w:bCs/>
                <w:sz w:val="20"/>
                <w:szCs w:val="20"/>
              </w:rPr>
              <w:t xml:space="preserve">programi za obradu teksta, prezentacije </w:t>
            </w:r>
            <w:r w:rsidR="00892F25" w:rsidRPr="007877BF">
              <w:rPr>
                <w:rFonts w:cstheme="minorHAnsi"/>
                <w:bCs/>
                <w:sz w:val="20"/>
                <w:szCs w:val="20"/>
              </w:rPr>
              <w:t>(aplikacija koja se može koristiti je</w:t>
            </w:r>
          </w:p>
          <w:p w14:paraId="14E32E4F" w14:textId="77777777" w:rsidR="00892F25" w:rsidRPr="007877BF" w:rsidRDefault="00892F25" w:rsidP="00892F25">
            <w:pPr>
              <w:spacing w:after="0" w:line="276" w:lineRule="auto"/>
              <w:ind w:left="360"/>
              <w:rPr>
                <w:rFonts w:cstheme="minorHAnsi"/>
                <w:bCs/>
                <w:sz w:val="20"/>
                <w:szCs w:val="20"/>
              </w:rPr>
            </w:pPr>
            <w:r w:rsidRPr="007877BF">
              <w:rPr>
                <w:rFonts w:cstheme="minorHAnsi"/>
                <w:bCs/>
                <w:sz w:val="20"/>
                <w:szCs w:val="20"/>
              </w:rPr>
              <w:t xml:space="preserve">dio MS Office paketa) </w:t>
            </w:r>
          </w:p>
          <w:p w14:paraId="725D3937" w14:textId="747DEC9F" w:rsidR="00813216" w:rsidRPr="007877BF" w:rsidRDefault="0074370F" w:rsidP="00EE664C">
            <w:pPr>
              <w:pStyle w:val="ListParagraph"/>
              <w:numPr>
                <w:ilvl w:val="0"/>
                <w:numId w:val="12"/>
              </w:numPr>
              <w:spacing w:after="0" w:line="276" w:lineRule="auto"/>
              <w:contextualSpacing w:val="0"/>
              <w:rPr>
                <w:rFonts w:eastAsia="Calibri" w:cstheme="minorHAnsi"/>
                <w:sz w:val="20"/>
                <w:szCs w:val="20"/>
              </w:rPr>
            </w:pPr>
            <w:r w:rsidRPr="007877BF">
              <w:rPr>
                <w:rFonts w:eastAsia="Calibri" w:cstheme="minorHAnsi"/>
                <w:sz w:val="20"/>
                <w:szCs w:val="20"/>
              </w:rPr>
              <w:t>Internet tražilice (Internet Explorer, Google Chrome, Google</w:t>
            </w:r>
            <w:r w:rsidR="00892F25" w:rsidRPr="007877BF">
              <w:rPr>
                <w:rFonts w:eastAsia="Calibri" w:cstheme="minorHAnsi"/>
                <w:sz w:val="20"/>
                <w:szCs w:val="20"/>
              </w:rPr>
              <w:t xml:space="preserve">, </w:t>
            </w:r>
            <w:r w:rsidRPr="007877BF">
              <w:rPr>
                <w:rFonts w:eastAsia="Calibri" w:cstheme="minorHAnsi"/>
                <w:sz w:val="20"/>
                <w:szCs w:val="20"/>
              </w:rPr>
              <w:t xml:space="preserve">…) </w:t>
            </w:r>
          </w:p>
        </w:tc>
      </w:tr>
      <w:bookmarkEnd w:id="0"/>
    </w:tbl>
    <w:p w14:paraId="3BE79F09" w14:textId="77777777" w:rsidR="005C15BA" w:rsidRPr="007877BF" w:rsidRDefault="005C15BA" w:rsidP="005C15BA">
      <w:pPr>
        <w:spacing w:after="0" w:line="276" w:lineRule="auto"/>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5C15BA" w:rsidRPr="007877BF" w14:paraId="19EFA81B" w14:textId="77777777" w:rsidTr="00096299">
        <w:trPr>
          <w:trHeight w:val="409"/>
        </w:trPr>
        <w:tc>
          <w:tcPr>
            <w:tcW w:w="2679" w:type="dxa"/>
            <w:gridSpan w:val="2"/>
            <w:shd w:val="clear" w:color="auto" w:fill="8EAADB" w:themeFill="accent1" w:themeFillTint="99"/>
            <w:tcMar>
              <w:left w:w="57" w:type="dxa"/>
              <w:right w:w="57" w:type="dxa"/>
            </w:tcMar>
            <w:vAlign w:val="center"/>
          </w:tcPr>
          <w:p w14:paraId="3FCCE8EC" w14:textId="77777777" w:rsidR="005C15BA" w:rsidRPr="007877BF" w:rsidRDefault="005C15BA" w:rsidP="00096299">
            <w:pPr>
              <w:tabs>
                <w:tab w:val="left" w:pos="2820"/>
              </w:tabs>
              <w:spacing w:after="0" w:line="276" w:lineRule="auto"/>
              <w:rPr>
                <w:rFonts w:cstheme="minorHAnsi"/>
                <w:bCs/>
                <w:i/>
                <w:sz w:val="20"/>
                <w:szCs w:val="20"/>
              </w:rPr>
            </w:pPr>
            <w:r w:rsidRPr="007877BF">
              <w:rPr>
                <w:rFonts w:cstheme="minorHAnsi"/>
                <w:b/>
                <w:sz w:val="20"/>
                <w:szCs w:val="20"/>
              </w:rPr>
              <w:t>Skup ishoda učenja iz SK-a</w:t>
            </w:r>
            <w:r w:rsidRPr="007877BF">
              <w:rPr>
                <w:rStyle w:val="FootnoteReference"/>
                <w:rFonts w:cstheme="minorHAnsi"/>
                <w:b/>
                <w:sz w:val="20"/>
                <w:szCs w:val="20"/>
              </w:rPr>
              <w:footnoteReference w:id="1"/>
            </w:r>
            <w:r w:rsidRPr="007877BF">
              <w:rPr>
                <w:rFonts w:cstheme="minorHAnsi"/>
                <w:b/>
                <w:sz w:val="20"/>
                <w:szCs w:val="20"/>
              </w:rPr>
              <w:t>:</w:t>
            </w:r>
            <w:r w:rsidRPr="007877BF">
              <w:rPr>
                <w:rFonts w:cstheme="minorHAnsi"/>
                <w:bCs/>
                <w:sz w:val="20"/>
                <w:szCs w:val="20"/>
              </w:rPr>
              <w:t xml:space="preserve"> </w:t>
            </w:r>
          </w:p>
        </w:tc>
        <w:tc>
          <w:tcPr>
            <w:tcW w:w="6814" w:type="dxa"/>
            <w:shd w:val="clear" w:color="auto" w:fill="auto"/>
            <w:vAlign w:val="center"/>
          </w:tcPr>
          <w:p w14:paraId="3310789B" w14:textId="1BD6C857" w:rsidR="005C15BA" w:rsidRPr="007877BF" w:rsidRDefault="00F856A9" w:rsidP="00096299">
            <w:pPr>
              <w:tabs>
                <w:tab w:val="left" w:pos="2820"/>
              </w:tabs>
              <w:spacing w:after="0" w:line="276" w:lineRule="auto"/>
              <w:rPr>
                <w:rFonts w:cstheme="minorHAnsi"/>
                <w:b/>
                <w:bCs/>
                <w:iCs/>
                <w:sz w:val="20"/>
                <w:szCs w:val="20"/>
                <w:highlight w:val="yellow"/>
              </w:rPr>
            </w:pPr>
            <w:r w:rsidRPr="007877BF">
              <w:rPr>
                <w:rFonts w:eastAsia="Calibri" w:cstheme="minorHAnsi"/>
                <w:b/>
                <w:bCs/>
                <w:sz w:val="20"/>
                <w:szCs w:val="20"/>
                <w:lang w:val="bs-Latn-BA" w:eastAsia="bs-Latn-BA"/>
              </w:rPr>
              <w:t>Temeljne postavke društveno odgovornog poslovanja</w:t>
            </w:r>
          </w:p>
        </w:tc>
      </w:tr>
      <w:tr w:rsidR="005C15BA" w:rsidRPr="007877BF" w14:paraId="109A6E9E" w14:textId="77777777" w:rsidTr="00096299">
        <w:tc>
          <w:tcPr>
            <w:tcW w:w="9493" w:type="dxa"/>
            <w:gridSpan w:val="3"/>
            <w:shd w:val="clear" w:color="auto" w:fill="B4C6E7" w:themeFill="accent1" w:themeFillTint="66"/>
            <w:tcMar>
              <w:left w:w="57" w:type="dxa"/>
              <w:right w:w="57" w:type="dxa"/>
            </w:tcMar>
            <w:vAlign w:val="center"/>
          </w:tcPr>
          <w:p w14:paraId="1A10C676" w14:textId="77777777" w:rsidR="005C15BA" w:rsidRPr="007877BF" w:rsidRDefault="005C15BA" w:rsidP="00096299">
            <w:pPr>
              <w:tabs>
                <w:tab w:val="left" w:pos="2820"/>
              </w:tabs>
              <w:spacing w:after="0" w:line="276" w:lineRule="auto"/>
              <w:rPr>
                <w:rFonts w:cstheme="minorHAnsi"/>
                <w:b/>
                <w:sz w:val="20"/>
                <w:szCs w:val="20"/>
              </w:rPr>
            </w:pPr>
            <w:r w:rsidRPr="007877BF">
              <w:rPr>
                <w:rFonts w:cstheme="minorHAnsi"/>
                <w:b/>
                <w:sz w:val="20"/>
                <w:szCs w:val="20"/>
              </w:rPr>
              <w:t>Ishodi učenja</w:t>
            </w:r>
          </w:p>
        </w:tc>
      </w:tr>
      <w:tr w:rsidR="005C15BA" w:rsidRPr="007877BF" w14:paraId="7D15B5CB" w14:textId="77777777" w:rsidTr="00096299">
        <w:tc>
          <w:tcPr>
            <w:tcW w:w="9493" w:type="dxa"/>
            <w:gridSpan w:val="3"/>
            <w:shd w:val="clear" w:color="auto" w:fill="auto"/>
            <w:tcMar>
              <w:left w:w="57" w:type="dxa"/>
              <w:right w:w="57" w:type="dxa"/>
            </w:tcMar>
            <w:vAlign w:val="center"/>
          </w:tcPr>
          <w:p w14:paraId="0F925D65" w14:textId="027E6048" w:rsidR="005C15BA" w:rsidRPr="007877BF" w:rsidRDefault="00F856A9" w:rsidP="0022673B">
            <w:pPr>
              <w:numPr>
                <w:ilvl w:val="0"/>
                <w:numId w:val="10"/>
              </w:numPr>
              <w:tabs>
                <w:tab w:val="left" w:pos="2820"/>
              </w:tabs>
              <w:spacing w:before="60" w:after="60" w:line="240" w:lineRule="auto"/>
              <w:contextualSpacing/>
              <w:jc w:val="both"/>
              <w:rPr>
                <w:rFonts w:eastAsia="Calibri" w:cstheme="minorHAnsi"/>
                <w:sz w:val="20"/>
                <w:szCs w:val="20"/>
                <w:lang w:val="bs-Latn-BA" w:eastAsia="bs-Latn-BA"/>
              </w:rPr>
            </w:pPr>
            <w:r w:rsidRPr="007877BF">
              <w:rPr>
                <w:rFonts w:eastAsia="Calibri" w:cstheme="minorHAnsi"/>
                <w:sz w:val="20"/>
                <w:szCs w:val="20"/>
                <w:lang w:val="bs-Latn-BA" w:eastAsia="bs-Latn-BA"/>
              </w:rPr>
              <w:t>protumačiti temeljne postavke društveno odgovornog poslovanja s naglaskom na njegovu multidisciplinarnost</w:t>
            </w:r>
          </w:p>
        </w:tc>
      </w:tr>
      <w:tr w:rsidR="005C15BA" w:rsidRPr="007877BF" w14:paraId="31772F9E" w14:textId="77777777" w:rsidTr="00096299">
        <w:tc>
          <w:tcPr>
            <w:tcW w:w="9493" w:type="dxa"/>
            <w:gridSpan w:val="3"/>
            <w:shd w:val="clear" w:color="auto" w:fill="auto"/>
            <w:tcMar>
              <w:left w:w="57" w:type="dxa"/>
              <w:right w:w="57" w:type="dxa"/>
            </w:tcMar>
            <w:vAlign w:val="center"/>
          </w:tcPr>
          <w:p w14:paraId="44EC1F3D" w14:textId="3F70A4A3" w:rsidR="005C15BA" w:rsidRPr="007877BF" w:rsidRDefault="00F856A9" w:rsidP="00096299">
            <w:pPr>
              <w:numPr>
                <w:ilvl w:val="0"/>
                <w:numId w:val="10"/>
              </w:numPr>
              <w:tabs>
                <w:tab w:val="left" w:pos="2820"/>
              </w:tabs>
              <w:spacing w:after="0" w:line="276" w:lineRule="auto"/>
              <w:rPr>
                <w:rFonts w:eastAsia="Calibri" w:cstheme="minorHAnsi"/>
                <w:sz w:val="20"/>
                <w:szCs w:val="20"/>
                <w:lang w:val="bs-Latn-BA" w:eastAsia="bs-Latn-BA"/>
              </w:rPr>
            </w:pPr>
            <w:r w:rsidRPr="007877BF">
              <w:rPr>
                <w:rFonts w:eastAsia="Calibri" w:cstheme="minorHAnsi"/>
                <w:sz w:val="20"/>
                <w:szCs w:val="20"/>
                <w:lang w:val="bs-Latn-BA" w:eastAsia="bs-Latn-BA"/>
              </w:rPr>
              <w:t>analizirati partnerske odnose organizacije i različitih dionika u provođenju društveno odgovornog poslovanja</w:t>
            </w:r>
            <w:r w:rsidR="0022673B" w:rsidRPr="007877BF">
              <w:rPr>
                <w:rFonts w:eastAsia="Calibri" w:cstheme="minorHAnsi"/>
                <w:sz w:val="20"/>
                <w:szCs w:val="20"/>
                <w:lang w:val="bs-Latn-BA" w:eastAsia="bs-Latn-BA"/>
              </w:rPr>
              <w:t xml:space="preserve"> </w:t>
            </w:r>
          </w:p>
        </w:tc>
      </w:tr>
      <w:tr w:rsidR="005C15BA" w:rsidRPr="007877BF" w14:paraId="46A39F3D" w14:textId="77777777" w:rsidTr="00096299">
        <w:tc>
          <w:tcPr>
            <w:tcW w:w="9493" w:type="dxa"/>
            <w:gridSpan w:val="3"/>
            <w:shd w:val="clear" w:color="auto" w:fill="auto"/>
            <w:tcMar>
              <w:left w:w="57" w:type="dxa"/>
              <w:right w:w="57" w:type="dxa"/>
            </w:tcMar>
            <w:vAlign w:val="center"/>
          </w:tcPr>
          <w:p w14:paraId="446A8CAD" w14:textId="4D99F28F" w:rsidR="005C15BA" w:rsidRPr="007877BF" w:rsidRDefault="00F856A9" w:rsidP="00096299">
            <w:pPr>
              <w:numPr>
                <w:ilvl w:val="0"/>
                <w:numId w:val="10"/>
              </w:numPr>
              <w:tabs>
                <w:tab w:val="left" w:pos="2820"/>
              </w:tabs>
              <w:spacing w:after="0" w:line="276" w:lineRule="auto"/>
              <w:rPr>
                <w:rFonts w:eastAsia="Calibri" w:cstheme="minorHAnsi"/>
                <w:sz w:val="20"/>
                <w:szCs w:val="20"/>
                <w:lang w:val="bs-Latn-BA" w:eastAsia="bs-Latn-BA"/>
              </w:rPr>
            </w:pPr>
            <w:r w:rsidRPr="007877BF">
              <w:rPr>
                <w:rFonts w:eastAsia="Calibri" w:cstheme="minorHAnsi"/>
                <w:sz w:val="20"/>
                <w:szCs w:val="20"/>
                <w:lang w:val="bs-Latn-BA" w:eastAsia="bs-Latn-BA"/>
              </w:rPr>
              <w:t>raspraviti odnos koncepta društveno odgovornog poslovanja i poslovne etike</w:t>
            </w:r>
            <w:r w:rsidR="0022673B" w:rsidRPr="007877BF">
              <w:rPr>
                <w:rFonts w:eastAsia="Calibri" w:cstheme="minorHAnsi"/>
                <w:sz w:val="20"/>
                <w:szCs w:val="20"/>
                <w:lang w:val="bs-Latn-BA" w:eastAsia="bs-Latn-BA"/>
              </w:rPr>
              <w:t xml:space="preserve"> </w:t>
            </w:r>
          </w:p>
        </w:tc>
      </w:tr>
      <w:tr w:rsidR="0022673B" w:rsidRPr="007877BF" w14:paraId="048AE275" w14:textId="77777777" w:rsidTr="00B03A88">
        <w:trPr>
          <w:trHeight w:val="224"/>
        </w:trPr>
        <w:tc>
          <w:tcPr>
            <w:tcW w:w="9493" w:type="dxa"/>
            <w:gridSpan w:val="3"/>
            <w:shd w:val="clear" w:color="auto" w:fill="auto"/>
            <w:tcMar>
              <w:left w:w="57" w:type="dxa"/>
              <w:right w:w="57" w:type="dxa"/>
            </w:tcMar>
            <w:vAlign w:val="center"/>
          </w:tcPr>
          <w:p w14:paraId="60785CBF" w14:textId="1084C5F5" w:rsidR="0022673B" w:rsidRPr="007877BF" w:rsidRDefault="00F856A9" w:rsidP="00B03A88">
            <w:pPr>
              <w:pStyle w:val="ListParagraph"/>
              <w:numPr>
                <w:ilvl w:val="0"/>
                <w:numId w:val="10"/>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povezati aktivnosti društveno odgovornog poslovanja s ciljevima  održivog razvoja</w:t>
            </w:r>
            <w:r w:rsidR="0022673B" w:rsidRPr="007877BF">
              <w:rPr>
                <w:rFonts w:eastAsia="Calibri" w:cstheme="minorHAnsi"/>
                <w:sz w:val="20"/>
                <w:szCs w:val="20"/>
                <w:lang w:val="bs-Latn-BA" w:eastAsia="bs-Latn-BA"/>
              </w:rPr>
              <w:t xml:space="preserve"> </w:t>
            </w:r>
          </w:p>
        </w:tc>
      </w:tr>
      <w:tr w:rsidR="005C15BA" w:rsidRPr="007877BF" w14:paraId="1C143218" w14:textId="77777777" w:rsidTr="00096299">
        <w:trPr>
          <w:trHeight w:val="427"/>
        </w:trPr>
        <w:tc>
          <w:tcPr>
            <w:tcW w:w="9493" w:type="dxa"/>
            <w:gridSpan w:val="3"/>
            <w:shd w:val="clear" w:color="auto" w:fill="B4C6E7" w:themeFill="accent1" w:themeFillTint="66"/>
            <w:tcMar>
              <w:left w:w="57" w:type="dxa"/>
              <w:right w:w="57" w:type="dxa"/>
            </w:tcMar>
            <w:vAlign w:val="center"/>
          </w:tcPr>
          <w:p w14:paraId="0E20D190" w14:textId="468F2DF0" w:rsidR="005C15BA" w:rsidRPr="007877BF" w:rsidRDefault="005C15BA" w:rsidP="00096299">
            <w:pPr>
              <w:tabs>
                <w:tab w:val="left" w:pos="2820"/>
              </w:tabs>
              <w:spacing w:after="0" w:line="276" w:lineRule="auto"/>
              <w:rPr>
                <w:rFonts w:cstheme="minorHAnsi"/>
                <w:b/>
                <w:sz w:val="20"/>
                <w:szCs w:val="20"/>
              </w:rPr>
            </w:pPr>
            <w:bookmarkStart w:id="1" w:name="_Hlk92457663"/>
            <w:r w:rsidRPr="007877BF">
              <w:rPr>
                <w:rFonts w:cstheme="minorHAnsi"/>
                <w:b/>
                <w:sz w:val="20"/>
                <w:szCs w:val="20"/>
              </w:rPr>
              <w:t>Dominantan nastavni sustav i opis načina ostvarivanja SIU</w:t>
            </w:r>
            <w:bookmarkEnd w:id="1"/>
          </w:p>
        </w:tc>
      </w:tr>
      <w:tr w:rsidR="005C15BA" w:rsidRPr="007877BF" w14:paraId="1F7A3D6A" w14:textId="77777777" w:rsidTr="00096299">
        <w:trPr>
          <w:trHeight w:val="572"/>
        </w:trPr>
        <w:tc>
          <w:tcPr>
            <w:tcW w:w="9493" w:type="dxa"/>
            <w:gridSpan w:val="3"/>
            <w:shd w:val="clear" w:color="auto" w:fill="auto"/>
            <w:tcMar>
              <w:left w:w="57" w:type="dxa"/>
              <w:right w:w="57" w:type="dxa"/>
            </w:tcMar>
          </w:tcPr>
          <w:p w14:paraId="40EC351A" w14:textId="6578D13C" w:rsidR="00EC0D33" w:rsidRPr="007877BF" w:rsidRDefault="00EC0D33" w:rsidP="006F5419">
            <w:pPr>
              <w:tabs>
                <w:tab w:val="left" w:pos="2820"/>
              </w:tabs>
              <w:spacing w:after="200" w:line="276" w:lineRule="auto"/>
              <w:rPr>
                <w:rFonts w:cstheme="minorHAnsi"/>
                <w:bCs/>
                <w:sz w:val="20"/>
                <w:szCs w:val="20"/>
              </w:rPr>
            </w:pPr>
            <w:r w:rsidRPr="007877BF">
              <w:rPr>
                <w:rFonts w:cstheme="minorHAnsi"/>
                <w:bCs/>
                <w:sz w:val="20"/>
                <w:szCs w:val="20"/>
              </w:rPr>
              <w:t xml:space="preserve">Dominantni nastavni sustavi ovoga modula su heuristička i dijelom predavačka nastava. </w:t>
            </w:r>
          </w:p>
          <w:p w14:paraId="232B15E6" w14:textId="6A8AC1FF" w:rsidR="000E1190" w:rsidRPr="007877BF" w:rsidRDefault="00EC0D33" w:rsidP="006F5419">
            <w:pPr>
              <w:tabs>
                <w:tab w:val="left" w:pos="2820"/>
              </w:tabs>
              <w:spacing w:after="200" w:line="276" w:lineRule="auto"/>
              <w:jc w:val="both"/>
              <w:rPr>
                <w:rFonts w:cstheme="minorHAnsi"/>
                <w:bCs/>
                <w:sz w:val="20"/>
                <w:szCs w:val="20"/>
              </w:rPr>
            </w:pPr>
            <w:r w:rsidRPr="007877BF">
              <w:rPr>
                <w:rFonts w:cstheme="minorHAnsi"/>
                <w:bCs/>
                <w:sz w:val="20"/>
                <w:szCs w:val="20"/>
              </w:rPr>
              <w:t>Tijekom realizacije nastavnih sadržaja nastavnik</w:t>
            </w:r>
            <w:r w:rsidR="0010598D" w:rsidRPr="007877BF">
              <w:rPr>
                <w:rFonts w:cstheme="minorHAnsi"/>
                <w:bCs/>
                <w:sz w:val="20"/>
                <w:szCs w:val="20"/>
              </w:rPr>
              <w:t xml:space="preserve"> </w:t>
            </w:r>
            <w:r w:rsidRPr="007877BF">
              <w:rPr>
                <w:rFonts w:cstheme="minorHAnsi"/>
                <w:bCs/>
                <w:sz w:val="20"/>
                <w:szCs w:val="20"/>
              </w:rPr>
              <w:t>predavačkom nastavom iznosi ključne pojmove</w:t>
            </w:r>
            <w:r w:rsidR="00E606D4" w:rsidRPr="007877BF">
              <w:rPr>
                <w:rFonts w:cstheme="minorHAnsi"/>
                <w:bCs/>
                <w:sz w:val="20"/>
                <w:szCs w:val="20"/>
              </w:rPr>
              <w:t xml:space="preserve"> i temeljne postavke</w:t>
            </w:r>
            <w:r w:rsidRPr="007877BF">
              <w:rPr>
                <w:rFonts w:cstheme="minorHAnsi"/>
                <w:bCs/>
                <w:sz w:val="20"/>
                <w:szCs w:val="20"/>
              </w:rPr>
              <w:t xml:space="preserve"> </w:t>
            </w:r>
            <w:r w:rsidR="00E606D4" w:rsidRPr="007877BF">
              <w:rPr>
                <w:rFonts w:cstheme="minorHAnsi"/>
                <w:bCs/>
                <w:sz w:val="20"/>
                <w:szCs w:val="20"/>
              </w:rPr>
              <w:t>društveno odgovornog poslovanja</w:t>
            </w:r>
            <w:r w:rsidR="00096299" w:rsidRPr="007877BF">
              <w:rPr>
                <w:rFonts w:cstheme="minorHAnsi"/>
                <w:bCs/>
                <w:sz w:val="20"/>
                <w:szCs w:val="20"/>
              </w:rPr>
              <w:t xml:space="preserve"> (obilježja, dimenzije i područja primjene).</w:t>
            </w:r>
            <w:r w:rsidRPr="007877BF">
              <w:rPr>
                <w:rFonts w:cstheme="minorHAnsi"/>
                <w:bCs/>
                <w:sz w:val="20"/>
                <w:szCs w:val="20"/>
              </w:rPr>
              <w:t xml:space="preserve"> </w:t>
            </w:r>
            <w:r w:rsidRPr="00201724">
              <w:rPr>
                <w:rFonts w:cstheme="minorHAnsi"/>
                <w:bCs/>
                <w:sz w:val="20"/>
                <w:szCs w:val="20"/>
              </w:rPr>
              <w:t xml:space="preserve">Nakon toga, </w:t>
            </w:r>
            <w:r w:rsidR="00D00C95" w:rsidRPr="00201724">
              <w:rPr>
                <w:rFonts w:ascii="Calibri" w:eastAsia="Calibri" w:hAnsi="Calibri" w:cs="Calibri"/>
                <w:sz w:val="20"/>
                <w:szCs w:val="20"/>
                <w:lang w:val="bs-Latn-BA" w:eastAsia="bs-Latn-BA"/>
              </w:rPr>
              <w:t xml:space="preserve">heurističkim pristupom nastavnik potiče polaznike na individualne aktivnosti </w:t>
            </w:r>
            <w:r w:rsidR="00E606D4" w:rsidRPr="00201724">
              <w:rPr>
                <w:rFonts w:cstheme="minorHAnsi"/>
                <w:bCs/>
                <w:sz w:val="20"/>
                <w:szCs w:val="20"/>
              </w:rPr>
              <w:t>analizir</w:t>
            </w:r>
            <w:r w:rsidR="00096299" w:rsidRPr="0074766A">
              <w:rPr>
                <w:rFonts w:cstheme="minorHAnsi"/>
                <w:bCs/>
                <w:sz w:val="20"/>
                <w:szCs w:val="20"/>
              </w:rPr>
              <w:t>a</w:t>
            </w:r>
            <w:r w:rsidR="00052D6A" w:rsidRPr="0074766A">
              <w:rPr>
                <w:rFonts w:cstheme="minorHAnsi"/>
                <w:bCs/>
                <w:sz w:val="20"/>
                <w:szCs w:val="20"/>
              </w:rPr>
              <w:t>n</w:t>
            </w:r>
            <w:r w:rsidR="00096299" w:rsidRPr="0074766A">
              <w:rPr>
                <w:rFonts w:cstheme="minorHAnsi"/>
                <w:bCs/>
                <w:sz w:val="20"/>
                <w:szCs w:val="20"/>
              </w:rPr>
              <w:t>j</w:t>
            </w:r>
            <w:r w:rsidR="00D00C95" w:rsidRPr="0074766A">
              <w:rPr>
                <w:rFonts w:cstheme="minorHAnsi"/>
                <w:bCs/>
                <w:sz w:val="20"/>
                <w:szCs w:val="20"/>
              </w:rPr>
              <w:t>a</w:t>
            </w:r>
            <w:r w:rsidR="00E606D4" w:rsidRPr="00201724">
              <w:rPr>
                <w:rFonts w:cstheme="minorHAnsi"/>
                <w:bCs/>
                <w:sz w:val="20"/>
                <w:szCs w:val="20"/>
              </w:rPr>
              <w:t xml:space="preserve"> partnersk</w:t>
            </w:r>
            <w:r w:rsidR="00D00C95" w:rsidRPr="00201724">
              <w:rPr>
                <w:rFonts w:cstheme="minorHAnsi"/>
                <w:bCs/>
                <w:sz w:val="20"/>
                <w:szCs w:val="20"/>
              </w:rPr>
              <w:t>ih</w:t>
            </w:r>
            <w:r w:rsidR="00E606D4" w:rsidRPr="00201724">
              <w:rPr>
                <w:rFonts w:cstheme="minorHAnsi"/>
                <w:bCs/>
                <w:sz w:val="20"/>
                <w:szCs w:val="20"/>
              </w:rPr>
              <w:t xml:space="preserve"> odnos</w:t>
            </w:r>
            <w:r w:rsidR="00D00C95" w:rsidRPr="00201724">
              <w:rPr>
                <w:rFonts w:cstheme="minorHAnsi"/>
                <w:bCs/>
                <w:sz w:val="20"/>
                <w:szCs w:val="20"/>
              </w:rPr>
              <w:t>a</w:t>
            </w:r>
            <w:r w:rsidR="00096299" w:rsidRPr="00201724">
              <w:rPr>
                <w:rFonts w:cstheme="minorHAnsi"/>
                <w:bCs/>
                <w:sz w:val="20"/>
                <w:szCs w:val="20"/>
              </w:rPr>
              <w:t xml:space="preserve"> organizacija</w:t>
            </w:r>
            <w:r w:rsidR="00E606D4" w:rsidRPr="00201724">
              <w:rPr>
                <w:rFonts w:cstheme="minorHAnsi"/>
                <w:bCs/>
                <w:sz w:val="20"/>
                <w:szCs w:val="20"/>
              </w:rPr>
              <w:t xml:space="preserve"> i dionik</w:t>
            </w:r>
            <w:r w:rsidR="00D00C95" w:rsidRPr="00201724">
              <w:rPr>
                <w:rFonts w:cstheme="minorHAnsi"/>
                <w:bCs/>
                <w:sz w:val="20"/>
                <w:szCs w:val="20"/>
              </w:rPr>
              <w:t>a</w:t>
            </w:r>
            <w:r w:rsidR="00E606D4" w:rsidRPr="00201724">
              <w:rPr>
                <w:rFonts w:cstheme="minorHAnsi"/>
                <w:bCs/>
                <w:sz w:val="20"/>
                <w:szCs w:val="20"/>
              </w:rPr>
              <w:t xml:space="preserve"> u procesu provođenja društven</w:t>
            </w:r>
            <w:r w:rsidR="00096299" w:rsidRPr="00201724">
              <w:rPr>
                <w:rFonts w:cstheme="minorHAnsi"/>
                <w:bCs/>
                <w:sz w:val="20"/>
                <w:szCs w:val="20"/>
              </w:rPr>
              <w:t>o</w:t>
            </w:r>
            <w:r w:rsidR="00E606D4" w:rsidRPr="00201724">
              <w:rPr>
                <w:rFonts w:cstheme="minorHAnsi"/>
                <w:bCs/>
                <w:sz w:val="20"/>
                <w:szCs w:val="20"/>
              </w:rPr>
              <w:t xml:space="preserve"> odgovornog poslovanja. Polaznici istražuju globalne</w:t>
            </w:r>
            <w:r w:rsidR="00E606D4" w:rsidRPr="007877BF">
              <w:rPr>
                <w:rFonts w:cstheme="minorHAnsi"/>
                <w:bCs/>
                <w:sz w:val="20"/>
                <w:szCs w:val="20"/>
              </w:rPr>
              <w:t xml:space="preserve"> ciljeve održivog razvoja</w:t>
            </w:r>
            <w:r w:rsidR="00096299" w:rsidRPr="007877BF">
              <w:rPr>
                <w:rFonts w:cstheme="minorHAnsi"/>
                <w:bCs/>
                <w:sz w:val="20"/>
                <w:szCs w:val="20"/>
              </w:rPr>
              <w:t xml:space="preserve"> povezujući ih s primjerima</w:t>
            </w:r>
            <w:r w:rsidR="000E1190" w:rsidRPr="007877BF">
              <w:rPr>
                <w:rFonts w:cstheme="minorHAnsi"/>
                <w:bCs/>
                <w:sz w:val="20"/>
                <w:szCs w:val="20"/>
              </w:rPr>
              <w:t xml:space="preserve"> i raspravljaju o odnosu koncept</w:t>
            </w:r>
            <w:r w:rsidR="009B68F6" w:rsidRPr="007877BF">
              <w:rPr>
                <w:rFonts w:cstheme="minorHAnsi"/>
                <w:bCs/>
                <w:sz w:val="20"/>
                <w:szCs w:val="20"/>
              </w:rPr>
              <w:t>a</w:t>
            </w:r>
            <w:r w:rsidR="000E1190" w:rsidRPr="007877BF">
              <w:rPr>
                <w:rFonts w:cstheme="minorHAnsi"/>
                <w:bCs/>
                <w:sz w:val="20"/>
                <w:szCs w:val="20"/>
              </w:rPr>
              <w:t xml:space="preserve"> društveno odgovornog poslovanja i poslovne etike i njihovim učinkom na društvo, okoliš i dionike.</w:t>
            </w:r>
          </w:p>
          <w:p w14:paraId="6575CF44" w14:textId="52D6D18F" w:rsidR="00EC0D33" w:rsidRPr="007877BF" w:rsidRDefault="00EC0D33" w:rsidP="006F5419">
            <w:pPr>
              <w:tabs>
                <w:tab w:val="left" w:pos="2820"/>
              </w:tabs>
              <w:spacing w:after="200" w:line="276" w:lineRule="auto"/>
              <w:jc w:val="both"/>
              <w:rPr>
                <w:rFonts w:cstheme="minorHAnsi"/>
                <w:bCs/>
                <w:sz w:val="20"/>
                <w:szCs w:val="20"/>
              </w:rPr>
            </w:pPr>
            <w:r w:rsidRPr="007877BF">
              <w:rPr>
                <w:rFonts w:cstheme="minorHAnsi"/>
                <w:bCs/>
                <w:sz w:val="20"/>
                <w:szCs w:val="20"/>
              </w:rPr>
              <w:t>Polaznici rješavaju p</w:t>
            </w:r>
            <w:r w:rsidR="00892F25" w:rsidRPr="007877BF">
              <w:rPr>
                <w:rFonts w:cstheme="minorHAnsi"/>
                <w:bCs/>
                <w:sz w:val="20"/>
                <w:szCs w:val="20"/>
              </w:rPr>
              <w:t>rojektne</w:t>
            </w:r>
            <w:r w:rsidRPr="007877BF">
              <w:rPr>
                <w:rFonts w:cstheme="minorHAnsi"/>
                <w:bCs/>
                <w:sz w:val="20"/>
                <w:szCs w:val="20"/>
              </w:rPr>
              <w:t xml:space="preserve"> zadat</w:t>
            </w:r>
            <w:r w:rsidR="00892F25" w:rsidRPr="007877BF">
              <w:rPr>
                <w:rFonts w:cstheme="minorHAnsi"/>
                <w:bCs/>
                <w:sz w:val="20"/>
                <w:szCs w:val="20"/>
              </w:rPr>
              <w:t>ke</w:t>
            </w:r>
            <w:r w:rsidRPr="007877BF">
              <w:rPr>
                <w:rFonts w:cstheme="minorHAnsi"/>
                <w:bCs/>
                <w:sz w:val="20"/>
                <w:szCs w:val="20"/>
              </w:rPr>
              <w:t xml:space="preserve"> koristeći teorijska </w:t>
            </w:r>
            <w:r w:rsidRPr="0074766A">
              <w:rPr>
                <w:rFonts w:cstheme="minorHAnsi"/>
                <w:bCs/>
                <w:sz w:val="20"/>
                <w:szCs w:val="20"/>
              </w:rPr>
              <w:t xml:space="preserve">znanja </w:t>
            </w:r>
            <w:r w:rsidR="00052D6A" w:rsidRPr="0074766A">
              <w:rPr>
                <w:rFonts w:cstheme="minorHAnsi"/>
                <w:bCs/>
                <w:sz w:val="20"/>
                <w:szCs w:val="20"/>
              </w:rPr>
              <w:t xml:space="preserve">stečena </w:t>
            </w:r>
            <w:r w:rsidRPr="0074766A">
              <w:rPr>
                <w:rFonts w:cstheme="minorHAnsi"/>
                <w:bCs/>
                <w:sz w:val="20"/>
                <w:szCs w:val="20"/>
              </w:rPr>
              <w:t xml:space="preserve"> tijekom obrade </w:t>
            </w:r>
            <w:r w:rsidRPr="007877BF">
              <w:rPr>
                <w:rFonts w:cstheme="minorHAnsi"/>
                <w:bCs/>
                <w:sz w:val="20"/>
                <w:szCs w:val="20"/>
              </w:rPr>
              <w:t>nastavnih sadržaja</w:t>
            </w:r>
            <w:r w:rsidR="00892F25" w:rsidRPr="007877BF">
              <w:rPr>
                <w:rFonts w:cstheme="minorHAnsi"/>
                <w:bCs/>
                <w:sz w:val="20"/>
                <w:szCs w:val="20"/>
              </w:rPr>
              <w:t xml:space="preserve"> iz područja društveno odgovornog poslovanja</w:t>
            </w:r>
            <w:r w:rsidRPr="007877BF">
              <w:rPr>
                <w:rFonts w:cstheme="minorHAnsi"/>
                <w:bCs/>
                <w:sz w:val="20"/>
                <w:szCs w:val="20"/>
              </w:rPr>
              <w:t>.</w:t>
            </w:r>
            <w:r w:rsidR="00892F25" w:rsidRPr="007877BF">
              <w:rPr>
                <w:rFonts w:cstheme="minorHAnsi"/>
                <w:bCs/>
                <w:sz w:val="20"/>
                <w:szCs w:val="20"/>
              </w:rPr>
              <w:t xml:space="preserve"> </w:t>
            </w:r>
            <w:r w:rsidRPr="007877BF">
              <w:rPr>
                <w:rFonts w:cstheme="minorHAnsi"/>
                <w:bCs/>
                <w:sz w:val="20"/>
                <w:szCs w:val="20"/>
              </w:rPr>
              <w:t>U procesu</w:t>
            </w:r>
            <w:r w:rsidR="00892F25" w:rsidRPr="007877BF">
              <w:rPr>
                <w:rFonts w:cstheme="minorHAnsi"/>
                <w:bCs/>
                <w:sz w:val="20"/>
                <w:szCs w:val="20"/>
              </w:rPr>
              <w:t xml:space="preserve"> učenja i</w:t>
            </w:r>
            <w:r w:rsidRPr="007877BF">
              <w:rPr>
                <w:rFonts w:cstheme="minorHAnsi"/>
                <w:bCs/>
                <w:sz w:val="20"/>
                <w:szCs w:val="20"/>
              </w:rPr>
              <w:t xml:space="preserve"> poučavanja polaznici samostalno rješavaju zadatke, a nastavnik</w:t>
            </w:r>
            <w:r w:rsidR="00C32416" w:rsidRPr="007877BF">
              <w:rPr>
                <w:rFonts w:cstheme="minorHAnsi"/>
                <w:bCs/>
                <w:sz w:val="20"/>
                <w:szCs w:val="20"/>
              </w:rPr>
              <w:t xml:space="preserve"> po potrebi</w:t>
            </w:r>
            <w:r w:rsidRPr="007877BF">
              <w:rPr>
                <w:rFonts w:cstheme="minorHAnsi"/>
                <w:bCs/>
                <w:sz w:val="20"/>
                <w:szCs w:val="20"/>
              </w:rPr>
              <w:t xml:space="preserve"> pomaže i navodi </w:t>
            </w:r>
            <w:r w:rsidR="00C32416" w:rsidRPr="007877BF">
              <w:rPr>
                <w:rFonts w:cstheme="minorHAnsi"/>
                <w:bCs/>
                <w:sz w:val="20"/>
                <w:szCs w:val="20"/>
              </w:rPr>
              <w:t xml:space="preserve">polaznika </w:t>
            </w:r>
            <w:r w:rsidRPr="007877BF">
              <w:rPr>
                <w:rFonts w:cstheme="minorHAnsi"/>
                <w:bCs/>
                <w:sz w:val="20"/>
                <w:szCs w:val="20"/>
              </w:rPr>
              <w:t xml:space="preserve">prema </w:t>
            </w:r>
            <w:r w:rsidR="00C32416" w:rsidRPr="007877BF">
              <w:rPr>
                <w:rFonts w:cstheme="minorHAnsi"/>
                <w:bCs/>
                <w:sz w:val="20"/>
                <w:szCs w:val="20"/>
              </w:rPr>
              <w:t xml:space="preserve">mogućem </w:t>
            </w:r>
            <w:r w:rsidRPr="007877BF">
              <w:rPr>
                <w:rFonts w:cstheme="minorHAnsi"/>
                <w:bCs/>
                <w:sz w:val="20"/>
                <w:szCs w:val="20"/>
              </w:rPr>
              <w:t>rješenju.</w:t>
            </w:r>
            <w:r w:rsidR="00C32416" w:rsidRPr="007877BF">
              <w:rPr>
                <w:rFonts w:cstheme="minorHAnsi"/>
                <w:bCs/>
                <w:sz w:val="20"/>
                <w:szCs w:val="20"/>
              </w:rPr>
              <w:t xml:space="preserve"> </w:t>
            </w:r>
            <w:r w:rsidRPr="007877BF">
              <w:rPr>
                <w:rFonts w:cstheme="minorHAnsi"/>
                <w:bCs/>
                <w:sz w:val="20"/>
                <w:szCs w:val="20"/>
              </w:rPr>
              <w:t>Također, nastavnik polazniku daje povratnu informaciju o uspješnosti rješavanja problema.</w:t>
            </w:r>
            <w:r w:rsidR="00C32416" w:rsidRPr="007877BF">
              <w:rPr>
                <w:rFonts w:cstheme="minorHAnsi"/>
                <w:bCs/>
                <w:sz w:val="20"/>
                <w:szCs w:val="20"/>
              </w:rPr>
              <w:t xml:space="preserve"> </w:t>
            </w:r>
            <w:r w:rsidRPr="007877BF">
              <w:rPr>
                <w:rFonts w:cstheme="minorHAnsi"/>
                <w:bCs/>
                <w:sz w:val="20"/>
                <w:szCs w:val="20"/>
              </w:rPr>
              <w:t>Po završetku modula, polaznik individualno rješava kompleksniji projektni zadatak koji objedinjuje aktivnosti svih ishoda učenja</w:t>
            </w:r>
            <w:r w:rsidR="000E1190" w:rsidRPr="007877BF">
              <w:rPr>
                <w:rFonts w:cstheme="minorHAnsi"/>
                <w:bCs/>
                <w:sz w:val="20"/>
                <w:szCs w:val="20"/>
              </w:rPr>
              <w:t>,</w:t>
            </w:r>
            <w:r w:rsidRPr="007877BF">
              <w:rPr>
                <w:rFonts w:cstheme="minorHAnsi"/>
                <w:bCs/>
                <w:sz w:val="20"/>
                <w:szCs w:val="20"/>
              </w:rPr>
              <w:t xml:space="preserve"> a rezultat je </w:t>
            </w:r>
            <w:r w:rsidR="00E606D4" w:rsidRPr="007877BF">
              <w:rPr>
                <w:rFonts w:cstheme="minorHAnsi"/>
                <w:bCs/>
                <w:sz w:val="20"/>
                <w:szCs w:val="20"/>
              </w:rPr>
              <w:t>povezivanje</w:t>
            </w:r>
            <w:r w:rsidR="000E1190" w:rsidRPr="007877BF">
              <w:rPr>
                <w:rFonts w:cstheme="minorHAnsi"/>
                <w:bCs/>
                <w:sz w:val="20"/>
                <w:szCs w:val="20"/>
              </w:rPr>
              <w:t xml:space="preserve"> koncepta</w:t>
            </w:r>
            <w:r w:rsidR="00E606D4" w:rsidRPr="007877BF">
              <w:rPr>
                <w:rFonts w:cstheme="minorHAnsi"/>
                <w:bCs/>
                <w:sz w:val="20"/>
                <w:szCs w:val="20"/>
              </w:rPr>
              <w:t xml:space="preserve"> društveno</w:t>
            </w:r>
            <w:r w:rsidR="00560D10" w:rsidRPr="007877BF">
              <w:rPr>
                <w:rFonts w:cstheme="minorHAnsi"/>
                <w:bCs/>
                <w:sz w:val="20"/>
                <w:szCs w:val="20"/>
              </w:rPr>
              <w:t xml:space="preserve"> odgovorno</w:t>
            </w:r>
            <w:r w:rsidR="000E1190" w:rsidRPr="007877BF">
              <w:rPr>
                <w:rFonts w:cstheme="minorHAnsi"/>
                <w:bCs/>
                <w:sz w:val="20"/>
                <w:szCs w:val="20"/>
              </w:rPr>
              <w:t>g</w:t>
            </w:r>
            <w:r w:rsidR="00560D10" w:rsidRPr="007877BF">
              <w:rPr>
                <w:rFonts w:cstheme="minorHAnsi"/>
                <w:bCs/>
                <w:sz w:val="20"/>
                <w:szCs w:val="20"/>
              </w:rPr>
              <w:t xml:space="preserve"> poslovanj</w:t>
            </w:r>
            <w:r w:rsidR="000E1190" w:rsidRPr="007877BF">
              <w:rPr>
                <w:rFonts w:cstheme="minorHAnsi"/>
                <w:bCs/>
                <w:sz w:val="20"/>
                <w:szCs w:val="20"/>
              </w:rPr>
              <w:t>a</w:t>
            </w:r>
            <w:r w:rsidR="00560D10" w:rsidRPr="007877BF">
              <w:rPr>
                <w:rFonts w:cstheme="minorHAnsi"/>
                <w:bCs/>
                <w:sz w:val="20"/>
                <w:szCs w:val="20"/>
              </w:rPr>
              <w:t xml:space="preserve"> s ciljevima održivog razvoja</w:t>
            </w:r>
            <w:r w:rsidR="000E1190" w:rsidRPr="007877BF">
              <w:rPr>
                <w:rFonts w:cstheme="minorHAnsi"/>
                <w:bCs/>
                <w:sz w:val="20"/>
                <w:szCs w:val="20"/>
              </w:rPr>
              <w:t>.</w:t>
            </w:r>
          </w:p>
          <w:p w14:paraId="4DD27FB6" w14:textId="5D86E082" w:rsidR="001E2F3A" w:rsidRPr="007877BF" w:rsidRDefault="00A24EF2" w:rsidP="00611163">
            <w:pPr>
              <w:tabs>
                <w:tab w:val="left" w:pos="2820"/>
              </w:tabs>
              <w:spacing w:after="200" w:line="276" w:lineRule="auto"/>
              <w:jc w:val="both"/>
              <w:rPr>
                <w:rFonts w:cstheme="minorHAnsi"/>
                <w:bCs/>
                <w:sz w:val="20"/>
                <w:szCs w:val="20"/>
              </w:rPr>
            </w:pPr>
            <w:r>
              <w:rPr>
                <w:rFonts w:cstheme="minorHAnsi"/>
                <w:bCs/>
                <w:sz w:val="20"/>
                <w:szCs w:val="20"/>
              </w:rPr>
              <w:t>P</w:t>
            </w:r>
            <w:r w:rsidR="00EC0D33" w:rsidRPr="007877BF">
              <w:rPr>
                <w:rFonts w:cstheme="minorHAnsi"/>
                <w:bCs/>
                <w:sz w:val="20"/>
                <w:szCs w:val="20"/>
              </w:rPr>
              <w:t xml:space="preserve">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interektivnost kroz zvučnu, vizualnu i pisanu (chat) komunikaciju uz korištenje računala (tableta ili </w:t>
            </w:r>
            <w:r w:rsidR="00DD4200">
              <w:rPr>
                <w:rFonts w:cstheme="minorHAnsi"/>
                <w:bCs/>
                <w:sz w:val="20"/>
                <w:szCs w:val="20"/>
              </w:rPr>
              <w:t>p</w:t>
            </w:r>
            <w:r w:rsidR="00EC0D33" w:rsidRPr="007877BF">
              <w:rPr>
                <w:rFonts w:cstheme="minorHAnsi"/>
                <w:bCs/>
                <w:sz w:val="20"/>
                <w:szCs w:val="20"/>
              </w:rPr>
              <w:t>ametnog telefona) i Internet veze. Polaznici su dužni sudjelovati na nastavi i poštivati sva pravila u učionici na daljinu kao i uživo na nastavi.</w:t>
            </w:r>
          </w:p>
        </w:tc>
      </w:tr>
      <w:tr w:rsidR="005C15BA" w:rsidRPr="007877BF" w14:paraId="6AB74A69" w14:textId="77777777" w:rsidTr="00096299">
        <w:tc>
          <w:tcPr>
            <w:tcW w:w="1838" w:type="dxa"/>
            <w:shd w:val="clear" w:color="auto" w:fill="B4C6E7" w:themeFill="accent1" w:themeFillTint="66"/>
            <w:tcMar>
              <w:left w:w="57" w:type="dxa"/>
              <w:right w:w="57" w:type="dxa"/>
            </w:tcMar>
            <w:vAlign w:val="center"/>
          </w:tcPr>
          <w:p w14:paraId="2F92CC3F" w14:textId="77777777" w:rsidR="005C15BA" w:rsidRPr="007877BF" w:rsidRDefault="005C15BA" w:rsidP="00096299">
            <w:pPr>
              <w:tabs>
                <w:tab w:val="left" w:pos="2820"/>
              </w:tabs>
              <w:spacing w:after="0" w:line="276" w:lineRule="auto"/>
              <w:rPr>
                <w:rFonts w:cstheme="minorHAnsi"/>
                <w:b/>
                <w:sz w:val="20"/>
                <w:szCs w:val="20"/>
              </w:rPr>
            </w:pPr>
            <w:r w:rsidRPr="007877BF">
              <w:rPr>
                <w:rFonts w:cstheme="minorHAnsi"/>
                <w:b/>
                <w:sz w:val="20"/>
                <w:szCs w:val="20"/>
              </w:rPr>
              <w:t>Nastavne cjeline/teme</w:t>
            </w:r>
          </w:p>
        </w:tc>
        <w:tc>
          <w:tcPr>
            <w:tcW w:w="7655" w:type="dxa"/>
            <w:gridSpan w:val="2"/>
            <w:tcMar>
              <w:left w:w="57" w:type="dxa"/>
              <w:right w:w="57" w:type="dxa"/>
            </w:tcMar>
            <w:vAlign w:val="center"/>
          </w:tcPr>
          <w:p w14:paraId="74D02C1E" w14:textId="3F0DAC10" w:rsidR="005C15BA" w:rsidRPr="007877BF" w:rsidRDefault="00560D10" w:rsidP="00096299">
            <w:pPr>
              <w:tabs>
                <w:tab w:val="left" w:pos="2820"/>
              </w:tabs>
              <w:spacing w:after="0" w:line="276" w:lineRule="auto"/>
              <w:rPr>
                <w:rFonts w:cstheme="minorHAnsi"/>
                <w:bCs/>
                <w:sz w:val="20"/>
                <w:szCs w:val="20"/>
              </w:rPr>
            </w:pPr>
            <w:r w:rsidRPr="007877BF">
              <w:rPr>
                <w:rFonts w:cstheme="minorHAnsi"/>
                <w:bCs/>
                <w:sz w:val="20"/>
                <w:szCs w:val="20"/>
              </w:rPr>
              <w:t>Društveno odgovorno poslovanje</w:t>
            </w:r>
            <w:r w:rsidR="00713B25" w:rsidRPr="007877BF">
              <w:rPr>
                <w:rFonts w:cstheme="minorHAnsi"/>
                <w:bCs/>
                <w:sz w:val="20"/>
                <w:szCs w:val="20"/>
              </w:rPr>
              <w:t xml:space="preserve"> </w:t>
            </w:r>
          </w:p>
          <w:p w14:paraId="4A38CDC2" w14:textId="40CDBF24" w:rsidR="00560D10" w:rsidRPr="007877BF" w:rsidRDefault="009B68F6" w:rsidP="00096299">
            <w:pPr>
              <w:tabs>
                <w:tab w:val="left" w:pos="2820"/>
              </w:tabs>
              <w:spacing w:after="0" w:line="276" w:lineRule="auto"/>
              <w:rPr>
                <w:rFonts w:cstheme="minorHAnsi"/>
                <w:bCs/>
                <w:sz w:val="20"/>
                <w:szCs w:val="20"/>
              </w:rPr>
            </w:pPr>
            <w:r w:rsidRPr="007877BF">
              <w:rPr>
                <w:rFonts w:cstheme="minorHAnsi"/>
                <w:bCs/>
                <w:sz w:val="20"/>
                <w:szCs w:val="20"/>
              </w:rPr>
              <w:t>Globalni ciljevi održivog razvoja</w:t>
            </w:r>
          </w:p>
          <w:p w14:paraId="2FBFC362" w14:textId="77DCE534" w:rsidR="00560D10" w:rsidRPr="007877BF" w:rsidRDefault="00560D10" w:rsidP="00096299">
            <w:pPr>
              <w:tabs>
                <w:tab w:val="left" w:pos="2820"/>
              </w:tabs>
              <w:spacing w:after="0" w:line="276" w:lineRule="auto"/>
              <w:rPr>
                <w:rFonts w:cstheme="minorHAnsi"/>
                <w:bCs/>
                <w:sz w:val="20"/>
                <w:szCs w:val="20"/>
              </w:rPr>
            </w:pPr>
            <w:r w:rsidRPr="007877BF">
              <w:rPr>
                <w:rFonts w:cstheme="minorHAnsi"/>
                <w:bCs/>
                <w:sz w:val="20"/>
                <w:szCs w:val="20"/>
              </w:rPr>
              <w:t>Poslovna etika i društveno odgovorno poslovanje</w:t>
            </w:r>
          </w:p>
        </w:tc>
      </w:tr>
      <w:tr w:rsidR="005C15BA" w:rsidRPr="007877BF" w14:paraId="067416BF" w14:textId="77777777" w:rsidTr="00096299">
        <w:trPr>
          <w:trHeight w:val="486"/>
        </w:trPr>
        <w:tc>
          <w:tcPr>
            <w:tcW w:w="9493" w:type="dxa"/>
            <w:gridSpan w:val="3"/>
            <w:shd w:val="clear" w:color="auto" w:fill="B4C6E7" w:themeFill="accent1" w:themeFillTint="66"/>
            <w:tcMar>
              <w:left w:w="57" w:type="dxa"/>
              <w:right w:w="57" w:type="dxa"/>
            </w:tcMar>
            <w:vAlign w:val="center"/>
          </w:tcPr>
          <w:p w14:paraId="14AE86BF" w14:textId="1C2C303B" w:rsidR="005C15BA" w:rsidRPr="007877BF" w:rsidRDefault="005C15BA" w:rsidP="00096299">
            <w:pPr>
              <w:tabs>
                <w:tab w:val="left" w:pos="2820"/>
              </w:tabs>
              <w:spacing w:after="0" w:line="276" w:lineRule="auto"/>
              <w:rPr>
                <w:rFonts w:cstheme="minorHAnsi"/>
                <w:b/>
                <w:sz w:val="20"/>
                <w:szCs w:val="20"/>
              </w:rPr>
            </w:pPr>
            <w:r w:rsidRPr="007877BF">
              <w:rPr>
                <w:rFonts w:cstheme="minorHAnsi"/>
                <w:b/>
                <w:sz w:val="20"/>
                <w:szCs w:val="20"/>
              </w:rPr>
              <w:t>Načini i primjer vrednovanja</w:t>
            </w:r>
            <w:r w:rsidR="00B10717">
              <w:rPr>
                <w:rFonts w:cstheme="minorHAnsi"/>
                <w:b/>
                <w:sz w:val="20"/>
                <w:szCs w:val="20"/>
              </w:rPr>
              <w:t xml:space="preserve"> skupa ishoda učenja</w:t>
            </w:r>
          </w:p>
        </w:tc>
      </w:tr>
      <w:tr w:rsidR="005C15BA" w:rsidRPr="007877BF" w14:paraId="6C50631F" w14:textId="77777777" w:rsidTr="00096299">
        <w:trPr>
          <w:trHeight w:val="572"/>
        </w:trPr>
        <w:tc>
          <w:tcPr>
            <w:tcW w:w="9493" w:type="dxa"/>
            <w:gridSpan w:val="3"/>
            <w:shd w:val="clear" w:color="auto" w:fill="auto"/>
            <w:tcMar>
              <w:left w:w="57" w:type="dxa"/>
              <w:right w:w="57" w:type="dxa"/>
            </w:tcMar>
          </w:tcPr>
          <w:p w14:paraId="4CF087F4" w14:textId="77777777" w:rsidR="00560D10" w:rsidRPr="007877BF" w:rsidRDefault="00560D10" w:rsidP="00285135">
            <w:pPr>
              <w:tabs>
                <w:tab w:val="left" w:pos="2820"/>
              </w:tabs>
              <w:spacing w:after="200" w:line="276" w:lineRule="auto"/>
              <w:jc w:val="both"/>
              <w:rPr>
                <w:rFonts w:cstheme="minorHAnsi"/>
                <w:b/>
                <w:bCs/>
                <w:iCs/>
                <w:sz w:val="20"/>
                <w:szCs w:val="20"/>
              </w:rPr>
            </w:pPr>
            <w:r w:rsidRPr="007877BF">
              <w:rPr>
                <w:rFonts w:cstheme="minorHAnsi"/>
                <w:b/>
                <w:bCs/>
                <w:iCs/>
                <w:sz w:val="20"/>
                <w:szCs w:val="20"/>
              </w:rPr>
              <w:t xml:space="preserve">Opis radne situacije i/ili projektnog zadatka: </w:t>
            </w:r>
            <w:r w:rsidRPr="007877BF">
              <w:rPr>
                <w:rFonts w:cstheme="minorHAnsi"/>
                <w:iCs/>
                <w:sz w:val="20"/>
                <w:szCs w:val="20"/>
              </w:rPr>
              <w:t>Polaznik na temelju istraživačkog rada povezuje temeljne postavke društveno odgovornog poslovanja s ciljevima održivog razvoja.</w:t>
            </w:r>
            <w:r w:rsidRPr="007877BF">
              <w:rPr>
                <w:rFonts w:cstheme="minorHAnsi"/>
                <w:b/>
                <w:bCs/>
                <w:iCs/>
                <w:sz w:val="20"/>
                <w:szCs w:val="20"/>
              </w:rPr>
              <w:t xml:space="preserve"> </w:t>
            </w:r>
          </w:p>
          <w:p w14:paraId="54A3C311" w14:textId="03B1D233" w:rsidR="00285135" w:rsidRPr="00285135" w:rsidRDefault="00285135" w:rsidP="00285135">
            <w:pPr>
              <w:tabs>
                <w:tab w:val="left" w:pos="2820"/>
              </w:tabs>
              <w:spacing w:after="200" w:line="276" w:lineRule="auto"/>
              <w:jc w:val="both"/>
              <w:rPr>
                <w:rFonts w:cstheme="minorHAnsi"/>
                <w:bCs/>
                <w:noProof/>
                <w:sz w:val="20"/>
                <w:szCs w:val="20"/>
              </w:rPr>
            </w:pPr>
            <w:r w:rsidRPr="00285135">
              <w:rPr>
                <w:rFonts w:cstheme="minorHAnsi"/>
                <w:b/>
                <w:noProof/>
                <w:sz w:val="20"/>
                <w:szCs w:val="20"/>
              </w:rPr>
              <w:t>Zadatak:</w:t>
            </w:r>
            <w:r w:rsidRPr="00285135">
              <w:rPr>
                <w:rFonts w:cstheme="minorHAnsi"/>
                <w:bCs/>
                <w:noProof/>
                <w:sz w:val="20"/>
                <w:szCs w:val="20"/>
              </w:rPr>
              <w:t xml:space="preserve"> Novozaposlena ste osoba i član tima u Gradskom uredu za gospodarstvo, energetiku i zaštitu okoliša Grada Zagreba. Od nadređene osobe ste dobili zadatak istražiti Globalne ciljeve održivog razvoja do 2030. godine i napraviti prezentaciju (plakat ili powerpoint prezentacija) s naglaskom na cilj 11: održivi gradovi i održive zajednice. Temeljem istraženog cilja, pojašnjavate na primjeru grada Zagreba u kojoj mjeri se potiče razvoj i korištenje novih tehnologija za poboljšanje kvalitete života i održivosti gospodarskog razvoja zbog nagle urbanizacije samog grada. U prezentaciji navodite sve dionike koji sudjeluju u realizaciji održivog grada, njihove aktivnosti te analizirate njihove partnerske odnose stavljajući naglasak i na poslovnu etiku.  </w:t>
            </w:r>
          </w:p>
          <w:p w14:paraId="49C02B77" w14:textId="57D99231" w:rsidR="00285135" w:rsidRPr="00285135" w:rsidRDefault="00285135" w:rsidP="00285135">
            <w:pPr>
              <w:tabs>
                <w:tab w:val="left" w:pos="2820"/>
              </w:tabs>
              <w:spacing w:after="200" w:line="276" w:lineRule="auto"/>
              <w:rPr>
                <w:rFonts w:cstheme="minorHAnsi"/>
                <w:iCs/>
                <w:sz w:val="20"/>
                <w:szCs w:val="20"/>
              </w:rPr>
            </w:pPr>
            <w:r w:rsidRPr="00285135">
              <w:rPr>
                <w:rFonts w:cstheme="minorHAnsi"/>
                <w:b/>
                <w:bCs/>
                <w:iCs/>
                <w:sz w:val="20"/>
                <w:szCs w:val="20"/>
              </w:rPr>
              <w:t xml:space="preserve">Vrednovanje: </w:t>
            </w:r>
            <w:r w:rsidRPr="00285135">
              <w:rPr>
                <w:rFonts w:cstheme="minorHAnsi"/>
                <w:iCs/>
                <w:sz w:val="20"/>
                <w:szCs w:val="20"/>
              </w:rPr>
              <w:t>Provodi se pomoću unaprijed definiranih kriterija za elemente vrednovanja (društveno odgovorno poslovanje, globalni ciljevi).</w:t>
            </w:r>
          </w:p>
        </w:tc>
      </w:tr>
      <w:tr w:rsidR="005C15BA" w:rsidRPr="007877BF" w14:paraId="4F3D5E5B" w14:textId="77777777" w:rsidTr="00096299">
        <w:tc>
          <w:tcPr>
            <w:tcW w:w="9493" w:type="dxa"/>
            <w:gridSpan w:val="3"/>
            <w:shd w:val="clear" w:color="auto" w:fill="B4C6E7" w:themeFill="accent1" w:themeFillTint="66"/>
            <w:tcMar>
              <w:left w:w="57" w:type="dxa"/>
              <w:right w:w="57" w:type="dxa"/>
            </w:tcMar>
            <w:vAlign w:val="center"/>
          </w:tcPr>
          <w:p w14:paraId="62F795DE" w14:textId="2ADD0BC8" w:rsidR="005C15BA" w:rsidRPr="007877BF" w:rsidRDefault="005C15BA" w:rsidP="00096299">
            <w:pPr>
              <w:tabs>
                <w:tab w:val="left" w:pos="2820"/>
              </w:tabs>
              <w:spacing w:after="0" w:line="276" w:lineRule="auto"/>
              <w:rPr>
                <w:rFonts w:cstheme="minorHAnsi"/>
                <w:b/>
                <w:sz w:val="20"/>
                <w:szCs w:val="20"/>
              </w:rPr>
            </w:pPr>
            <w:r w:rsidRPr="007877BF">
              <w:rPr>
                <w:rFonts w:cstheme="minorHAnsi"/>
                <w:b/>
                <w:sz w:val="20"/>
                <w:szCs w:val="20"/>
              </w:rPr>
              <w:t xml:space="preserve">Prilagodba iskustava učenja za </w:t>
            </w:r>
            <w:r w:rsidR="00B03A88" w:rsidRPr="007877BF">
              <w:rPr>
                <w:rFonts w:cstheme="minorHAnsi"/>
                <w:b/>
                <w:sz w:val="20"/>
                <w:szCs w:val="20"/>
              </w:rPr>
              <w:t>polaznike</w:t>
            </w:r>
            <w:r w:rsidR="004B4D28">
              <w:rPr>
                <w:rFonts w:cstheme="minorHAnsi"/>
                <w:b/>
                <w:sz w:val="20"/>
                <w:szCs w:val="20"/>
              </w:rPr>
              <w:t>/osobe s invaliditetom</w:t>
            </w:r>
          </w:p>
        </w:tc>
      </w:tr>
      <w:tr w:rsidR="005C15BA" w:rsidRPr="007877BF" w14:paraId="06DB1925" w14:textId="77777777" w:rsidTr="00096299">
        <w:tc>
          <w:tcPr>
            <w:tcW w:w="9493" w:type="dxa"/>
            <w:gridSpan w:val="3"/>
            <w:shd w:val="clear" w:color="auto" w:fill="auto"/>
            <w:tcMar>
              <w:left w:w="57" w:type="dxa"/>
              <w:right w:w="57" w:type="dxa"/>
            </w:tcMar>
          </w:tcPr>
          <w:p w14:paraId="19DF72E1" w14:textId="77777777" w:rsidR="007877BF" w:rsidRPr="00B3351C" w:rsidRDefault="007877BF" w:rsidP="007877BF">
            <w:pPr>
              <w:tabs>
                <w:tab w:val="left" w:pos="2820"/>
              </w:tabs>
              <w:spacing w:after="0" w:line="276" w:lineRule="auto"/>
              <w:rPr>
                <w:rFonts w:cstheme="minorHAnsi"/>
                <w:iCs/>
                <w:sz w:val="16"/>
                <w:szCs w:val="16"/>
                <w:highlight w:val="yellow"/>
              </w:rPr>
            </w:pPr>
            <w:r>
              <w:rPr>
                <w:rFonts w:cstheme="minorHAnsi"/>
                <w:i/>
                <w:sz w:val="16"/>
                <w:szCs w:val="16"/>
              </w:rPr>
              <w:t>(Izraditi način i primjer vrednovanja skupa ishoda učenja za polaznike/osobe s invaliditetom ako je primjenjivo)</w:t>
            </w:r>
          </w:p>
          <w:p w14:paraId="3AD13495" w14:textId="77777777" w:rsidR="005C15BA" w:rsidRPr="007877BF" w:rsidRDefault="005C15BA" w:rsidP="00096299">
            <w:pPr>
              <w:tabs>
                <w:tab w:val="left" w:pos="2820"/>
              </w:tabs>
              <w:spacing w:after="0" w:line="276" w:lineRule="auto"/>
              <w:rPr>
                <w:rFonts w:cstheme="minorHAnsi"/>
                <w:iCs/>
                <w:sz w:val="20"/>
                <w:szCs w:val="20"/>
                <w:highlight w:val="yellow"/>
              </w:rPr>
            </w:pPr>
          </w:p>
        </w:tc>
      </w:tr>
    </w:tbl>
    <w:p w14:paraId="7DEE6E48" w14:textId="27CBD3CE" w:rsidR="005C15BA" w:rsidRPr="007877BF" w:rsidRDefault="005C15BA" w:rsidP="005C15BA">
      <w:pPr>
        <w:ind w:firstLine="708"/>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60D10" w:rsidRPr="007877BF" w14:paraId="0A404275" w14:textId="77777777" w:rsidTr="00096299">
        <w:trPr>
          <w:trHeight w:val="558"/>
        </w:trPr>
        <w:tc>
          <w:tcPr>
            <w:tcW w:w="2537" w:type="dxa"/>
            <w:shd w:val="clear" w:color="auto" w:fill="8EAADB" w:themeFill="accent1" w:themeFillTint="99"/>
            <w:tcMar>
              <w:left w:w="57" w:type="dxa"/>
              <w:right w:w="57" w:type="dxa"/>
            </w:tcMar>
            <w:vAlign w:val="center"/>
          </w:tcPr>
          <w:p w14:paraId="524713F3" w14:textId="77777777" w:rsidR="00560D10" w:rsidRPr="007877BF" w:rsidRDefault="00560D10" w:rsidP="00096299">
            <w:pPr>
              <w:spacing w:after="0" w:line="240" w:lineRule="auto"/>
              <w:rPr>
                <w:rFonts w:cstheme="minorHAnsi"/>
                <w:b/>
                <w:bCs/>
                <w:color w:val="000000"/>
                <w:sz w:val="20"/>
                <w:szCs w:val="20"/>
              </w:rPr>
            </w:pPr>
            <w:bookmarkStart w:id="2" w:name="_Hlk93414218"/>
            <w:r w:rsidRPr="007877BF">
              <w:rPr>
                <w:rFonts w:cstheme="minorHAnsi"/>
                <w:b/>
                <w:bCs/>
                <w:color w:val="000000"/>
                <w:sz w:val="20"/>
                <w:szCs w:val="20"/>
              </w:rPr>
              <w:t>NAZIV MODULA</w:t>
            </w:r>
          </w:p>
        </w:tc>
        <w:tc>
          <w:tcPr>
            <w:tcW w:w="6956" w:type="dxa"/>
            <w:gridSpan w:val="3"/>
            <w:shd w:val="clear" w:color="auto" w:fill="auto"/>
            <w:vAlign w:val="center"/>
          </w:tcPr>
          <w:p w14:paraId="0BD5202E" w14:textId="2F4184AA" w:rsidR="00560D10" w:rsidRPr="007A2D69" w:rsidRDefault="00560D10" w:rsidP="00096299">
            <w:pPr>
              <w:spacing w:before="60" w:after="60" w:line="240" w:lineRule="auto"/>
              <w:ind w:left="397" w:hanging="397"/>
              <w:rPr>
                <w:rFonts w:eastAsia="Calibri" w:cstheme="minorHAnsi"/>
                <w:b/>
                <w:bCs/>
                <w:sz w:val="20"/>
                <w:szCs w:val="20"/>
              </w:rPr>
            </w:pPr>
            <w:r w:rsidRPr="007A2D69">
              <w:rPr>
                <w:rFonts w:cstheme="minorHAnsi"/>
                <w:b/>
                <w:bCs/>
                <w:color w:val="000000"/>
                <w:sz w:val="20"/>
                <w:szCs w:val="20"/>
              </w:rPr>
              <w:t>Održiva ekonomija</w:t>
            </w:r>
          </w:p>
        </w:tc>
      </w:tr>
      <w:tr w:rsidR="00560D10" w:rsidRPr="007877BF" w14:paraId="08BAC052" w14:textId="77777777" w:rsidTr="00096299">
        <w:trPr>
          <w:trHeight w:val="558"/>
        </w:trPr>
        <w:tc>
          <w:tcPr>
            <w:tcW w:w="2537" w:type="dxa"/>
            <w:shd w:val="clear" w:color="auto" w:fill="B4C6E7" w:themeFill="accent1" w:themeFillTint="66"/>
            <w:tcMar>
              <w:left w:w="57" w:type="dxa"/>
              <w:right w:w="57" w:type="dxa"/>
            </w:tcMar>
            <w:vAlign w:val="center"/>
          </w:tcPr>
          <w:p w14:paraId="5E422964"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Šifra modula</w:t>
            </w:r>
          </w:p>
        </w:tc>
        <w:tc>
          <w:tcPr>
            <w:tcW w:w="6956" w:type="dxa"/>
            <w:gridSpan w:val="3"/>
            <w:shd w:val="clear" w:color="auto" w:fill="auto"/>
            <w:vAlign w:val="center"/>
          </w:tcPr>
          <w:p w14:paraId="2B3AC595" w14:textId="77777777" w:rsidR="00560D10" w:rsidRPr="007877BF" w:rsidRDefault="00560D10" w:rsidP="00096299">
            <w:pPr>
              <w:spacing w:after="0" w:line="276" w:lineRule="auto"/>
              <w:ind w:left="397" w:hanging="397"/>
              <w:rPr>
                <w:rFonts w:eastAsia="Calibri" w:cstheme="minorHAnsi"/>
                <w:b/>
                <w:sz w:val="20"/>
                <w:szCs w:val="20"/>
              </w:rPr>
            </w:pPr>
          </w:p>
        </w:tc>
      </w:tr>
      <w:tr w:rsidR="00560D10" w:rsidRPr="007877BF" w14:paraId="28CA5A2C" w14:textId="77777777" w:rsidTr="00096299">
        <w:trPr>
          <w:trHeight w:val="558"/>
        </w:trPr>
        <w:tc>
          <w:tcPr>
            <w:tcW w:w="2537" w:type="dxa"/>
            <w:shd w:val="clear" w:color="auto" w:fill="B4C6E7" w:themeFill="accent1" w:themeFillTint="66"/>
            <w:tcMar>
              <w:left w:w="57" w:type="dxa"/>
              <w:right w:w="57" w:type="dxa"/>
            </w:tcMar>
            <w:vAlign w:val="center"/>
          </w:tcPr>
          <w:p w14:paraId="7F70BF6F"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Kvalifikacije nastavnika koji sudjeluju u realizaciji modula</w:t>
            </w:r>
          </w:p>
        </w:tc>
        <w:tc>
          <w:tcPr>
            <w:tcW w:w="6956" w:type="dxa"/>
            <w:gridSpan w:val="3"/>
            <w:shd w:val="clear" w:color="auto" w:fill="auto"/>
            <w:vAlign w:val="center"/>
          </w:tcPr>
          <w:p w14:paraId="236D07A0" w14:textId="5AC5CFDF" w:rsidR="00560D10" w:rsidRPr="007877BF" w:rsidRDefault="00B9215D" w:rsidP="00B9215D">
            <w:pPr>
              <w:spacing w:after="0" w:line="276" w:lineRule="auto"/>
              <w:jc w:val="both"/>
              <w:rPr>
                <w:rFonts w:eastAsia="Calibri" w:cstheme="minorHAnsi"/>
                <w:bCs/>
                <w:i/>
                <w:iCs/>
                <w:sz w:val="20"/>
                <w:szCs w:val="20"/>
              </w:rPr>
            </w:pPr>
            <w:r w:rsidRPr="007877BF">
              <w:rPr>
                <w:rFonts w:eastAsia="Calibri" w:cstheme="minorHAnsi"/>
                <w:sz w:val="20"/>
                <w:szCs w:val="20"/>
                <w:lang w:val="bs-Latn-BA" w:eastAsia="bs-Latn-BA"/>
              </w:rPr>
              <w:t>Najmanje razina 7.1 HKO-a (300 ECTS) odgovarajućeg profila. Specifična znanja povezana sa SIU mogu biti stečena formalnim obrazovanjem, neformalnim i informalnim učenjem.</w:t>
            </w:r>
          </w:p>
        </w:tc>
      </w:tr>
      <w:tr w:rsidR="00560D10" w:rsidRPr="007877BF" w14:paraId="42D30186" w14:textId="77777777" w:rsidTr="00096299">
        <w:trPr>
          <w:trHeight w:val="558"/>
        </w:trPr>
        <w:tc>
          <w:tcPr>
            <w:tcW w:w="2537" w:type="dxa"/>
            <w:shd w:val="clear" w:color="auto" w:fill="B4C6E7" w:themeFill="accent1" w:themeFillTint="66"/>
            <w:tcMar>
              <w:left w:w="57" w:type="dxa"/>
              <w:right w:w="57" w:type="dxa"/>
            </w:tcMar>
            <w:vAlign w:val="center"/>
          </w:tcPr>
          <w:p w14:paraId="75F203AD"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Obujam modula (CSVET)</w:t>
            </w:r>
          </w:p>
        </w:tc>
        <w:tc>
          <w:tcPr>
            <w:tcW w:w="6956" w:type="dxa"/>
            <w:gridSpan w:val="3"/>
            <w:shd w:val="clear" w:color="auto" w:fill="auto"/>
            <w:vAlign w:val="center"/>
          </w:tcPr>
          <w:p w14:paraId="6083FECE" w14:textId="4D25D9A0" w:rsidR="00560D10" w:rsidRPr="007877BF" w:rsidRDefault="00560D10" w:rsidP="00096299">
            <w:pPr>
              <w:spacing w:after="0" w:line="276" w:lineRule="auto"/>
              <w:ind w:left="397" w:hanging="397"/>
              <w:rPr>
                <w:rFonts w:eastAsia="Calibri" w:cstheme="minorHAnsi"/>
                <w:b/>
                <w:sz w:val="20"/>
                <w:szCs w:val="20"/>
              </w:rPr>
            </w:pPr>
            <w:r w:rsidRPr="007877BF">
              <w:rPr>
                <w:rFonts w:eastAsia="Calibri" w:cstheme="minorHAnsi"/>
                <w:bCs/>
                <w:sz w:val="20"/>
                <w:szCs w:val="20"/>
              </w:rPr>
              <w:t>3</w:t>
            </w:r>
            <w:r w:rsidRPr="007877BF">
              <w:rPr>
                <w:rFonts w:eastAsia="Calibri" w:cstheme="minorHAnsi"/>
                <w:b/>
                <w:sz w:val="20"/>
                <w:szCs w:val="20"/>
              </w:rPr>
              <w:t xml:space="preserve"> </w:t>
            </w:r>
            <w:r w:rsidRPr="007877BF">
              <w:rPr>
                <w:rFonts w:eastAsia="Calibri" w:cstheme="minorHAnsi"/>
                <w:bCs/>
                <w:sz w:val="20"/>
                <w:szCs w:val="20"/>
              </w:rPr>
              <w:t>CSVET</w:t>
            </w:r>
          </w:p>
        </w:tc>
      </w:tr>
      <w:tr w:rsidR="00560D10" w:rsidRPr="007877BF" w14:paraId="737CB5AF" w14:textId="77777777" w:rsidTr="00096299">
        <w:tc>
          <w:tcPr>
            <w:tcW w:w="2537" w:type="dxa"/>
            <w:vMerge w:val="restart"/>
            <w:shd w:val="clear" w:color="auto" w:fill="8EAADB" w:themeFill="accent1" w:themeFillTint="99"/>
            <w:tcMar>
              <w:left w:w="57" w:type="dxa"/>
              <w:right w:w="57" w:type="dxa"/>
            </w:tcMar>
            <w:vAlign w:val="center"/>
          </w:tcPr>
          <w:p w14:paraId="33EE3F9B" w14:textId="59667E0F"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Načini stjecanja ishoda učenja (od –</w:t>
            </w:r>
            <w:r w:rsidR="007A2D69">
              <w:rPr>
                <w:rFonts w:cstheme="minorHAnsi"/>
                <w:b/>
                <w:bCs/>
                <w:color w:val="000000"/>
                <w:sz w:val="20"/>
                <w:szCs w:val="20"/>
              </w:rPr>
              <w:t xml:space="preserve"> </w:t>
            </w:r>
            <w:r w:rsidRPr="007877BF">
              <w:rPr>
                <w:rFonts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560AF38D" w14:textId="77777777" w:rsidR="00560D10" w:rsidRPr="007877BF" w:rsidRDefault="00560D10" w:rsidP="00096299">
            <w:pPr>
              <w:spacing w:after="0" w:line="276" w:lineRule="auto"/>
              <w:jc w:val="center"/>
              <w:rPr>
                <w:rFonts w:cstheme="minorHAnsi"/>
                <w:b/>
                <w:bCs/>
                <w:color w:val="000000"/>
                <w:sz w:val="20"/>
                <w:szCs w:val="20"/>
              </w:rPr>
            </w:pPr>
            <w:r w:rsidRPr="007877BF">
              <w:rPr>
                <w:rFonts w:cstheme="minorHAnsi"/>
                <w:b/>
                <w:bCs/>
                <w:color w:val="000000"/>
                <w:sz w:val="20"/>
                <w:szCs w:val="20"/>
              </w:rPr>
              <w:t>Vođeni proces učenja i poučavanja</w:t>
            </w:r>
          </w:p>
        </w:tc>
        <w:tc>
          <w:tcPr>
            <w:tcW w:w="2552" w:type="dxa"/>
            <w:shd w:val="clear" w:color="auto" w:fill="8EAADB" w:themeFill="accent1" w:themeFillTint="99"/>
            <w:vAlign w:val="center"/>
          </w:tcPr>
          <w:p w14:paraId="7D2E44AE" w14:textId="77777777" w:rsidR="00560D10" w:rsidRPr="007877BF" w:rsidRDefault="00560D10" w:rsidP="00096299">
            <w:pPr>
              <w:spacing w:after="0" w:line="276" w:lineRule="auto"/>
              <w:jc w:val="center"/>
              <w:rPr>
                <w:rFonts w:cstheme="minorHAnsi"/>
                <w:b/>
                <w:bCs/>
                <w:color w:val="000000"/>
                <w:sz w:val="20"/>
                <w:szCs w:val="20"/>
              </w:rPr>
            </w:pPr>
            <w:r w:rsidRPr="007877BF">
              <w:rPr>
                <w:rFonts w:cstheme="minorHAnsi"/>
                <w:b/>
                <w:bCs/>
                <w:color w:val="000000"/>
                <w:sz w:val="20"/>
                <w:szCs w:val="20"/>
              </w:rPr>
              <w:t>Oblici učenja temeljenog na radu</w:t>
            </w:r>
          </w:p>
        </w:tc>
        <w:tc>
          <w:tcPr>
            <w:tcW w:w="2552" w:type="dxa"/>
            <w:shd w:val="clear" w:color="auto" w:fill="8EAADB" w:themeFill="accent1" w:themeFillTint="99"/>
            <w:vAlign w:val="center"/>
          </w:tcPr>
          <w:p w14:paraId="730DCCF5" w14:textId="77777777" w:rsidR="00560D10" w:rsidRPr="007877BF" w:rsidRDefault="00560D10" w:rsidP="00096299">
            <w:pPr>
              <w:spacing w:after="0" w:line="276" w:lineRule="auto"/>
              <w:jc w:val="center"/>
              <w:rPr>
                <w:rFonts w:cstheme="minorHAnsi"/>
                <w:b/>
                <w:bCs/>
                <w:color w:val="000000"/>
                <w:sz w:val="20"/>
                <w:szCs w:val="20"/>
              </w:rPr>
            </w:pPr>
            <w:r w:rsidRPr="007877BF">
              <w:rPr>
                <w:rFonts w:cstheme="minorHAnsi"/>
                <w:b/>
                <w:bCs/>
                <w:color w:val="000000"/>
                <w:sz w:val="20"/>
                <w:szCs w:val="20"/>
              </w:rPr>
              <w:t>Samostalne aktivnosti polaznika</w:t>
            </w:r>
          </w:p>
        </w:tc>
      </w:tr>
      <w:tr w:rsidR="00560D10" w:rsidRPr="007877BF" w14:paraId="12969782" w14:textId="77777777" w:rsidTr="00096299">
        <w:trPr>
          <w:trHeight w:val="540"/>
        </w:trPr>
        <w:tc>
          <w:tcPr>
            <w:tcW w:w="2537" w:type="dxa"/>
            <w:vMerge/>
            <w:shd w:val="clear" w:color="auto" w:fill="B4C6E7" w:themeFill="accent1" w:themeFillTint="66"/>
            <w:tcMar>
              <w:left w:w="57" w:type="dxa"/>
              <w:right w:w="57" w:type="dxa"/>
            </w:tcMar>
            <w:vAlign w:val="center"/>
          </w:tcPr>
          <w:p w14:paraId="1252DCF5" w14:textId="77777777" w:rsidR="00560D10" w:rsidRPr="007877BF" w:rsidRDefault="00560D10" w:rsidP="00096299">
            <w:pPr>
              <w:spacing w:after="0" w:line="240" w:lineRule="auto"/>
              <w:rPr>
                <w:rFonts w:cstheme="minorHAnsi"/>
                <w:b/>
                <w:bCs/>
                <w:color w:val="000000"/>
                <w:sz w:val="20"/>
                <w:szCs w:val="20"/>
              </w:rPr>
            </w:pPr>
          </w:p>
        </w:tc>
        <w:tc>
          <w:tcPr>
            <w:tcW w:w="1852" w:type="dxa"/>
            <w:tcMar>
              <w:left w:w="57" w:type="dxa"/>
              <w:right w:w="57" w:type="dxa"/>
            </w:tcMar>
            <w:vAlign w:val="center"/>
          </w:tcPr>
          <w:p w14:paraId="0FF36984" w14:textId="08909F66" w:rsidR="00560D10" w:rsidRPr="007877BF" w:rsidRDefault="00346CAA" w:rsidP="00096299">
            <w:pPr>
              <w:spacing w:after="0" w:line="276" w:lineRule="auto"/>
              <w:jc w:val="center"/>
              <w:rPr>
                <w:rFonts w:cstheme="minorHAnsi"/>
                <w:color w:val="000000"/>
                <w:sz w:val="20"/>
                <w:szCs w:val="20"/>
              </w:rPr>
            </w:pPr>
            <w:r>
              <w:rPr>
                <w:rFonts w:cstheme="minorHAnsi"/>
                <w:color w:val="000000"/>
                <w:sz w:val="20"/>
                <w:szCs w:val="20"/>
              </w:rPr>
              <w:t>45</w:t>
            </w:r>
            <w:r w:rsidR="00560D10" w:rsidRPr="007877BF">
              <w:rPr>
                <w:rFonts w:cstheme="minorHAnsi"/>
                <w:color w:val="000000"/>
                <w:sz w:val="20"/>
                <w:szCs w:val="20"/>
              </w:rPr>
              <w:t xml:space="preserve"> (</w:t>
            </w:r>
            <w:r w:rsidR="003D7456">
              <w:rPr>
                <w:rFonts w:cstheme="minorHAnsi"/>
                <w:color w:val="000000"/>
                <w:sz w:val="20"/>
                <w:szCs w:val="20"/>
              </w:rPr>
              <w:t>60</w:t>
            </w:r>
            <w:r w:rsidR="00560D10" w:rsidRPr="007877BF">
              <w:rPr>
                <w:rFonts w:cstheme="minorHAnsi"/>
                <w:color w:val="000000"/>
                <w:sz w:val="20"/>
                <w:szCs w:val="20"/>
              </w:rPr>
              <w:t>%)</w:t>
            </w:r>
          </w:p>
        </w:tc>
        <w:tc>
          <w:tcPr>
            <w:tcW w:w="2552" w:type="dxa"/>
            <w:vAlign w:val="center"/>
          </w:tcPr>
          <w:p w14:paraId="08239D83" w14:textId="7B529C18" w:rsidR="00560D10" w:rsidRPr="007877BF" w:rsidRDefault="003D7456" w:rsidP="00096299">
            <w:pPr>
              <w:spacing w:after="0" w:line="276" w:lineRule="auto"/>
              <w:jc w:val="center"/>
              <w:rPr>
                <w:rFonts w:cstheme="minorHAnsi"/>
                <w:color w:val="000000"/>
                <w:sz w:val="20"/>
                <w:szCs w:val="20"/>
              </w:rPr>
            </w:pPr>
            <w:r>
              <w:rPr>
                <w:rFonts w:cstheme="minorHAnsi"/>
                <w:color w:val="000000"/>
                <w:sz w:val="20"/>
                <w:szCs w:val="20"/>
              </w:rPr>
              <w:t>1</w:t>
            </w:r>
            <w:r w:rsidR="00346CAA">
              <w:rPr>
                <w:rFonts w:cstheme="minorHAnsi"/>
                <w:color w:val="000000"/>
                <w:sz w:val="20"/>
                <w:szCs w:val="20"/>
              </w:rPr>
              <w:t>5</w:t>
            </w:r>
            <w:r w:rsidR="00560D10" w:rsidRPr="007877BF">
              <w:rPr>
                <w:rFonts w:cstheme="minorHAnsi"/>
                <w:color w:val="000000"/>
                <w:sz w:val="20"/>
                <w:szCs w:val="20"/>
              </w:rPr>
              <w:t xml:space="preserve"> (</w:t>
            </w:r>
            <w:r>
              <w:rPr>
                <w:rFonts w:cstheme="minorHAnsi"/>
                <w:color w:val="000000"/>
                <w:sz w:val="20"/>
                <w:szCs w:val="20"/>
              </w:rPr>
              <w:t>2</w:t>
            </w:r>
            <w:r w:rsidR="00B81777" w:rsidRPr="007877BF">
              <w:rPr>
                <w:rFonts w:cstheme="minorHAnsi"/>
                <w:color w:val="000000"/>
                <w:sz w:val="20"/>
                <w:szCs w:val="20"/>
              </w:rPr>
              <w:t>0</w:t>
            </w:r>
            <w:r w:rsidR="00560D10" w:rsidRPr="007877BF">
              <w:rPr>
                <w:rFonts w:cstheme="minorHAnsi"/>
                <w:color w:val="000000"/>
                <w:sz w:val="20"/>
                <w:szCs w:val="20"/>
              </w:rPr>
              <w:t>%)</w:t>
            </w:r>
          </w:p>
        </w:tc>
        <w:tc>
          <w:tcPr>
            <w:tcW w:w="2552" w:type="dxa"/>
            <w:vAlign w:val="center"/>
          </w:tcPr>
          <w:p w14:paraId="595E52AD" w14:textId="29BC9C38" w:rsidR="00560D10" w:rsidRPr="007877BF" w:rsidRDefault="00B81777" w:rsidP="00096299">
            <w:pPr>
              <w:spacing w:after="0" w:line="276" w:lineRule="auto"/>
              <w:jc w:val="center"/>
              <w:rPr>
                <w:rFonts w:cstheme="minorHAnsi"/>
                <w:color w:val="000000"/>
                <w:sz w:val="20"/>
                <w:szCs w:val="20"/>
              </w:rPr>
            </w:pPr>
            <w:r w:rsidRPr="007877BF">
              <w:rPr>
                <w:rFonts w:cstheme="minorHAnsi"/>
                <w:color w:val="000000"/>
                <w:sz w:val="20"/>
                <w:szCs w:val="20"/>
              </w:rPr>
              <w:t>1</w:t>
            </w:r>
            <w:r w:rsidR="00C24533">
              <w:rPr>
                <w:rFonts w:cstheme="minorHAnsi"/>
                <w:color w:val="000000"/>
                <w:sz w:val="20"/>
                <w:szCs w:val="20"/>
              </w:rPr>
              <w:t>5</w:t>
            </w:r>
            <w:r w:rsidR="00560D10" w:rsidRPr="007877BF">
              <w:rPr>
                <w:rFonts w:cstheme="minorHAnsi"/>
                <w:color w:val="000000"/>
                <w:sz w:val="20"/>
                <w:szCs w:val="20"/>
              </w:rPr>
              <w:t xml:space="preserve"> (</w:t>
            </w:r>
            <w:r w:rsidRPr="007877BF">
              <w:rPr>
                <w:rFonts w:cstheme="minorHAnsi"/>
                <w:color w:val="000000"/>
                <w:sz w:val="20"/>
                <w:szCs w:val="20"/>
              </w:rPr>
              <w:t>2</w:t>
            </w:r>
            <w:r w:rsidR="00253D3E">
              <w:rPr>
                <w:rFonts w:cstheme="minorHAnsi"/>
                <w:color w:val="000000"/>
                <w:sz w:val="20"/>
                <w:szCs w:val="20"/>
              </w:rPr>
              <w:t>0</w:t>
            </w:r>
            <w:r w:rsidR="00560D10" w:rsidRPr="007877BF">
              <w:rPr>
                <w:rFonts w:cstheme="minorHAnsi"/>
                <w:color w:val="000000"/>
                <w:sz w:val="20"/>
                <w:szCs w:val="20"/>
              </w:rPr>
              <w:t>%)</w:t>
            </w:r>
          </w:p>
        </w:tc>
      </w:tr>
      <w:tr w:rsidR="00560D10" w:rsidRPr="007877BF" w14:paraId="2AA3CCF7" w14:textId="77777777" w:rsidTr="00096299">
        <w:tc>
          <w:tcPr>
            <w:tcW w:w="2537" w:type="dxa"/>
            <w:shd w:val="clear" w:color="auto" w:fill="B4C6E7" w:themeFill="accent1" w:themeFillTint="66"/>
            <w:tcMar>
              <w:left w:w="57" w:type="dxa"/>
              <w:right w:w="57" w:type="dxa"/>
            </w:tcMar>
            <w:vAlign w:val="center"/>
          </w:tcPr>
          <w:p w14:paraId="363F15D7"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Status modula</w:t>
            </w:r>
          </w:p>
          <w:p w14:paraId="2D35BB1D"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(obvezni/izborni)</w:t>
            </w:r>
          </w:p>
        </w:tc>
        <w:tc>
          <w:tcPr>
            <w:tcW w:w="6956" w:type="dxa"/>
            <w:gridSpan w:val="3"/>
            <w:tcMar>
              <w:left w:w="57" w:type="dxa"/>
              <w:right w:w="57" w:type="dxa"/>
            </w:tcMar>
            <w:vAlign w:val="center"/>
          </w:tcPr>
          <w:p w14:paraId="0158117E" w14:textId="77777777" w:rsidR="00560D10" w:rsidRPr="007877BF" w:rsidRDefault="00560D10" w:rsidP="00096299">
            <w:pPr>
              <w:spacing w:after="0" w:line="276" w:lineRule="auto"/>
              <w:rPr>
                <w:rFonts w:cstheme="minorHAnsi"/>
                <w:color w:val="000000"/>
                <w:sz w:val="20"/>
                <w:szCs w:val="20"/>
              </w:rPr>
            </w:pPr>
            <w:r w:rsidRPr="007877BF">
              <w:rPr>
                <w:rFonts w:cstheme="minorHAnsi"/>
                <w:color w:val="000000"/>
                <w:sz w:val="20"/>
                <w:szCs w:val="20"/>
              </w:rPr>
              <w:t>obvezni</w:t>
            </w:r>
          </w:p>
        </w:tc>
      </w:tr>
      <w:tr w:rsidR="00560D10" w:rsidRPr="007877BF" w14:paraId="0F3C0FF6" w14:textId="77777777" w:rsidTr="00096299">
        <w:trPr>
          <w:trHeight w:val="626"/>
        </w:trPr>
        <w:tc>
          <w:tcPr>
            <w:tcW w:w="2537" w:type="dxa"/>
            <w:shd w:val="clear" w:color="auto" w:fill="B4C6E7" w:themeFill="accent1" w:themeFillTint="66"/>
            <w:tcMar>
              <w:left w:w="57" w:type="dxa"/>
              <w:right w:w="57" w:type="dxa"/>
            </w:tcMar>
            <w:vAlign w:val="center"/>
          </w:tcPr>
          <w:p w14:paraId="68FAF06D"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 xml:space="preserve">Cilj (opis) modula </w:t>
            </w:r>
          </w:p>
        </w:tc>
        <w:tc>
          <w:tcPr>
            <w:tcW w:w="6956" w:type="dxa"/>
            <w:gridSpan w:val="3"/>
            <w:tcMar>
              <w:left w:w="57" w:type="dxa"/>
              <w:right w:w="57" w:type="dxa"/>
            </w:tcMar>
            <w:vAlign w:val="center"/>
          </w:tcPr>
          <w:p w14:paraId="7DE682FD" w14:textId="19B17A38" w:rsidR="00560D10" w:rsidRPr="007877BF" w:rsidRDefault="00D92913" w:rsidP="00037749">
            <w:pPr>
              <w:tabs>
                <w:tab w:val="left" w:pos="2820"/>
              </w:tabs>
              <w:spacing w:after="0" w:line="276" w:lineRule="auto"/>
              <w:jc w:val="both"/>
              <w:rPr>
                <w:rFonts w:cstheme="minorHAnsi"/>
                <w:color w:val="000000"/>
                <w:sz w:val="20"/>
                <w:szCs w:val="20"/>
              </w:rPr>
            </w:pPr>
            <w:r w:rsidRPr="007877BF">
              <w:rPr>
                <w:rFonts w:cstheme="minorHAnsi"/>
                <w:sz w:val="20"/>
                <w:szCs w:val="20"/>
              </w:rPr>
              <w:t>Cilj modula je polaznicima omogućiti stjecanje znanja i vještina potrebnih za primjenu modela cirkularne ekonomije u poslovanju u cilju unapređenja poslovnih procesa i razvoja radi povećanja konkurentnosti.</w:t>
            </w:r>
            <w:r w:rsidR="00054757" w:rsidRPr="007877BF">
              <w:rPr>
                <w:rFonts w:cstheme="minorHAnsi"/>
                <w:sz w:val="20"/>
                <w:szCs w:val="20"/>
              </w:rPr>
              <w:t xml:space="preserve"> Polaznici će moći povezati zelenu i digitalnu tranziciju i regionalnu konkurentnost u cilju provedbe europskog zelenog plana. </w:t>
            </w:r>
            <w:r w:rsidR="00201724">
              <w:rPr>
                <w:rFonts w:cstheme="minorHAnsi"/>
                <w:sz w:val="20"/>
                <w:szCs w:val="20"/>
              </w:rPr>
              <w:t>A</w:t>
            </w:r>
            <w:r w:rsidR="00054757" w:rsidRPr="007877BF">
              <w:rPr>
                <w:rFonts w:cstheme="minorHAnsi"/>
                <w:sz w:val="20"/>
                <w:szCs w:val="20"/>
              </w:rPr>
              <w:t>nalizirati</w:t>
            </w:r>
            <w:r w:rsidR="00201724">
              <w:rPr>
                <w:rFonts w:cstheme="minorHAnsi"/>
                <w:sz w:val="20"/>
                <w:szCs w:val="20"/>
              </w:rPr>
              <w:t xml:space="preserve"> će</w:t>
            </w:r>
            <w:r w:rsidR="00054757" w:rsidRPr="007877BF">
              <w:rPr>
                <w:rFonts w:cstheme="minorHAnsi"/>
                <w:sz w:val="20"/>
                <w:szCs w:val="20"/>
              </w:rPr>
              <w:t xml:space="preserve"> važnost globalizacije i proces brendiranja u cilju prepoznavanja i jačanja konkurentnosti Republike Hrvatske.</w:t>
            </w:r>
          </w:p>
        </w:tc>
      </w:tr>
      <w:tr w:rsidR="00560D10" w:rsidRPr="007877BF" w14:paraId="23D42568" w14:textId="77777777" w:rsidTr="00096299">
        <w:tc>
          <w:tcPr>
            <w:tcW w:w="2537" w:type="dxa"/>
            <w:shd w:val="clear" w:color="auto" w:fill="B4C6E7" w:themeFill="accent1" w:themeFillTint="66"/>
            <w:tcMar>
              <w:left w:w="57" w:type="dxa"/>
              <w:right w:w="57" w:type="dxa"/>
            </w:tcMar>
            <w:vAlign w:val="center"/>
          </w:tcPr>
          <w:p w14:paraId="0E3D0126" w14:textId="77777777" w:rsidR="00560D10" w:rsidRPr="007877BF" w:rsidRDefault="00560D10" w:rsidP="00096299">
            <w:pPr>
              <w:spacing w:after="0" w:line="240" w:lineRule="auto"/>
              <w:rPr>
                <w:rFonts w:eastAsia="Calibri" w:cstheme="minorHAnsi"/>
                <w:b/>
                <w:bCs/>
                <w:sz w:val="20"/>
                <w:szCs w:val="20"/>
                <w:lang w:val="bs-Latn-BA" w:eastAsia="bs-Latn-BA"/>
              </w:rPr>
            </w:pPr>
            <w:r w:rsidRPr="007877BF">
              <w:rPr>
                <w:rFonts w:eastAsia="Calibri" w:cstheme="minorHAnsi"/>
                <w:b/>
                <w:bCs/>
                <w:sz w:val="20"/>
                <w:szCs w:val="20"/>
                <w:lang w:val="bs-Latn-BA" w:eastAsia="bs-Latn-BA"/>
              </w:rPr>
              <w:t>Ključni pojmovi</w:t>
            </w:r>
          </w:p>
        </w:tc>
        <w:tc>
          <w:tcPr>
            <w:tcW w:w="6956" w:type="dxa"/>
            <w:gridSpan w:val="3"/>
            <w:tcMar>
              <w:left w:w="57" w:type="dxa"/>
              <w:right w:w="57" w:type="dxa"/>
            </w:tcMar>
            <w:vAlign w:val="center"/>
          </w:tcPr>
          <w:p w14:paraId="5561CBCC" w14:textId="0CBE6FF2" w:rsidR="00B22C5A" w:rsidRPr="007877BF" w:rsidRDefault="00B22C5A" w:rsidP="00B22C5A">
            <w:pPr>
              <w:tabs>
                <w:tab w:val="left" w:pos="2820"/>
              </w:tabs>
              <w:spacing w:after="0" w:line="276" w:lineRule="auto"/>
              <w:rPr>
                <w:rFonts w:eastAsia="Calibri" w:cstheme="minorHAnsi"/>
                <w:i/>
                <w:iCs/>
                <w:color w:val="FF0000"/>
                <w:sz w:val="20"/>
                <w:szCs w:val="20"/>
                <w:lang w:val="bs-Latn-BA" w:eastAsia="bs-Latn-BA"/>
              </w:rPr>
            </w:pPr>
            <w:r w:rsidRPr="007877BF">
              <w:rPr>
                <w:rFonts w:eastAsia="Calibri" w:cstheme="minorHAnsi"/>
                <w:i/>
                <w:iCs/>
                <w:sz w:val="20"/>
                <w:szCs w:val="20"/>
                <w:lang w:val="bs-Latn-BA" w:eastAsia="bs-Latn-BA"/>
              </w:rPr>
              <w:t xml:space="preserve">globalizacija, multikulturalno okruženje, nacionalni identitet, brendiranje, </w:t>
            </w:r>
            <w:r w:rsidR="00560D10" w:rsidRPr="007877BF">
              <w:rPr>
                <w:rFonts w:eastAsia="Calibri" w:cstheme="minorHAnsi"/>
                <w:i/>
                <w:iCs/>
                <w:sz w:val="20"/>
                <w:szCs w:val="20"/>
                <w:lang w:val="bs-Latn-BA" w:eastAsia="bs-Latn-BA"/>
              </w:rPr>
              <w:t>globalni ciljevi održivog razvoja,</w:t>
            </w:r>
            <w:r w:rsidR="00AB4DCB" w:rsidRPr="007877BF">
              <w:rPr>
                <w:rFonts w:eastAsia="Calibri" w:cstheme="minorHAnsi"/>
                <w:i/>
                <w:iCs/>
                <w:sz w:val="20"/>
                <w:szCs w:val="20"/>
                <w:lang w:val="bs-Latn-BA" w:eastAsia="bs-Latn-BA"/>
              </w:rPr>
              <w:t xml:space="preserve">  cirkularna ekonomija</w:t>
            </w:r>
            <w:r w:rsidRPr="007877BF">
              <w:rPr>
                <w:rFonts w:eastAsia="Calibri" w:cstheme="minorHAnsi"/>
                <w:i/>
                <w:iCs/>
                <w:sz w:val="20"/>
                <w:szCs w:val="20"/>
                <w:lang w:val="bs-Latn-BA" w:eastAsia="bs-Latn-BA"/>
              </w:rPr>
              <w:t xml:space="preserve">, </w:t>
            </w:r>
            <w:r w:rsidR="00213114" w:rsidRPr="007877BF">
              <w:rPr>
                <w:rFonts w:eastAsia="Calibri" w:cstheme="minorHAnsi"/>
                <w:i/>
                <w:iCs/>
                <w:sz w:val="20"/>
                <w:szCs w:val="20"/>
                <w:lang w:val="bs-Latn-BA" w:eastAsia="bs-Latn-BA"/>
              </w:rPr>
              <w:t xml:space="preserve"> lokalna zajednica, z</w:t>
            </w:r>
            <w:r w:rsidR="008863BF" w:rsidRPr="007877BF">
              <w:rPr>
                <w:rFonts w:eastAsia="Calibri" w:cstheme="minorHAnsi"/>
                <w:i/>
                <w:iCs/>
                <w:sz w:val="20"/>
                <w:szCs w:val="20"/>
                <w:lang w:val="bs-Latn-BA" w:eastAsia="bs-Latn-BA"/>
              </w:rPr>
              <w:t>elena i digitalna tranzicija</w:t>
            </w:r>
            <w:r w:rsidR="00213114" w:rsidRPr="007877BF">
              <w:rPr>
                <w:rFonts w:eastAsia="Calibri" w:cstheme="minorHAnsi"/>
                <w:i/>
                <w:iCs/>
                <w:sz w:val="20"/>
                <w:szCs w:val="20"/>
                <w:lang w:val="bs-Latn-BA" w:eastAsia="bs-Latn-BA"/>
              </w:rPr>
              <w:t>, e</w:t>
            </w:r>
            <w:r w:rsidR="008863BF" w:rsidRPr="007877BF">
              <w:rPr>
                <w:rFonts w:eastAsia="Calibri" w:cstheme="minorHAnsi"/>
                <w:i/>
                <w:iCs/>
                <w:sz w:val="20"/>
                <w:szCs w:val="20"/>
                <w:lang w:val="bs-Latn-BA" w:eastAsia="bs-Latn-BA"/>
              </w:rPr>
              <w:t>uropski zeleni plan</w:t>
            </w:r>
            <w:r w:rsidR="00213114" w:rsidRPr="007877BF">
              <w:rPr>
                <w:rFonts w:eastAsia="Calibri" w:cstheme="minorHAnsi"/>
                <w:i/>
                <w:iCs/>
                <w:sz w:val="20"/>
                <w:szCs w:val="20"/>
                <w:lang w:val="bs-Latn-BA" w:eastAsia="bs-Latn-BA"/>
              </w:rPr>
              <w:t xml:space="preserve">, </w:t>
            </w:r>
            <w:r w:rsidR="008863BF" w:rsidRPr="007877BF">
              <w:rPr>
                <w:rFonts w:eastAsia="Calibri" w:cstheme="minorHAnsi"/>
                <w:i/>
                <w:iCs/>
                <w:sz w:val="20"/>
                <w:szCs w:val="20"/>
                <w:lang w:val="bs-Latn-BA" w:eastAsia="bs-Latn-BA"/>
              </w:rPr>
              <w:t>regionalne konkurentnosti</w:t>
            </w:r>
          </w:p>
        </w:tc>
      </w:tr>
      <w:tr w:rsidR="00560D10" w:rsidRPr="007877BF" w14:paraId="2119BB58" w14:textId="77777777" w:rsidTr="00096299">
        <w:tc>
          <w:tcPr>
            <w:tcW w:w="2537" w:type="dxa"/>
            <w:shd w:val="clear" w:color="auto" w:fill="B4C6E7" w:themeFill="accent1" w:themeFillTint="66"/>
            <w:tcMar>
              <w:left w:w="57" w:type="dxa"/>
              <w:right w:w="57" w:type="dxa"/>
            </w:tcMar>
            <w:vAlign w:val="center"/>
          </w:tcPr>
          <w:p w14:paraId="1CABC786" w14:textId="77777777" w:rsidR="00560D10" w:rsidRPr="007877BF" w:rsidRDefault="00560D10" w:rsidP="00096299">
            <w:pPr>
              <w:spacing w:after="0" w:line="240" w:lineRule="auto"/>
              <w:rPr>
                <w:rFonts w:cstheme="minorHAnsi"/>
                <w:b/>
                <w:bCs/>
                <w:color w:val="000000"/>
                <w:sz w:val="20"/>
                <w:szCs w:val="20"/>
              </w:rPr>
            </w:pPr>
            <w:r w:rsidRPr="007877BF">
              <w:rPr>
                <w:rFonts w:cstheme="minorHAnsi"/>
                <w:b/>
                <w:bCs/>
                <w:color w:val="000000"/>
                <w:sz w:val="20"/>
                <w:szCs w:val="20"/>
              </w:rPr>
              <w:t>Oblici učenja temeljenog na radu</w:t>
            </w:r>
          </w:p>
        </w:tc>
        <w:tc>
          <w:tcPr>
            <w:tcW w:w="6956" w:type="dxa"/>
            <w:gridSpan w:val="3"/>
            <w:tcMar>
              <w:left w:w="57" w:type="dxa"/>
              <w:right w:w="57" w:type="dxa"/>
            </w:tcMar>
            <w:vAlign w:val="center"/>
          </w:tcPr>
          <w:p w14:paraId="051210C3" w14:textId="7EDF1B30" w:rsidR="00560D10" w:rsidRPr="007877BF" w:rsidRDefault="00B9215D" w:rsidP="00096299">
            <w:pPr>
              <w:pBdr>
                <w:top w:val="nil"/>
                <w:left w:val="nil"/>
                <w:bottom w:val="nil"/>
                <w:right w:val="nil"/>
                <w:between w:val="nil"/>
              </w:pBdr>
              <w:spacing w:after="0" w:line="276" w:lineRule="auto"/>
              <w:jc w:val="both"/>
              <w:rPr>
                <w:rFonts w:eastAsia="Calibri" w:cstheme="minorHAnsi"/>
                <w:sz w:val="20"/>
                <w:szCs w:val="20"/>
                <w:lang w:val="bs-Latn-BA" w:eastAsia="bs-Latn-BA"/>
              </w:rPr>
            </w:pPr>
            <w:r w:rsidRPr="007877BF">
              <w:rPr>
                <w:rFonts w:eastAsia="Calibri" w:cstheme="minorHAnsi"/>
                <w:sz w:val="20"/>
                <w:szCs w:val="20"/>
                <w:lang w:val="bs-Latn-BA" w:eastAsia="bs-Latn-BA"/>
              </w:rPr>
              <w:t xml:space="preserve">Učenje temeljeno na radu integrirano je u program obrazovanja uz uporabu simulacija i stvarnih projektnih zadataka u poslovnome sektoru i provodi se u specijaliziranim učionicama ustanove. Polaznik samostalno na računalu rješava projektne i problemske zadatke iz struke u odabranom programu. </w:t>
            </w:r>
            <w:r w:rsidR="008900CA" w:rsidRPr="00165FBD">
              <w:rPr>
                <w:rFonts w:ascii="Calibri" w:eastAsia="Calibri" w:hAnsi="Calibri" w:cs="Calibri"/>
                <w:sz w:val="20"/>
                <w:szCs w:val="20"/>
                <w:lang w:eastAsia="bs-Latn-BA"/>
              </w:rPr>
              <w:t xml:space="preserve">Zadaci se temelje na primjeni u struci, suvremenom pristupu rješavanja zadanog zadatka i razvoju kreativnosti polaznika. </w:t>
            </w:r>
            <w:r w:rsidRPr="00165FBD">
              <w:rPr>
                <w:rFonts w:eastAsia="Calibri" w:cstheme="minorHAnsi"/>
                <w:sz w:val="20"/>
                <w:szCs w:val="20"/>
                <w:lang w:val="bs-Latn-BA" w:eastAsia="bs-Latn-BA"/>
              </w:rPr>
              <w:t>Nastavnik zadaje problemsku situaciju, a polaznici</w:t>
            </w:r>
            <w:r w:rsidRPr="007877BF">
              <w:rPr>
                <w:rFonts w:eastAsia="Calibri" w:cstheme="minorHAnsi"/>
                <w:sz w:val="20"/>
                <w:szCs w:val="20"/>
                <w:lang w:val="bs-Latn-BA" w:eastAsia="bs-Latn-BA"/>
              </w:rPr>
              <w:t xml:space="preserve"> koristeći se stečenim znanjem i vještinama, osmišljavaju i rješavaju zadani zadatak.</w:t>
            </w:r>
          </w:p>
        </w:tc>
      </w:tr>
      <w:tr w:rsidR="00560D10" w:rsidRPr="007877BF" w14:paraId="557FD124" w14:textId="77777777" w:rsidTr="00096299">
        <w:tc>
          <w:tcPr>
            <w:tcW w:w="2537" w:type="dxa"/>
            <w:shd w:val="clear" w:color="auto" w:fill="B4C6E7" w:themeFill="accent1" w:themeFillTint="66"/>
            <w:tcMar>
              <w:left w:w="57" w:type="dxa"/>
              <w:right w:w="57" w:type="dxa"/>
            </w:tcMar>
            <w:vAlign w:val="center"/>
          </w:tcPr>
          <w:p w14:paraId="7334E2C7" w14:textId="68D887F2" w:rsidR="00560D10" w:rsidRPr="007877BF" w:rsidRDefault="0035316A" w:rsidP="00096299">
            <w:pPr>
              <w:spacing w:after="0" w:line="240" w:lineRule="auto"/>
              <w:rPr>
                <w:rFonts w:cstheme="minorHAnsi"/>
                <w:b/>
                <w:bCs/>
                <w:color w:val="000000"/>
                <w:sz w:val="20"/>
                <w:szCs w:val="20"/>
              </w:rPr>
            </w:pPr>
            <w:r w:rsidRPr="007877BF">
              <w:rPr>
                <w:rFonts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6EB01E8B" w14:textId="77777777" w:rsidR="00560D10" w:rsidRPr="007877BF" w:rsidRDefault="00560D10" w:rsidP="00096299">
            <w:pPr>
              <w:tabs>
                <w:tab w:val="left" w:pos="2820"/>
              </w:tabs>
              <w:spacing w:after="0" w:line="276" w:lineRule="auto"/>
              <w:rPr>
                <w:rFonts w:eastAsia="Calibri" w:cstheme="minorHAnsi"/>
                <w:b/>
                <w:bCs/>
                <w:sz w:val="20"/>
                <w:szCs w:val="20"/>
              </w:rPr>
            </w:pPr>
            <w:r w:rsidRPr="007877BF">
              <w:rPr>
                <w:rFonts w:eastAsia="Calibri" w:cstheme="minorHAnsi"/>
                <w:b/>
                <w:bCs/>
                <w:sz w:val="20"/>
                <w:szCs w:val="20"/>
              </w:rPr>
              <w:t>Preporučena literatura:</w:t>
            </w:r>
          </w:p>
          <w:p w14:paraId="3F03AF67" w14:textId="5485F50B" w:rsidR="00EB57F6" w:rsidRPr="007877BF" w:rsidRDefault="00560D10"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Kotler, P. i Lee, N. (2009): DOP – Društveno odgovorno poslovanje. M.E.P. consult d. o. o. Zagreb</w:t>
            </w:r>
          </w:p>
          <w:p w14:paraId="7A86747B"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Tudor, G., Begić, J., Tudor, A. i dr. (2018): Dobra Hrvatska: društveno odgovorno poslovanje - najbolji: hrvatski doprinosi Globalnim ciljevima održivog razvoja UN-a do 2030.. M.E.P. consult. Zagreb</w:t>
            </w:r>
          </w:p>
          <w:p w14:paraId="399E8E71"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Ivaniš, M. (2018): Društveno poduzetništvo, poluga društava blagostanja. Sveučilište u Rijeci. Fakultet za menadžment u turizmu i ugostiteljstvu. Opatija</w:t>
            </w:r>
          </w:p>
          <w:p w14:paraId="6EDC8BDD"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Jalšenjak, B. i Krkač, K. (2016): Poslovna etika, korporacijska društvena odgovornost i održivost. MATE d.o.o., Zagreb</w:t>
            </w:r>
          </w:p>
          <w:p w14:paraId="3AF486E2"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Kotler, P. i Lee. N. (2009): DOP – Društveno odgovorno poslovanje. MEP consult d. o. o., Zagreb</w:t>
            </w:r>
          </w:p>
          <w:p w14:paraId="26E58317"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Herceg, N. (2013): Okoliš i održivi razvoj. Synopsis d. o. o., Sarajevo</w:t>
            </w:r>
          </w:p>
          <w:p w14:paraId="182961C9"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Omazić, M. A. (2012): Zbirka studija slučaja društveno odgovornog poslovanja.   Hrvatski poslovni savjet za održivi razvoj, Zagreb</w:t>
            </w:r>
          </w:p>
          <w:p w14:paraId="7139A8D2"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Bačun, D., Matešić, M. i Omazić, M. A. (2012): Leksikon održivog razvoja. Hrvatski poslovni savjet za održivi razvoj, Zagreb</w:t>
            </w:r>
          </w:p>
          <w:p w14:paraId="051E00B7"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Pavić-Rogošić, L. (2020): Novi izazov – Globalni ciljevi održivog razvoja do 2030., ODRAZ- Održivi razvoj zajednice, Zagreb</w:t>
            </w:r>
          </w:p>
          <w:p w14:paraId="682688BA"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Omazić, M. A. (2007): Društvena odgovornost i strategije hrvatskih poduzeća, doktorska disertacija. Ekonomski fakultet. Sveučilište u Zagrebu. Zagreb</w:t>
            </w:r>
          </w:p>
          <w:p w14:paraId="092DBF7B"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Vedriš, M. (2008): Odrednice nacionalne konkurentnosti, Pravni fakultet Zagreb. Katedra za ekonomsku politiku. Osijek</w:t>
            </w:r>
            <w:r w:rsidR="00560D10" w:rsidRPr="007877BF">
              <w:rPr>
                <w:rFonts w:cstheme="minorHAnsi"/>
                <w:bCs/>
                <w:sz w:val="20"/>
                <w:szCs w:val="20"/>
              </w:rPr>
              <w:t xml:space="preserve"> </w:t>
            </w:r>
          </w:p>
          <w:p w14:paraId="7165FA9C"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Jugo. D. (2020): Menadžment kriznog komuniciranja. Školska knjiga. Zagreb</w:t>
            </w:r>
          </w:p>
          <w:p w14:paraId="5EA853F8"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Boban, M. (2016): Cirkularna ekonomija kroz inovacije otvara nova radna mjesta i omogućuje gospodarski rast. Teracon Business News. Split</w:t>
            </w:r>
          </w:p>
          <w:p w14:paraId="05F3053C" w14:textId="77777777"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Bobek, I. (2016): Cirkularna ekonomija – gospodarstvo bez otpada. Suvremena trgovina. Vol. 41, broj 3, Zagreb</w:t>
            </w:r>
          </w:p>
          <w:p w14:paraId="12D67DF7" w14:textId="571C83B2" w:rsidR="00EB57F6" w:rsidRPr="007877BF" w:rsidRDefault="00EB57F6" w:rsidP="00EB57F6">
            <w:pPr>
              <w:pStyle w:val="ListParagraph"/>
              <w:numPr>
                <w:ilvl w:val="0"/>
                <w:numId w:val="15"/>
              </w:numPr>
              <w:spacing w:after="0" w:line="276" w:lineRule="auto"/>
              <w:ind w:left="366" w:hanging="366"/>
              <w:jc w:val="both"/>
              <w:rPr>
                <w:rFonts w:cstheme="minorHAnsi"/>
                <w:bCs/>
                <w:sz w:val="20"/>
                <w:szCs w:val="20"/>
              </w:rPr>
            </w:pPr>
            <w:r w:rsidRPr="007877BF">
              <w:rPr>
                <w:rFonts w:cstheme="minorHAnsi"/>
                <w:bCs/>
                <w:sz w:val="20"/>
                <w:szCs w:val="20"/>
              </w:rPr>
              <w:t>Kriško, M. (2015): Kružna ekonomija za brži razvoj. Gospodarstvo i okoliš. Hrvatski poslovni savjet za održivi razvoj. Vol. 11, broj 41, Zagreb</w:t>
            </w:r>
          </w:p>
          <w:p w14:paraId="7BF526A4" w14:textId="77777777" w:rsidR="00EB57F6" w:rsidRPr="007877BF" w:rsidRDefault="00EB57F6" w:rsidP="00EB57F6">
            <w:pPr>
              <w:pStyle w:val="ListParagraph"/>
              <w:spacing w:after="0" w:line="276" w:lineRule="auto"/>
              <w:ind w:left="366"/>
              <w:rPr>
                <w:rFonts w:cstheme="minorHAnsi"/>
                <w:bCs/>
                <w:sz w:val="20"/>
                <w:szCs w:val="20"/>
              </w:rPr>
            </w:pPr>
          </w:p>
          <w:p w14:paraId="08258382" w14:textId="77777777" w:rsidR="00560D10" w:rsidRPr="007877BF" w:rsidRDefault="00560D10" w:rsidP="00096299">
            <w:pPr>
              <w:spacing w:after="0" w:line="276" w:lineRule="auto"/>
              <w:rPr>
                <w:rFonts w:eastAsia="Calibri" w:cstheme="minorHAnsi"/>
                <w:sz w:val="20"/>
                <w:szCs w:val="20"/>
              </w:rPr>
            </w:pPr>
            <w:r w:rsidRPr="007877BF">
              <w:rPr>
                <w:rFonts w:eastAsia="Calibri" w:cstheme="minorHAnsi"/>
                <w:b/>
                <w:bCs/>
                <w:sz w:val="20"/>
                <w:szCs w:val="20"/>
              </w:rPr>
              <w:t>Za realizaciju nastave mogu se koristiti</w:t>
            </w:r>
            <w:r w:rsidRPr="007877BF">
              <w:rPr>
                <w:rFonts w:eastAsia="Calibri" w:cstheme="minorHAnsi"/>
                <w:sz w:val="20"/>
                <w:szCs w:val="20"/>
              </w:rPr>
              <w:t>:</w:t>
            </w:r>
          </w:p>
          <w:p w14:paraId="5A35E923" w14:textId="4A0DAE85" w:rsidR="00B9215D" w:rsidRPr="007877BF" w:rsidRDefault="00560D10" w:rsidP="00B9215D">
            <w:pPr>
              <w:pStyle w:val="ListParagraph"/>
              <w:numPr>
                <w:ilvl w:val="0"/>
                <w:numId w:val="18"/>
              </w:numPr>
              <w:spacing w:after="0" w:line="276" w:lineRule="auto"/>
              <w:ind w:left="366" w:hanging="366"/>
              <w:rPr>
                <w:rFonts w:cstheme="minorHAnsi"/>
                <w:bCs/>
                <w:sz w:val="20"/>
                <w:szCs w:val="20"/>
              </w:rPr>
            </w:pPr>
            <w:r w:rsidRPr="007877BF">
              <w:rPr>
                <w:rFonts w:cstheme="minorHAnsi"/>
                <w:bCs/>
                <w:sz w:val="20"/>
                <w:szCs w:val="20"/>
              </w:rPr>
              <w:t xml:space="preserve">programi za obradu teksta, slike, prezentacije </w:t>
            </w:r>
            <w:r w:rsidR="00B9215D" w:rsidRPr="007877BF">
              <w:rPr>
                <w:rFonts w:cstheme="minorHAnsi"/>
                <w:bCs/>
                <w:sz w:val="20"/>
                <w:szCs w:val="20"/>
              </w:rPr>
              <w:t xml:space="preserve">(aplikacija koja se može koristiti je dio MS Office paketa) </w:t>
            </w:r>
          </w:p>
          <w:p w14:paraId="529FCFD3" w14:textId="613DBCF4" w:rsidR="00FC7824" w:rsidRPr="007877BF" w:rsidRDefault="00560D10" w:rsidP="00B9215D">
            <w:pPr>
              <w:pStyle w:val="ListParagraph"/>
              <w:numPr>
                <w:ilvl w:val="0"/>
                <w:numId w:val="18"/>
              </w:numPr>
              <w:spacing w:after="0" w:line="276" w:lineRule="auto"/>
              <w:ind w:left="366" w:hanging="366"/>
              <w:jc w:val="both"/>
              <w:rPr>
                <w:rFonts w:eastAsia="Calibri" w:cstheme="minorHAnsi"/>
                <w:sz w:val="20"/>
                <w:szCs w:val="20"/>
              </w:rPr>
            </w:pPr>
            <w:r w:rsidRPr="007877BF">
              <w:rPr>
                <w:rFonts w:eastAsia="Calibri" w:cstheme="minorHAnsi"/>
                <w:sz w:val="20"/>
                <w:szCs w:val="20"/>
              </w:rPr>
              <w:t xml:space="preserve">Internet tražilice (tražilice koje se mogu koristiti: Internet Explorer, Google </w:t>
            </w:r>
          </w:p>
          <w:p w14:paraId="6A2C6FDF" w14:textId="05636ED7" w:rsidR="00560D10" w:rsidRPr="007877BF" w:rsidRDefault="00560D10" w:rsidP="00FC7824">
            <w:pPr>
              <w:spacing w:after="0" w:line="276" w:lineRule="auto"/>
              <w:ind w:left="360"/>
              <w:rPr>
                <w:rFonts w:cstheme="minorHAnsi"/>
                <w:bCs/>
                <w:sz w:val="20"/>
                <w:szCs w:val="20"/>
              </w:rPr>
            </w:pPr>
            <w:r w:rsidRPr="007877BF">
              <w:rPr>
                <w:rFonts w:eastAsia="Calibri" w:cstheme="minorHAnsi"/>
                <w:sz w:val="20"/>
                <w:szCs w:val="20"/>
              </w:rPr>
              <w:t xml:space="preserve">Chrome, Google…) </w:t>
            </w:r>
          </w:p>
          <w:p w14:paraId="45CC9BBF" w14:textId="77777777" w:rsidR="00560D10" w:rsidRPr="007877BF" w:rsidRDefault="00560D10" w:rsidP="00096299">
            <w:pPr>
              <w:pStyle w:val="ListParagraph"/>
              <w:spacing w:after="0" w:line="276" w:lineRule="auto"/>
              <w:ind w:left="360"/>
              <w:rPr>
                <w:rFonts w:eastAsia="Calibri" w:cstheme="minorHAnsi"/>
                <w:sz w:val="20"/>
                <w:szCs w:val="20"/>
              </w:rPr>
            </w:pPr>
          </w:p>
        </w:tc>
      </w:tr>
      <w:bookmarkEnd w:id="2"/>
    </w:tbl>
    <w:p w14:paraId="6FF2213B" w14:textId="1701A591" w:rsidR="00560D10" w:rsidRPr="007877BF" w:rsidRDefault="00560D10" w:rsidP="00560D10">
      <w:pPr>
        <w:rPr>
          <w:rFonts w:cstheme="minorHAnsi"/>
          <w:sz w:val="20"/>
          <w:szCs w:val="20"/>
        </w:rPr>
      </w:pPr>
    </w:p>
    <w:p w14:paraId="35396D04" w14:textId="0AADFF82" w:rsidR="00411A24" w:rsidRPr="007877BF" w:rsidRDefault="00411A24" w:rsidP="00560D10">
      <w:pPr>
        <w:rPr>
          <w:rFonts w:cstheme="minorHAnsi"/>
          <w:sz w:val="20"/>
          <w:szCs w:val="20"/>
        </w:rPr>
      </w:pPr>
    </w:p>
    <w:p w14:paraId="502FDDC4" w14:textId="4CA441F7" w:rsidR="00411A24" w:rsidRPr="007877BF" w:rsidRDefault="00411A24" w:rsidP="00560D10">
      <w:pPr>
        <w:rPr>
          <w:rFonts w:cstheme="minorHAnsi"/>
          <w:sz w:val="20"/>
          <w:szCs w:val="20"/>
        </w:rPr>
      </w:pPr>
    </w:p>
    <w:p w14:paraId="54837B8B" w14:textId="53A764CF" w:rsidR="00411A24" w:rsidRPr="007877BF" w:rsidRDefault="00411A24" w:rsidP="00560D10">
      <w:pPr>
        <w:rPr>
          <w:rFonts w:cstheme="minorHAnsi"/>
          <w:sz w:val="20"/>
          <w:szCs w:val="20"/>
        </w:rPr>
      </w:pPr>
    </w:p>
    <w:p w14:paraId="57D32D45" w14:textId="35909216" w:rsidR="00411A24" w:rsidRPr="007877BF" w:rsidRDefault="00411A24" w:rsidP="00560D10">
      <w:pPr>
        <w:rPr>
          <w:rFonts w:cstheme="minorHAnsi"/>
          <w:sz w:val="20"/>
          <w:szCs w:val="20"/>
        </w:rPr>
      </w:pPr>
    </w:p>
    <w:p w14:paraId="06413348" w14:textId="1EA8D667" w:rsidR="00411A24" w:rsidRPr="007877BF" w:rsidRDefault="00411A24" w:rsidP="00560D10">
      <w:pPr>
        <w:rPr>
          <w:rFonts w:cstheme="minorHAnsi"/>
          <w:sz w:val="20"/>
          <w:szCs w:val="20"/>
        </w:rPr>
      </w:pPr>
    </w:p>
    <w:p w14:paraId="4E35FD5E" w14:textId="59DBEF41" w:rsidR="00411A24" w:rsidRPr="007877BF" w:rsidRDefault="00411A24" w:rsidP="00560D10">
      <w:pPr>
        <w:rPr>
          <w:rFonts w:cstheme="minorHAnsi"/>
          <w:sz w:val="20"/>
          <w:szCs w:val="20"/>
        </w:rPr>
      </w:pPr>
    </w:p>
    <w:p w14:paraId="657677DD" w14:textId="77777777" w:rsidR="00411A24" w:rsidRPr="007877BF" w:rsidRDefault="00411A24" w:rsidP="00560D10">
      <w:pPr>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5B06" w:rsidRPr="007877BF" w14:paraId="652021E3" w14:textId="77777777" w:rsidTr="00096299">
        <w:trPr>
          <w:trHeight w:val="409"/>
        </w:trPr>
        <w:tc>
          <w:tcPr>
            <w:tcW w:w="2679" w:type="dxa"/>
            <w:gridSpan w:val="2"/>
            <w:shd w:val="clear" w:color="auto" w:fill="8EAADB" w:themeFill="accent1" w:themeFillTint="99"/>
            <w:tcMar>
              <w:left w:w="57" w:type="dxa"/>
              <w:right w:w="57" w:type="dxa"/>
            </w:tcMar>
            <w:vAlign w:val="center"/>
          </w:tcPr>
          <w:p w14:paraId="21728265" w14:textId="77777777" w:rsidR="00FD5B06" w:rsidRPr="007877BF" w:rsidRDefault="00FD5B06" w:rsidP="00096299">
            <w:pPr>
              <w:tabs>
                <w:tab w:val="left" w:pos="2820"/>
              </w:tabs>
              <w:spacing w:after="0" w:line="276" w:lineRule="auto"/>
              <w:rPr>
                <w:rFonts w:cstheme="minorHAnsi"/>
                <w:bCs/>
                <w:i/>
                <w:sz w:val="20"/>
                <w:szCs w:val="20"/>
              </w:rPr>
            </w:pPr>
            <w:bookmarkStart w:id="3" w:name="_Hlk93412619"/>
            <w:r w:rsidRPr="007877BF">
              <w:rPr>
                <w:rFonts w:cstheme="minorHAnsi"/>
                <w:b/>
                <w:sz w:val="20"/>
                <w:szCs w:val="20"/>
              </w:rPr>
              <w:t>Skup ishoda učenja iz SK-a</w:t>
            </w:r>
            <w:r w:rsidRPr="007877BF">
              <w:rPr>
                <w:rStyle w:val="FootnoteReference"/>
                <w:rFonts w:cstheme="minorHAnsi"/>
                <w:b/>
                <w:sz w:val="20"/>
                <w:szCs w:val="20"/>
              </w:rPr>
              <w:footnoteReference w:id="2"/>
            </w:r>
            <w:r w:rsidRPr="007877BF">
              <w:rPr>
                <w:rFonts w:cstheme="minorHAnsi"/>
                <w:b/>
                <w:sz w:val="20"/>
                <w:szCs w:val="20"/>
              </w:rPr>
              <w:t>:</w:t>
            </w:r>
            <w:r w:rsidRPr="007877BF">
              <w:rPr>
                <w:rFonts w:cstheme="minorHAnsi"/>
                <w:bCs/>
                <w:sz w:val="20"/>
                <w:szCs w:val="20"/>
              </w:rPr>
              <w:t xml:space="preserve"> </w:t>
            </w:r>
          </w:p>
        </w:tc>
        <w:tc>
          <w:tcPr>
            <w:tcW w:w="6814" w:type="dxa"/>
            <w:shd w:val="clear" w:color="auto" w:fill="auto"/>
            <w:vAlign w:val="center"/>
          </w:tcPr>
          <w:p w14:paraId="41012CCA" w14:textId="41EFC243" w:rsidR="00FD5B06" w:rsidRPr="007877BF" w:rsidRDefault="00FD5B06" w:rsidP="00096299">
            <w:pPr>
              <w:tabs>
                <w:tab w:val="left" w:pos="2820"/>
              </w:tabs>
              <w:spacing w:after="0" w:line="276" w:lineRule="auto"/>
              <w:rPr>
                <w:rFonts w:cstheme="minorHAnsi"/>
                <w:b/>
                <w:bCs/>
                <w:iCs/>
                <w:sz w:val="20"/>
                <w:szCs w:val="20"/>
                <w:highlight w:val="yellow"/>
              </w:rPr>
            </w:pPr>
            <w:r w:rsidRPr="007877BF">
              <w:rPr>
                <w:rFonts w:eastAsia="Calibri" w:cstheme="minorHAnsi"/>
                <w:b/>
                <w:bCs/>
                <w:sz w:val="20"/>
                <w:szCs w:val="20"/>
                <w:lang w:val="bs-Latn-BA" w:eastAsia="bs-Latn-BA"/>
              </w:rPr>
              <w:t>Konkurentske prednosti Republike Hrvatske</w:t>
            </w:r>
          </w:p>
        </w:tc>
      </w:tr>
      <w:tr w:rsidR="00FD5B06" w:rsidRPr="007877BF" w14:paraId="3324D1E6" w14:textId="77777777" w:rsidTr="00096299">
        <w:tc>
          <w:tcPr>
            <w:tcW w:w="9493" w:type="dxa"/>
            <w:gridSpan w:val="3"/>
            <w:shd w:val="clear" w:color="auto" w:fill="B4C6E7" w:themeFill="accent1" w:themeFillTint="66"/>
            <w:tcMar>
              <w:left w:w="57" w:type="dxa"/>
              <w:right w:w="57" w:type="dxa"/>
            </w:tcMar>
            <w:vAlign w:val="center"/>
          </w:tcPr>
          <w:p w14:paraId="1CC0FFDF" w14:textId="77777777" w:rsidR="00FD5B06" w:rsidRPr="007877BF" w:rsidRDefault="00FD5B06" w:rsidP="00096299">
            <w:pPr>
              <w:tabs>
                <w:tab w:val="left" w:pos="2820"/>
              </w:tabs>
              <w:spacing w:after="0" w:line="276" w:lineRule="auto"/>
              <w:rPr>
                <w:rFonts w:cstheme="minorHAnsi"/>
                <w:b/>
                <w:sz w:val="20"/>
                <w:szCs w:val="20"/>
              </w:rPr>
            </w:pPr>
            <w:r w:rsidRPr="007877BF">
              <w:rPr>
                <w:rFonts w:cstheme="minorHAnsi"/>
                <w:b/>
                <w:sz w:val="20"/>
                <w:szCs w:val="20"/>
              </w:rPr>
              <w:t>Ishodi učenja</w:t>
            </w:r>
          </w:p>
        </w:tc>
      </w:tr>
      <w:tr w:rsidR="00FD5B06" w:rsidRPr="007877BF" w14:paraId="44095713" w14:textId="77777777" w:rsidTr="00096299">
        <w:tc>
          <w:tcPr>
            <w:tcW w:w="9493" w:type="dxa"/>
            <w:gridSpan w:val="3"/>
            <w:shd w:val="clear" w:color="auto" w:fill="auto"/>
            <w:tcMar>
              <w:left w:w="57" w:type="dxa"/>
              <w:right w:w="57" w:type="dxa"/>
            </w:tcMar>
            <w:vAlign w:val="center"/>
          </w:tcPr>
          <w:p w14:paraId="26952DC3" w14:textId="676FC981" w:rsidR="00FD5B06" w:rsidRPr="007877BF" w:rsidRDefault="00FD5B06" w:rsidP="0035316A">
            <w:pPr>
              <w:pStyle w:val="ListParagraph"/>
              <w:numPr>
                <w:ilvl w:val="0"/>
                <w:numId w:val="16"/>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opisati multikulturalno okruženje u globalizacijskim procesima</w:t>
            </w:r>
          </w:p>
        </w:tc>
      </w:tr>
      <w:tr w:rsidR="00FD5B06" w:rsidRPr="007877BF" w14:paraId="7CE7CE8E" w14:textId="77777777" w:rsidTr="00096299">
        <w:tc>
          <w:tcPr>
            <w:tcW w:w="9493" w:type="dxa"/>
            <w:gridSpan w:val="3"/>
            <w:shd w:val="clear" w:color="auto" w:fill="auto"/>
            <w:tcMar>
              <w:left w:w="57" w:type="dxa"/>
              <w:right w:w="57" w:type="dxa"/>
            </w:tcMar>
            <w:vAlign w:val="center"/>
          </w:tcPr>
          <w:p w14:paraId="355E4773" w14:textId="198BA494" w:rsidR="00FD5B06" w:rsidRPr="007877BF" w:rsidRDefault="00F721EB" w:rsidP="00FD5B06">
            <w:pPr>
              <w:numPr>
                <w:ilvl w:val="0"/>
                <w:numId w:val="16"/>
              </w:numPr>
              <w:tabs>
                <w:tab w:val="left" w:pos="2820"/>
              </w:tabs>
              <w:spacing w:after="0" w:line="276" w:lineRule="auto"/>
              <w:rPr>
                <w:rFonts w:eastAsia="Calibri" w:cstheme="minorHAnsi"/>
                <w:sz w:val="20"/>
                <w:szCs w:val="20"/>
                <w:lang w:val="bs-Latn-BA" w:eastAsia="bs-Latn-BA"/>
              </w:rPr>
            </w:pPr>
            <w:r w:rsidRPr="007877BF">
              <w:rPr>
                <w:rFonts w:eastAsia="Calibri" w:cstheme="minorHAnsi"/>
                <w:sz w:val="20"/>
                <w:szCs w:val="20"/>
                <w:lang w:val="bs-Latn-BA" w:eastAsia="bs-Latn-BA"/>
              </w:rPr>
              <w:t>identificirati položaj Republike Hrvatske u suvremenim globalizacijskim procesima</w:t>
            </w:r>
          </w:p>
        </w:tc>
      </w:tr>
      <w:tr w:rsidR="00FD5B06" w:rsidRPr="007877BF" w14:paraId="7450DF5A" w14:textId="77777777" w:rsidTr="00096299">
        <w:tc>
          <w:tcPr>
            <w:tcW w:w="9493" w:type="dxa"/>
            <w:gridSpan w:val="3"/>
            <w:shd w:val="clear" w:color="auto" w:fill="auto"/>
            <w:tcMar>
              <w:left w:w="57" w:type="dxa"/>
              <w:right w:w="57" w:type="dxa"/>
            </w:tcMar>
            <w:vAlign w:val="center"/>
          </w:tcPr>
          <w:p w14:paraId="63EC1E3C" w14:textId="545774D1" w:rsidR="00FD5B06" w:rsidRPr="007877BF" w:rsidRDefault="00F721EB" w:rsidP="0035316A">
            <w:pPr>
              <w:pStyle w:val="ListParagraph"/>
              <w:numPr>
                <w:ilvl w:val="0"/>
                <w:numId w:val="16"/>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povezati čimbenike nacionalnog identiteta kao osnovu nacionalne konkurentnosti</w:t>
            </w:r>
          </w:p>
        </w:tc>
      </w:tr>
      <w:tr w:rsidR="00FD5B06" w:rsidRPr="007877BF" w14:paraId="489DEBA7" w14:textId="77777777" w:rsidTr="00096299">
        <w:trPr>
          <w:trHeight w:val="224"/>
        </w:trPr>
        <w:tc>
          <w:tcPr>
            <w:tcW w:w="9493" w:type="dxa"/>
            <w:gridSpan w:val="3"/>
            <w:shd w:val="clear" w:color="auto" w:fill="auto"/>
            <w:tcMar>
              <w:left w:w="57" w:type="dxa"/>
              <w:right w:w="57" w:type="dxa"/>
            </w:tcMar>
            <w:vAlign w:val="center"/>
          </w:tcPr>
          <w:p w14:paraId="5D956DB0" w14:textId="10BDFC65" w:rsidR="00FD5B06" w:rsidRPr="007877BF" w:rsidRDefault="00F721EB" w:rsidP="00FD5B06">
            <w:pPr>
              <w:pStyle w:val="ListParagraph"/>
              <w:numPr>
                <w:ilvl w:val="0"/>
                <w:numId w:val="16"/>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komentirati globalnu prepoznatljivost i važnost jačanja međunarodnog položaja i uloge Republike Hrvatske</w:t>
            </w:r>
          </w:p>
        </w:tc>
      </w:tr>
      <w:tr w:rsidR="00FD5B06" w:rsidRPr="007877BF" w14:paraId="072649D3" w14:textId="77777777" w:rsidTr="00096299">
        <w:trPr>
          <w:trHeight w:val="427"/>
        </w:trPr>
        <w:tc>
          <w:tcPr>
            <w:tcW w:w="9493" w:type="dxa"/>
            <w:gridSpan w:val="3"/>
            <w:shd w:val="clear" w:color="auto" w:fill="B4C6E7" w:themeFill="accent1" w:themeFillTint="66"/>
            <w:tcMar>
              <w:left w:w="57" w:type="dxa"/>
              <w:right w:w="57" w:type="dxa"/>
            </w:tcMar>
            <w:vAlign w:val="center"/>
          </w:tcPr>
          <w:p w14:paraId="6D664307" w14:textId="77777777" w:rsidR="00FD5B06" w:rsidRPr="007877BF" w:rsidRDefault="00FD5B06" w:rsidP="00096299">
            <w:pPr>
              <w:tabs>
                <w:tab w:val="left" w:pos="2820"/>
              </w:tabs>
              <w:spacing w:after="0" w:line="276" w:lineRule="auto"/>
              <w:rPr>
                <w:rFonts w:cstheme="minorHAnsi"/>
                <w:b/>
                <w:sz w:val="20"/>
                <w:szCs w:val="20"/>
              </w:rPr>
            </w:pPr>
            <w:r w:rsidRPr="007877BF">
              <w:rPr>
                <w:rFonts w:cstheme="minorHAnsi"/>
                <w:b/>
                <w:sz w:val="20"/>
                <w:szCs w:val="20"/>
              </w:rPr>
              <w:t>Dominantan nastavni sustav i opis načina ostvarivanja SIU</w:t>
            </w:r>
          </w:p>
        </w:tc>
      </w:tr>
      <w:tr w:rsidR="00FD5B06" w:rsidRPr="007877BF" w14:paraId="26EE019B" w14:textId="77777777" w:rsidTr="00096299">
        <w:trPr>
          <w:trHeight w:val="572"/>
        </w:trPr>
        <w:tc>
          <w:tcPr>
            <w:tcW w:w="9493" w:type="dxa"/>
            <w:gridSpan w:val="3"/>
            <w:shd w:val="clear" w:color="auto" w:fill="auto"/>
            <w:tcMar>
              <w:left w:w="57" w:type="dxa"/>
              <w:right w:w="57" w:type="dxa"/>
            </w:tcMar>
          </w:tcPr>
          <w:p w14:paraId="62EAD4E1" w14:textId="1F0FED8E" w:rsidR="00FD5B06" w:rsidRPr="007877BF" w:rsidRDefault="00FD5B06" w:rsidP="006F5419">
            <w:pPr>
              <w:tabs>
                <w:tab w:val="left" w:pos="2820"/>
              </w:tabs>
              <w:spacing w:after="200" w:line="276" w:lineRule="auto"/>
              <w:rPr>
                <w:rFonts w:cstheme="minorHAnsi"/>
                <w:bCs/>
                <w:sz w:val="20"/>
                <w:szCs w:val="20"/>
              </w:rPr>
            </w:pPr>
            <w:r w:rsidRPr="007877BF">
              <w:rPr>
                <w:rFonts w:cstheme="minorHAnsi"/>
                <w:bCs/>
                <w:sz w:val="20"/>
                <w:szCs w:val="20"/>
              </w:rPr>
              <w:t xml:space="preserve">Dominantni nastavni sustavi ovoga modula su heuristička i dijelom predavačka nastava. </w:t>
            </w:r>
          </w:p>
          <w:p w14:paraId="7630A80E" w14:textId="5964F840" w:rsidR="00CE3D96" w:rsidRPr="007877BF" w:rsidRDefault="00FD5B06" w:rsidP="006F5419">
            <w:pPr>
              <w:tabs>
                <w:tab w:val="left" w:pos="2820"/>
              </w:tabs>
              <w:spacing w:after="200" w:line="276" w:lineRule="auto"/>
              <w:jc w:val="both"/>
              <w:rPr>
                <w:rFonts w:cstheme="minorHAnsi"/>
                <w:bCs/>
                <w:sz w:val="20"/>
                <w:szCs w:val="20"/>
              </w:rPr>
            </w:pPr>
            <w:r w:rsidRPr="007877BF">
              <w:rPr>
                <w:rFonts w:cstheme="minorHAnsi"/>
                <w:bCs/>
                <w:sz w:val="20"/>
                <w:szCs w:val="20"/>
              </w:rPr>
              <w:t>Tijekom realizacije nastavnih sadržaja nastavnik</w:t>
            </w:r>
            <w:r w:rsidR="00411A24" w:rsidRPr="007877BF">
              <w:rPr>
                <w:rFonts w:cstheme="minorHAnsi"/>
                <w:bCs/>
                <w:sz w:val="20"/>
                <w:szCs w:val="20"/>
              </w:rPr>
              <w:t xml:space="preserve"> </w:t>
            </w:r>
            <w:r w:rsidRPr="007877BF">
              <w:rPr>
                <w:rFonts w:cstheme="minorHAnsi"/>
                <w:bCs/>
                <w:sz w:val="20"/>
                <w:szCs w:val="20"/>
              </w:rPr>
              <w:t xml:space="preserve">predavačkom </w:t>
            </w:r>
            <w:r w:rsidRPr="00346CAA">
              <w:rPr>
                <w:rFonts w:cstheme="minorHAnsi"/>
                <w:bCs/>
                <w:sz w:val="20"/>
                <w:szCs w:val="20"/>
              </w:rPr>
              <w:t>nastavom</w:t>
            </w:r>
            <w:r w:rsidR="00411A24" w:rsidRPr="00346CAA">
              <w:rPr>
                <w:rFonts w:cstheme="minorHAnsi"/>
                <w:bCs/>
                <w:sz w:val="20"/>
                <w:szCs w:val="20"/>
              </w:rPr>
              <w:t xml:space="preserve"> </w:t>
            </w:r>
            <w:r w:rsidR="007A0EAB" w:rsidRPr="00346CAA">
              <w:rPr>
                <w:rFonts w:ascii="Calibri" w:eastAsia="Calibri" w:hAnsi="Calibri" w:cs="Calibri"/>
                <w:bCs/>
                <w:sz w:val="20"/>
                <w:szCs w:val="20"/>
                <w:lang w:val="bs-Latn-BA" w:eastAsia="bs-Latn-BA"/>
              </w:rPr>
              <w:t>tumači</w:t>
            </w:r>
            <w:r w:rsidR="00411A24" w:rsidRPr="00346CAA">
              <w:rPr>
                <w:rFonts w:cstheme="minorHAnsi"/>
                <w:bCs/>
                <w:sz w:val="20"/>
                <w:szCs w:val="20"/>
              </w:rPr>
              <w:t xml:space="preserve"> značaj</w:t>
            </w:r>
            <w:r w:rsidR="0064280E" w:rsidRPr="00346CAA">
              <w:rPr>
                <w:rFonts w:cstheme="minorHAnsi"/>
                <w:bCs/>
                <w:sz w:val="20"/>
                <w:szCs w:val="20"/>
              </w:rPr>
              <w:t xml:space="preserve"> multikulturalno</w:t>
            </w:r>
            <w:r w:rsidR="00411A24" w:rsidRPr="00346CAA">
              <w:rPr>
                <w:rFonts w:cstheme="minorHAnsi"/>
                <w:bCs/>
                <w:sz w:val="20"/>
                <w:szCs w:val="20"/>
              </w:rPr>
              <w:t>g</w:t>
            </w:r>
            <w:r w:rsidR="0064280E" w:rsidRPr="00346CAA">
              <w:rPr>
                <w:rFonts w:cstheme="minorHAnsi"/>
                <w:bCs/>
                <w:sz w:val="20"/>
                <w:szCs w:val="20"/>
              </w:rPr>
              <w:t xml:space="preserve"> okruženj</w:t>
            </w:r>
            <w:r w:rsidR="00C24533" w:rsidRPr="00346CAA">
              <w:rPr>
                <w:rFonts w:cstheme="minorHAnsi"/>
                <w:bCs/>
                <w:sz w:val="20"/>
                <w:szCs w:val="20"/>
              </w:rPr>
              <w:t>a</w:t>
            </w:r>
            <w:r w:rsidR="0064280E" w:rsidRPr="00346CAA">
              <w:rPr>
                <w:rFonts w:cstheme="minorHAnsi"/>
                <w:bCs/>
                <w:sz w:val="20"/>
                <w:szCs w:val="20"/>
              </w:rPr>
              <w:t xml:space="preserve"> u globalnom procesu. </w:t>
            </w:r>
            <w:r w:rsidRPr="00346CAA">
              <w:rPr>
                <w:rFonts w:cstheme="minorHAnsi"/>
                <w:bCs/>
                <w:sz w:val="20"/>
                <w:szCs w:val="20"/>
              </w:rPr>
              <w:t xml:space="preserve">Nakon toga, </w:t>
            </w:r>
            <w:r w:rsidR="00D00C95" w:rsidRPr="00346CAA">
              <w:rPr>
                <w:rFonts w:ascii="Calibri" w:eastAsia="Calibri" w:hAnsi="Calibri" w:cs="Calibri"/>
                <w:sz w:val="20"/>
                <w:szCs w:val="20"/>
                <w:lang w:val="bs-Latn-BA" w:eastAsia="bs-Latn-BA"/>
              </w:rPr>
              <w:t>heurističkim pristupom nastavnik potiče polaznike na individualne aktivnosti koje ih vode do saznanja</w:t>
            </w:r>
            <w:r w:rsidR="00D00C95" w:rsidRPr="00346CAA">
              <w:rPr>
                <w:rFonts w:cstheme="minorHAnsi"/>
                <w:bCs/>
                <w:sz w:val="20"/>
                <w:szCs w:val="20"/>
              </w:rPr>
              <w:t xml:space="preserve"> </w:t>
            </w:r>
            <w:r w:rsidRPr="00346CAA">
              <w:rPr>
                <w:rFonts w:cstheme="minorHAnsi"/>
                <w:bCs/>
                <w:sz w:val="20"/>
                <w:szCs w:val="20"/>
              </w:rPr>
              <w:t xml:space="preserve">o </w:t>
            </w:r>
            <w:r w:rsidR="00411A24" w:rsidRPr="00346CAA">
              <w:rPr>
                <w:rFonts w:cstheme="minorHAnsi"/>
                <w:bCs/>
                <w:sz w:val="20"/>
                <w:szCs w:val="20"/>
              </w:rPr>
              <w:t xml:space="preserve">važnosti </w:t>
            </w:r>
            <w:r w:rsidR="00DC67CF" w:rsidRPr="00346CAA">
              <w:rPr>
                <w:rFonts w:cstheme="minorHAnsi"/>
                <w:bCs/>
                <w:sz w:val="20"/>
                <w:szCs w:val="20"/>
              </w:rPr>
              <w:t xml:space="preserve">čimbenika nacionalnog identiteta kao osnove nacionalne konkurentnosti i globalne prepoznatljivosti. Polaznici identificiraju </w:t>
            </w:r>
            <w:r w:rsidR="0064280E" w:rsidRPr="00346CAA">
              <w:rPr>
                <w:rFonts w:cstheme="minorHAnsi"/>
                <w:bCs/>
                <w:sz w:val="20"/>
                <w:szCs w:val="20"/>
              </w:rPr>
              <w:t>položaj</w:t>
            </w:r>
            <w:r w:rsidR="00DC67CF" w:rsidRPr="00346CAA">
              <w:rPr>
                <w:rFonts w:cstheme="minorHAnsi"/>
                <w:bCs/>
                <w:sz w:val="20"/>
                <w:szCs w:val="20"/>
              </w:rPr>
              <w:t xml:space="preserve"> i ulogu</w:t>
            </w:r>
            <w:r w:rsidR="0064280E" w:rsidRPr="00346CAA">
              <w:rPr>
                <w:rFonts w:cstheme="minorHAnsi"/>
                <w:bCs/>
                <w:sz w:val="20"/>
                <w:szCs w:val="20"/>
              </w:rPr>
              <w:t xml:space="preserve"> Republike Hrvatske</w:t>
            </w:r>
            <w:r w:rsidR="0064280E" w:rsidRPr="007877BF">
              <w:rPr>
                <w:rFonts w:cstheme="minorHAnsi"/>
                <w:bCs/>
                <w:sz w:val="20"/>
                <w:szCs w:val="20"/>
              </w:rPr>
              <w:t xml:space="preserve"> u suvremenim global</w:t>
            </w:r>
            <w:r w:rsidR="007B6A62" w:rsidRPr="007877BF">
              <w:rPr>
                <w:rFonts w:cstheme="minorHAnsi"/>
                <w:bCs/>
                <w:sz w:val="20"/>
                <w:szCs w:val="20"/>
              </w:rPr>
              <w:t>izacijskim</w:t>
            </w:r>
            <w:r w:rsidR="00CE3D96" w:rsidRPr="007877BF">
              <w:rPr>
                <w:rFonts w:cstheme="minorHAnsi"/>
                <w:bCs/>
                <w:sz w:val="20"/>
                <w:szCs w:val="20"/>
              </w:rPr>
              <w:t xml:space="preserve"> procesima </w:t>
            </w:r>
            <w:r w:rsidR="007B6A62" w:rsidRPr="007877BF">
              <w:rPr>
                <w:rFonts w:cstheme="minorHAnsi"/>
                <w:bCs/>
                <w:sz w:val="20"/>
                <w:szCs w:val="20"/>
              </w:rPr>
              <w:t xml:space="preserve"> u svrhu konkurentnosti. </w:t>
            </w:r>
          </w:p>
          <w:p w14:paraId="32C707AA" w14:textId="706F3519" w:rsidR="00DC67CF" w:rsidRPr="007877BF" w:rsidRDefault="0035316A" w:rsidP="00653F75">
            <w:pPr>
              <w:tabs>
                <w:tab w:val="left" w:pos="2820"/>
              </w:tabs>
              <w:spacing w:after="200" w:line="276" w:lineRule="auto"/>
              <w:jc w:val="both"/>
              <w:rPr>
                <w:rFonts w:cstheme="minorHAnsi"/>
                <w:bCs/>
                <w:sz w:val="20"/>
                <w:szCs w:val="20"/>
              </w:rPr>
            </w:pPr>
            <w:r w:rsidRPr="007877BF">
              <w:rPr>
                <w:rFonts w:cstheme="minorHAnsi"/>
                <w:bCs/>
                <w:sz w:val="20"/>
                <w:szCs w:val="20"/>
              </w:rPr>
              <w:t xml:space="preserve">Polaznici rješavaju projektne zadatke koristeći teorijska </w:t>
            </w:r>
            <w:r w:rsidRPr="0074766A">
              <w:rPr>
                <w:rFonts w:cstheme="minorHAnsi"/>
                <w:bCs/>
                <w:sz w:val="20"/>
                <w:szCs w:val="20"/>
              </w:rPr>
              <w:t xml:space="preserve">znanja </w:t>
            </w:r>
            <w:r w:rsidR="00221E85" w:rsidRPr="0074766A">
              <w:rPr>
                <w:rFonts w:cstheme="minorHAnsi"/>
                <w:bCs/>
                <w:sz w:val="20"/>
                <w:szCs w:val="20"/>
              </w:rPr>
              <w:t xml:space="preserve">stečena </w:t>
            </w:r>
            <w:r w:rsidRPr="0074766A">
              <w:rPr>
                <w:rFonts w:cstheme="minorHAnsi"/>
                <w:bCs/>
                <w:sz w:val="20"/>
                <w:szCs w:val="20"/>
              </w:rPr>
              <w:t xml:space="preserve">tijekom </w:t>
            </w:r>
            <w:r w:rsidRPr="007877BF">
              <w:rPr>
                <w:rFonts w:cstheme="minorHAnsi"/>
                <w:bCs/>
                <w:sz w:val="20"/>
                <w:szCs w:val="20"/>
              </w:rPr>
              <w:t xml:space="preserve">obrade nastavnih sadržaja iz </w:t>
            </w:r>
            <w:r w:rsidR="00A11429" w:rsidRPr="00A11429">
              <w:rPr>
                <w:rFonts w:cstheme="minorHAnsi"/>
                <w:bCs/>
                <w:sz w:val="20"/>
                <w:szCs w:val="20"/>
              </w:rPr>
              <w:t xml:space="preserve">sadržaja povezanih s identitetom jedne zemlje koja može biti osnova nacionalnoj ili globalnoj konkurentnosti. </w:t>
            </w:r>
            <w:r w:rsidRPr="00A11429">
              <w:rPr>
                <w:rFonts w:cstheme="minorHAnsi"/>
                <w:bCs/>
                <w:sz w:val="20"/>
                <w:szCs w:val="20"/>
              </w:rPr>
              <w:t>U</w:t>
            </w:r>
            <w:r w:rsidRPr="00444D82">
              <w:rPr>
                <w:rFonts w:cstheme="minorHAnsi"/>
                <w:bCs/>
                <w:sz w:val="20"/>
                <w:szCs w:val="20"/>
              </w:rPr>
              <w:t xml:space="preserve"> procesu</w:t>
            </w:r>
            <w:r w:rsidRPr="007877BF">
              <w:rPr>
                <w:rFonts w:cstheme="minorHAnsi"/>
                <w:bCs/>
                <w:sz w:val="20"/>
                <w:szCs w:val="20"/>
              </w:rPr>
              <w:t xml:space="preserve"> učenja i poučavanja polaznici samostalno rješavaju zadatke, a nastavnik po potrebi pomaže i navodi polaznika prema mogućem rješenju. Također, nastavnik polazniku daje povratnu informaciju o uspješnosti rješavanja problema. Po završetku modula, polaznik individualno rješava kompleksniji projektni zadatak koji objedinjuje aktivnosti svih ishoda učenja, a rezultat je povezivanje čimbenika nacionalnog identiteta u cilju jačanja prepoznatljivosti i konkurentnosti Republike Hrvatske.</w:t>
            </w:r>
          </w:p>
          <w:p w14:paraId="37D5FA3F" w14:textId="0A28C5E0" w:rsidR="00FD5B06" w:rsidRPr="007877BF" w:rsidRDefault="00FD5B06" w:rsidP="00653F75">
            <w:pPr>
              <w:tabs>
                <w:tab w:val="left" w:pos="2820"/>
              </w:tabs>
              <w:spacing w:after="200" w:line="276" w:lineRule="auto"/>
              <w:jc w:val="both"/>
              <w:rPr>
                <w:rFonts w:cstheme="minorHAnsi"/>
                <w:bCs/>
                <w:sz w:val="20"/>
                <w:szCs w:val="20"/>
              </w:rPr>
            </w:pPr>
            <w:r w:rsidRPr="007877BF">
              <w:rPr>
                <w:rFonts w:cstheme="minorHAnsi"/>
                <w:bCs/>
                <w:sz w:val="20"/>
                <w:szCs w:val="20"/>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interektivnost kroz zvučnu, vizualnu i pisanu (chat) komunikaciju uz korištenje računala (tableta ili </w:t>
            </w:r>
            <w:r w:rsidR="00653F75">
              <w:rPr>
                <w:rFonts w:cstheme="minorHAnsi"/>
                <w:bCs/>
                <w:sz w:val="20"/>
                <w:szCs w:val="20"/>
              </w:rPr>
              <w:t>p</w:t>
            </w:r>
            <w:r w:rsidRPr="007877BF">
              <w:rPr>
                <w:rFonts w:cstheme="minorHAnsi"/>
                <w:bCs/>
                <w:sz w:val="20"/>
                <w:szCs w:val="20"/>
              </w:rPr>
              <w:t>ametnog telefona) i Internet veze. Polaznici su dužni sudjelovati na nastavi i poštivati sva pravila u učionici na daljinu kao i uživo na nastavi.</w:t>
            </w:r>
          </w:p>
        </w:tc>
      </w:tr>
      <w:tr w:rsidR="00FD5B06" w:rsidRPr="007877BF" w14:paraId="092B6881" w14:textId="77777777" w:rsidTr="00096299">
        <w:tc>
          <w:tcPr>
            <w:tcW w:w="1838" w:type="dxa"/>
            <w:shd w:val="clear" w:color="auto" w:fill="B4C6E7" w:themeFill="accent1" w:themeFillTint="66"/>
            <w:tcMar>
              <w:left w:w="57" w:type="dxa"/>
              <w:right w:w="57" w:type="dxa"/>
            </w:tcMar>
            <w:vAlign w:val="center"/>
          </w:tcPr>
          <w:p w14:paraId="13C04C10" w14:textId="77777777" w:rsidR="00FD5B06" w:rsidRPr="007877BF" w:rsidRDefault="00FD5B06" w:rsidP="00096299">
            <w:pPr>
              <w:tabs>
                <w:tab w:val="left" w:pos="2820"/>
              </w:tabs>
              <w:spacing w:after="0" w:line="276" w:lineRule="auto"/>
              <w:rPr>
                <w:rFonts w:cstheme="minorHAnsi"/>
                <w:b/>
                <w:sz w:val="20"/>
                <w:szCs w:val="20"/>
              </w:rPr>
            </w:pPr>
            <w:r w:rsidRPr="007877BF">
              <w:rPr>
                <w:rFonts w:cstheme="minorHAnsi"/>
                <w:b/>
                <w:sz w:val="20"/>
                <w:szCs w:val="20"/>
              </w:rPr>
              <w:t>Nastavne cjeline/teme</w:t>
            </w:r>
          </w:p>
        </w:tc>
        <w:tc>
          <w:tcPr>
            <w:tcW w:w="7655" w:type="dxa"/>
            <w:gridSpan w:val="2"/>
            <w:tcMar>
              <w:left w:w="57" w:type="dxa"/>
              <w:right w:w="57" w:type="dxa"/>
            </w:tcMar>
            <w:vAlign w:val="center"/>
          </w:tcPr>
          <w:p w14:paraId="7AD70BE0" w14:textId="0DBA5E15" w:rsidR="007B6A62" w:rsidRPr="007877BF" w:rsidRDefault="007B6A62" w:rsidP="00096299">
            <w:pPr>
              <w:tabs>
                <w:tab w:val="left" w:pos="2820"/>
              </w:tabs>
              <w:spacing w:after="0" w:line="276" w:lineRule="auto"/>
              <w:rPr>
                <w:rFonts w:cstheme="minorHAnsi"/>
                <w:bCs/>
                <w:sz w:val="20"/>
                <w:szCs w:val="20"/>
              </w:rPr>
            </w:pPr>
            <w:r w:rsidRPr="007877BF">
              <w:rPr>
                <w:rFonts w:cstheme="minorHAnsi"/>
                <w:bCs/>
                <w:sz w:val="20"/>
                <w:szCs w:val="20"/>
              </w:rPr>
              <w:t>Globalizaci</w:t>
            </w:r>
            <w:r w:rsidR="005C6D94" w:rsidRPr="007877BF">
              <w:rPr>
                <w:rFonts w:cstheme="minorHAnsi"/>
                <w:bCs/>
                <w:sz w:val="20"/>
                <w:szCs w:val="20"/>
              </w:rPr>
              <w:t>ja</w:t>
            </w:r>
          </w:p>
          <w:p w14:paraId="31DC0856" w14:textId="2CCFE12A" w:rsidR="005C6D94" w:rsidRPr="007877BF" w:rsidRDefault="005C6D94" w:rsidP="00096299">
            <w:pPr>
              <w:tabs>
                <w:tab w:val="left" w:pos="2820"/>
              </w:tabs>
              <w:spacing w:after="0" w:line="276" w:lineRule="auto"/>
              <w:rPr>
                <w:rFonts w:cstheme="minorHAnsi"/>
                <w:bCs/>
                <w:sz w:val="20"/>
                <w:szCs w:val="20"/>
              </w:rPr>
            </w:pPr>
            <w:r w:rsidRPr="007877BF">
              <w:rPr>
                <w:rFonts w:cstheme="minorHAnsi"/>
                <w:bCs/>
                <w:sz w:val="20"/>
                <w:szCs w:val="20"/>
              </w:rPr>
              <w:t xml:space="preserve">Multikulturalno okruženje </w:t>
            </w:r>
          </w:p>
          <w:p w14:paraId="3DFDC22E" w14:textId="41B7F4D7" w:rsidR="005C6D94" w:rsidRPr="007877BF" w:rsidRDefault="005C6D94" w:rsidP="00096299">
            <w:pPr>
              <w:tabs>
                <w:tab w:val="left" w:pos="2820"/>
              </w:tabs>
              <w:spacing w:after="0" w:line="276" w:lineRule="auto"/>
              <w:rPr>
                <w:rFonts w:cstheme="minorHAnsi"/>
                <w:bCs/>
                <w:sz w:val="20"/>
                <w:szCs w:val="20"/>
              </w:rPr>
            </w:pPr>
            <w:r w:rsidRPr="007877BF">
              <w:rPr>
                <w:rFonts w:cstheme="minorHAnsi"/>
                <w:bCs/>
                <w:sz w:val="20"/>
                <w:szCs w:val="20"/>
              </w:rPr>
              <w:t>Čimbenici nacionalnog identiteta</w:t>
            </w:r>
          </w:p>
          <w:p w14:paraId="09B53E80" w14:textId="39A2DE65" w:rsidR="00C720E2" w:rsidRPr="007877BF" w:rsidRDefault="005C6D94" w:rsidP="00096299">
            <w:pPr>
              <w:tabs>
                <w:tab w:val="left" w:pos="2820"/>
              </w:tabs>
              <w:spacing w:after="0" w:line="276" w:lineRule="auto"/>
              <w:rPr>
                <w:rFonts w:cstheme="minorHAnsi"/>
                <w:bCs/>
                <w:sz w:val="20"/>
                <w:szCs w:val="20"/>
              </w:rPr>
            </w:pPr>
            <w:r w:rsidRPr="007877BF">
              <w:rPr>
                <w:rFonts w:cstheme="minorHAnsi"/>
                <w:bCs/>
                <w:sz w:val="20"/>
                <w:szCs w:val="20"/>
              </w:rPr>
              <w:t>Brendiranje Republike Hrvatske i njezinih proizvoda</w:t>
            </w:r>
          </w:p>
        </w:tc>
      </w:tr>
      <w:tr w:rsidR="00FD5B06" w:rsidRPr="007877BF" w14:paraId="0E1FA767" w14:textId="77777777" w:rsidTr="00096299">
        <w:trPr>
          <w:trHeight w:val="486"/>
        </w:trPr>
        <w:tc>
          <w:tcPr>
            <w:tcW w:w="9493" w:type="dxa"/>
            <w:gridSpan w:val="3"/>
            <w:shd w:val="clear" w:color="auto" w:fill="B4C6E7" w:themeFill="accent1" w:themeFillTint="66"/>
            <w:tcMar>
              <w:left w:w="57" w:type="dxa"/>
              <w:right w:w="57" w:type="dxa"/>
            </w:tcMar>
            <w:vAlign w:val="center"/>
          </w:tcPr>
          <w:p w14:paraId="6154D296" w14:textId="7ACD491B" w:rsidR="00FD5B06" w:rsidRPr="007877BF" w:rsidRDefault="00FD5B06" w:rsidP="00096299">
            <w:pPr>
              <w:tabs>
                <w:tab w:val="left" w:pos="2820"/>
              </w:tabs>
              <w:spacing w:after="0" w:line="276" w:lineRule="auto"/>
              <w:rPr>
                <w:rFonts w:cstheme="minorHAnsi"/>
                <w:b/>
                <w:sz w:val="20"/>
                <w:szCs w:val="20"/>
              </w:rPr>
            </w:pPr>
            <w:r w:rsidRPr="007877BF">
              <w:rPr>
                <w:rFonts w:cstheme="minorHAnsi"/>
                <w:b/>
                <w:sz w:val="20"/>
                <w:szCs w:val="20"/>
              </w:rPr>
              <w:t>Načini i primjer vrednovanja</w:t>
            </w:r>
            <w:r w:rsidR="00B10717">
              <w:rPr>
                <w:rFonts w:cstheme="minorHAnsi"/>
                <w:b/>
                <w:sz w:val="20"/>
                <w:szCs w:val="20"/>
              </w:rPr>
              <w:t xml:space="preserve"> skupa ishoda učenja</w:t>
            </w:r>
          </w:p>
        </w:tc>
      </w:tr>
      <w:tr w:rsidR="00FD5B06" w:rsidRPr="007877BF" w14:paraId="7004507B" w14:textId="77777777" w:rsidTr="00096299">
        <w:trPr>
          <w:trHeight w:val="572"/>
        </w:trPr>
        <w:tc>
          <w:tcPr>
            <w:tcW w:w="9493" w:type="dxa"/>
            <w:gridSpan w:val="3"/>
            <w:shd w:val="clear" w:color="auto" w:fill="auto"/>
            <w:tcMar>
              <w:left w:w="57" w:type="dxa"/>
              <w:right w:w="57" w:type="dxa"/>
            </w:tcMar>
          </w:tcPr>
          <w:p w14:paraId="471AB586" w14:textId="69BAB71E" w:rsidR="00C720E2" w:rsidRPr="00F1452E" w:rsidRDefault="00C720E2" w:rsidP="00930629">
            <w:pPr>
              <w:tabs>
                <w:tab w:val="left" w:pos="2820"/>
              </w:tabs>
              <w:spacing w:after="200" w:line="276" w:lineRule="auto"/>
              <w:jc w:val="both"/>
              <w:rPr>
                <w:rFonts w:cstheme="minorHAnsi"/>
                <w:iCs/>
                <w:sz w:val="20"/>
                <w:szCs w:val="20"/>
              </w:rPr>
            </w:pPr>
            <w:r w:rsidRPr="00F1452E">
              <w:rPr>
                <w:rFonts w:cstheme="minorHAnsi"/>
                <w:b/>
                <w:bCs/>
                <w:iCs/>
                <w:sz w:val="20"/>
                <w:szCs w:val="20"/>
              </w:rPr>
              <w:t xml:space="preserve">Opis radne situacije i/ili projektnog zadatka: </w:t>
            </w:r>
            <w:r w:rsidR="00285135" w:rsidRPr="00F1452E">
              <w:rPr>
                <w:rFonts w:cstheme="minorHAnsi"/>
                <w:iCs/>
                <w:sz w:val="20"/>
                <w:szCs w:val="20"/>
              </w:rPr>
              <w:t xml:space="preserve">Polaznik na temelju istraživačkog rada povezuje </w:t>
            </w:r>
            <w:r w:rsidR="00930629" w:rsidRPr="00F1452E">
              <w:rPr>
                <w:rFonts w:cstheme="minorHAnsi"/>
                <w:iCs/>
                <w:sz w:val="20"/>
                <w:szCs w:val="20"/>
              </w:rPr>
              <w:t>čimbenike nacionalnog identiteta kao osnovu nacionalne konkurentnosti i globalne prepoznatljivosti Republike Hrvatske</w:t>
            </w:r>
            <w:r w:rsidR="00F1452E" w:rsidRPr="00F1452E">
              <w:rPr>
                <w:rFonts w:cstheme="minorHAnsi"/>
                <w:iCs/>
                <w:sz w:val="20"/>
                <w:szCs w:val="20"/>
              </w:rPr>
              <w:t xml:space="preserve"> te simulira postupak </w:t>
            </w:r>
            <w:r w:rsidR="00F1452E" w:rsidRPr="00F1452E">
              <w:rPr>
                <w:rFonts w:cstheme="minorHAnsi"/>
                <w:bCs/>
                <w:noProof/>
                <w:sz w:val="20"/>
                <w:szCs w:val="20"/>
              </w:rPr>
              <w:t>podnošenja zahtjeva nadležnom ministarstvu za registraciju oznake zemljopisnog podrijetla novog proizvoda</w:t>
            </w:r>
            <w:r w:rsidR="00930629" w:rsidRPr="00F1452E">
              <w:rPr>
                <w:rFonts w:cstheme="minorHAnsi"/>
                <w:iCs/>
                <w:sz w:val="20"/>
                <w:szCs w:val="20"/>
              </w:rPr>
              <w:t xml:space="preserve">. </w:t>
            </w:r>
          </w:p>
          <w:p w14:paraId="50D6B432" w14:textId="7F494572" w:rsidR="00285135" w:rsidRPr="00F1452E" w:rsidRDefault="00285135" w:rsidP="00930629">
            <w:pPr>
              <w:tabs>
                <w:tab w:val="left" w:pos="2820"/>
              </w:tabs>
              <w:spacing w:after="200" w:line="276" w:lineRule="auto"/>
              <w:jc w:val="both"/>
              <w:rPr>
                <w:rFonts w:cstheme="minorHAnsi"/>
                <w:bCs/>
                <w:noProof/>
                <w:sz w:val="20"/>
                <w:szCs w:val="20"/>
              </w:rPr>
            </w:pPr>
            <w:r w:rsidRPr="00F1452E">
              <w:rPr>
                <w:rFonts w:cstheme="minorHAnsi"/>
                <w:b/>
                <w:noProof/>
                <w:sz w:val="20"/>
                <w:szCs w:val="20"/>
              </w:rPr>
              <w:t>Zadatak:</w:t>
            </w:r>
            <w:r w:rsidRPr="00F1452E">
              <w:rPr>
                <w:rFonts w:cstheme="minorHAnsi"/>
                <w:bCs/>
                <w:noProof/>
                <w:sz w:val="20"/>
                <w:szCs w:val="20"/>
              </w:rPr>
              <w:t xml:space="preserve"> Vlasnik ste malog obiteljskog poljoprivrednog gospodarstva i želite sa svojim novim proizvodom konkurirati na tržištu Republike Hrvatske ali i na međunarodnom tržištu uz brendiranje proizvoda uvažavajući čimbenike nacionalnog identiteta. Kako bi vaš novi proizvod bio što prepoznatljiviji na tržištu, identificirajte trenutne proizvode koji su dio nacionalnog identiteta zemlje (npr. kravata, kockice, Paški sir, …) i komentirajte potencijalnu konkurenost vašeg proizvoda na nacionalnoj i međunarodnoj razini. Kako želite da vaš proizvod nosi oznaku zemljopisnog podrijetla jer time stvarate prepoznatljivost na domaćem tržištu kao i na tržištu Europske Unije, podnjeli ste zahtjev nadležnom ministarstvu za registraciju oznake zemljopisnog podrijetla novog proizvoda koji isti upućuje europskoj komisiji. Dok čekate rezultate Europske komisije, objasnite važnost samog provedenog postupka.</w:t>
            </w:r>
          </w:p>
          <w:p w14:paraId="5B9EA3F2" w14:textId="38FA34DA" w:rsidR="00285135" w:rsidRPr="00F1452E" w:rsidRDefault="00285135" w:rsidP="00930629">
            <w:pPr>
              <w:tabs>
                <w:tab w:val="left" w:pos="2820"/>
              </w:tabs>
              <w:spacing w:after="200" w:line="276" w:lineRule="auto"/>
              <w:jc w:val="both"/>
              <w:rPr>
                <w:rFonts w:cstheme="minorHAnsi"/>
                <w:iCs/>
                <w:sz w:val="20"/>
                <w:szCs w:val="20"/>
              </w:rPr>
            </w:pPr>
            <w:r w:rsidRPr="00F1452E">
              <w:rPr>
                <w:rFonts w:cstheme="minorHAnsi"/>
                <w:b/>
                <w:bCs/>
                <w:iCs/>
                <w:sz w:val="20"/>
                <w:szCs w:val="20"/>
              </w:rPr>
              <w:t xml:space="preserve">Vrednovanje: </w:t>
            </w:r>
            <w:r w:rsidRPr="00F1452E">
              <w:rPr>
                <w:rFonts w:cstheme="minorHAnsi"/>
                <w:iCs/>
                <w:sz w:val="20"/>
                <w:szCs w:val="20"/>
              </w:rPr>
              <w:t xml:space="preserve">Provodi se pomoću unaprijed definiranih kriterija za elemente vrednovanja (globalizacijski procesi, čimbenici nacionalnog identiteta). </w:t>
            </w:r>
          </w:p>
        </w:tc>
      </w:tr>
      <w:tr w:rsidR="00FD5B06" w:rsidRPr="007877BF" w14:paraId="6F1F01B7" w14:textId="77777777" w:rsidTr="00096299">
        <w:tc>
          <w:tcPr>
            <w:tcW w:w="9493" w:type="dxa"/>
            <w:gridSpan w:val="3"/>
            <w:shd w:val="clear" w:color="auto" w:fill="B4C6E7" w:themeFill="accent1" w:themeFillTint="66"/>
            <w:tcMar>
              <w:left w:w="57" w:type="dxa"/>
              <w:right w:w="57" w:type="dxa"/>
            </w:tcMar>
            <w:vAlign w:val="center"/>
          </w:tcPr>
          <w:p w14:paraId="70906927" w14:textId="55FA3E87" w:rsidR="00FD5B06" w:rsidRPr="007877BF" w:rsidRDefault="00FD5B06" w:rsidP="00096299">
            <w:pPr>
              <w:tabs>
                <w:tab w:val="left" w:pos="2820"/>
              </w:tabs>
              <w:spacing w:after="0" w:line="276" w:lineRule="auto"/>
              <w:rPr>
                <w:rFonts w:cstheme="minorHAnsi"/>
                <w:b/>
                <w:sz w:val="20"/>
                <w:szCs w:val="20"/>
              </w:rPr>
            </w:pPr>
            <w:r w:rsidRPr="007877BF">
              <w:rPr>
                <w:rFonts w:cstheme="minorHAnsi"/>
                <w:b/>
                <w:sz w:val="20"/>
                <w:szCs w:val="20"/>
              </w:rPr>
              <w:t>Prilagodba iskustava učenja za polaznike</w:t>
            </w:r>
            <w:r w:rsidR="004B4D28">
              <w:rPr>
                <w:rFonts w:cstheme="minorHAnsi"/>
                <w:b/>
                <w:sz w:val="20"/>
                <w:szCs w:val="20"/>
              </w:rPr>
              <w:t>/osobe s invaliditetom</w:t>
            </w:r>
          </w:p>
        </w:tc>
      </w:tr>
      <w:tr w:rsidR="00FD5B06" w:rsidRPr="007877BF" w14:paraId="2E9ADBFB" w14:textId="77777777" w:rsidTr="00096299">
        <w:tc>
          <w:tcPr>
            <w:tcW w:w="9493" w:type="dxa"/>
            <w:gridSpan w:val="3"/>
            <w:shd w:val="clear" w:color="auto" w:fill="auto"/>
            <w:tcMar>
              <w:left w:w="57" w:type="dxa"/>
              <w:right w:w="57" w:type="dxa"/>
            </w:tcMar>
          </w:tcPr>
          <w:p w14:paraId="5C2A1FDA" w14:textId="77777777" w:rsidR="007877BF" w:rsidRPr="00B3351C" w:rsidRDefault="007877BF" w:rsidP="007877BF">
            <w:pPr>
              <w:tabs>
                <w:tab w:val="left" w:pos="2820"/>
              </w:tabs>
              <w:spacing w:after="0" w:line="276" w:lineRule="auto"/>
              <w:rPr>
                <w:rFonts w:cstheme="minorHAnsi"/>
                <w:iCs/>
                <w:sz w:val="16"/>
                <w:szCs w:val="16"/>
                <w:highlight w:val="yellow"/>
              </w:rPr>
            </w:pPr>
            <w:r>
              <w:rPr>
                <w:rFonts w:cstheme="minorHAnsi"/>
                <w:i/>
                <w:sz w:val="16"/>
                <w:szCs w:val="16"/>
              </w:rPr>
              <w:t>(Izraditi način i primjer vrednovanja skupa ishoda učenja za polaznike/osobe s invaliditetom ako je primjenjivo)</w:t>
            </w:r>
          </w:p>
          <w:p w14:paraId="57107D11" w14:textId="77777777" w:rsidR="00FD5B06" w:rsidRPr="007877BF" w:rsidRDefault="00FD5B06" w:rsidP="00096299">
            <w:pPr>
              <w:tabs>
                <w:tab w:val="left" w:pos="2820"/>
              </w:tabs>
              <w:spacing w:after="0" w:line="276" w:lineRule="auto"/>
              <w:rPr>
                <w:rFonts w:cstheme="minorHAnsi"/>
                <w:iCs/>
                <w:sz w:val="20"/>
                <w:szCs w:val="20"/>
                <w:highlight w:val="yellow"/>
              </w:rPr>
            </w:pPr>
          </w:p>
        </w:tc>
      </w:tr>
      <w:bookmarkEnd w:id="3"/>
    </w:tbl>
    <w:p w14:paraId="1BF269FC" w14:textId="3DD89F52" w:rsidR="00C720E2" w:rsidRPr="007877BF" w:rsidRDefault="00C720E2" w:rsidP="00560D10">
      <w:pPr>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20E2" w:rsidRPr="007877BF" w14:paraId="1381D27C" w14:textId="77777777" w:rsidTr="00096299">
        <w:trPr>
          <w:trHeight w:val="409"/>
        </w:trPr>
        <w:tc>
          <w:tcPr>
            <w:tcW w:w="2679" w:type="dxa"/>
            <w:gridSpan w:val="2"/>
            <w:shd w:val="clear" w:color="auto" w:fill="8EAADB" w:themeFill="accent1" w:themeFillTint="99"/>
            <w:tcMar>
              <w:left w:w="57" w:type="dxa"/>
              <w:right w:w="57" w:type="dxa"/>
            </w:tcMar>
            <w:vAlign w:val="center"/>
          </w:tcPr>
          <w:p w14:paraId="77CF0C0F" w14:textId="77777777" w:rsidR="00C720E2" w:rsidRPr="007877BF" w:rsidRDefault="00C720E2" w:rsidP="00096299">
            <w:pPr>
              <w:tabs>
                <w:tab w:val="left" w:pos="2820"/>
              </w:tabs>
              <w:spacing w:after="0" w:line="276" w:lineRule="auto"/>
              <w:rPr>
                <w:rFonts w:cstheme="minorHAnsi"/>
                <w:bCs/>
                <w:i/>
                <w:sz w:val="20"/>
                <w:szCs w:val="20"/>
              </w:rPr>
            </w:pPr>
            <w:r w:rsidRPr="007877BF">
              <w:rPr>
                <w:rFonts w:cstheme="minorHAnsi"/>
                <w:b/>
                <w:sz w:val="20"/>
                <w:szCs w:val="20"/>
              </w:rPr>
              <w:t>Skup ishoda učenja iz SK-a</w:t>
            </w:r>
            <w:r w:rsidRPr="007877BF">
              <w:rPr>
                <w:rStyle w:val="FootnoteReference"/>
                <w:rFonts w:cstheme="minorHAnsi"/>
                <w:b/>
                <w:sz w:val="20"/>
                <w:szCs w:val="20"/>
              </w:rPr>
              <w:footnoteReference w:id="3"/>
            </w:r>
            <w:r w:rsidRPr="007877BF">
              <w:rPr>
                <w:rFonts w:cstheme="minorHAnsi"/>
                <w:b/>
                <w:sz w:val="20"/>
                <w:szCs w:val="20"/>
              </w:rPr>
              <w:t>:</w:t>
            </w:r>
            <w:r w:rsidRPr="007877BF">
              <w:rPr>
                <w:rFonts w:cstheme="minorHAnsi"/>
                <w:bCs/>
                <w:sz w:val="20"/>
                <w:szCs w:val="20"/>
              </w:rPr>
              <w:t xml:space="preserve"> </w:t>
            </w:r>
          </w:p>
        </w:tc>
        <w:tc>
          <w:tcPr>
            <w:tcW w:w="6814" w:type="dxa"/>
            <w:shd w:val="clear" w:color="auto" w:fill="auto"/>
            <w:vAlign w:val="center"/>
          </w:tcPr>
          <w:p w14:paraId="5D0E9548" w14:textId="54AB0C2A" w:rsidR="00C720E2" w:rsidRPr="007877BF" w:rsidRDefault="00130DFF" w:rsidP="00096299">
            <w:pPr>
              <w:tabs>
                <w:tab w:val="left" w:pos="2820"/>
              </w:tabs>
              <w:spacing w:after="0" w:line="276" w:lineRule="auto"/>
              <w:rPr>
                <w:rFonts w:cstheme="minorHAnsi"/>
                <w:b/>
                <w:bCs/>
                <w:iCs/>
                <w:sz w:val="20"/>
                <w:szCs w:val="20"/>
                <w:highlight w:val="yellow"/>
              </w:rPr>
            </w:pPr>
            <w:r w:rsidRPr="007877BF">
              <w:rPr>
                <w:rFonts w:eastAsia="Calibri" w:cstheme="minorHAnsi"/>
                <w:b/>
                <w:bCs/>
                <w:sz w:val="20"/>
                <w:szCs w:val="20"/>
                <w:lang w:val="bs-Latn-BA" w:eastAsia="bs-Latn-BA"/>
              </w:rPr>
              <w:t>Odgovorna ekonomija</w:t>
            </w:r>
          </w:p>
        </w:tc>
      </w:tr>
      <w:tr w:rsidR="00C720E2" w:rsidRPr="007877BF" w14:paraId="73EBF068" w14:textId="77777777" w:rsidTr="00096299">
        <w:tc>
          <w:tcPr>
            <w:tcW w:w="9493" w:type="dxa"/>
            <w:gridSpan w:val="3"/>
            <w:shd w:val="clear" w:color="auto" w:fill="B4C6E7" w:themeFill="accent1" w:themeFillTint="66"/>
            <w:tcMar>
              <w:left w:w="57" w:type="dxa"/>
              <w:right w:w="57" w:type="dxa"/>
            </w:tcMar>
            <w:vAlign w:val="center"/>
          </w:tcPr>
          <w:p w14:paraId="7674A507" w14:textId="77777777" w:rsidR="00C720E2" w:rsidRPr="007877BF" w:rsidRDefault="00C720E2" w:rsidP="00096299">
            <w:pPr>
              <w:tabs>
                <w:tab w:val="left" w:pos="2820"/>
              </w:tabs>
              <w:spacing w:after="0" w:line="276" w:lineRule="auto"/>
              <w:rPr>
                <w:rFonts w:cstheme="minorHAnsi"/>
                <w:b/>
                <w:sz w:val="20"/>
                <w:szCs w:val="20"/>
              </w:rPr>
            </w:pPr>
            <w:r w:rsidRPr="007877BF">
              <w:rPr>
                <w:rFonts w:cstheme="minorHAnsi"/>
                <w:b/>
                <w:sz w:val="20"/>
                <w:szCs w:val="20"/>
              </w:rPr>
              <w:t>Ishodi učenja</w:t>
            </w:r>
          </w:p>
        </w:tc>
      </w:tr>
      <w:tr w:rsidR="00C720E2" w:rsidRPr="007877BF" w14:paraId="74030A3E" w14:textId="77777777" w:rsidTr="00096299">
        <w:tc>
          <w:tcPr>
            <w:tcW w:w="9493" w:type="dxa"/>
            <w:gridSpan w:val="3"/>
            <w:shd w:val="clear" w:color="auto" w:fill="auto"/>
            <w:tcMar>
              <w:left w:w="57" w:type="dxa"/>
              <w:right w:w="57" w:type="dxa"/>
            </w:tcMar>
            <w:vAlign w:val="center"/>
          </w:tcPr>
          <w:p w14:paraId="3D72B127" w14:textId="1DD28245" w:rsidR="00C720E2" w:rsidRPr="007877BF" w:rsidRDefault="00130DFF" w:rsidP="0035316A">
            <w:pPr>
              <w:pStyle w:val="ListParagraph"/>
              <w:numPr>
                <w:ilvl w:val="0"/>
                <w:numId w:val="17"/>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identificirati načine jačanja otpornosti poslovanja na krize lokalnih zajednica</w:t>
            </w:r>
          </w:p>
        </w:tc>
      </w:tr>
      <w:tr w:rsidR="00C720E2" w:rsidRPr="007877BF" w14:paraId="0C334B0C" w14:textId="77777777" w:rsidTr="00096299">
        <w:tc>
          <w:tcPr>
            <w:tcW w:w="9493" w:type="dxa"/>
            <w:gridSpan w:val="3"/>
            <w:shd w:val="clear" w:color="auto" w:fill="auto"/>
            <w:tcMar>
              <w:left w:w="57" w:type="dxa"/>
              <w:right w:w="57" w:type="dxa"/>
            </w:tcMar>
            <w:vAlign w:val="center"/>
          </w:tcPr>
          <w:p w14:paraId="33ACEE00" w14:textId="19B6951F" w:rsidR="00C720E2" w:rsidRPr="007877BF" w:rsidRDefault="00130DFF" w:rsidP="00C720E2">
            <w:pPr>
              <w:numPr>
                <w:ilvl w:val="0"/>
                <w:numId w:val="17"/>
              </w:numPr>
              <w:tabs>
                <w:tab w:val="left" w:pos="2820"/>
              </w:tabs>
              <w:spacing w:after="0" w:line="276" w:lineRule="auto"/>
              <w:rPr>
                <w:rFonts w:eastAsia="Calibri" w:cstheme="minorHAnsi"/>
                <w:sz w:val="20"/>
                <w:szCs w:val="20"/>
                <w:lang w:val="bs-Latn-BA" w:eastAsia="bs-Latn-BA"/>
              </w:rPr>
            </w:pPr>
            <w:r w:rsidRPr="007877BF">
              <w:rPr>
                <w:rFonts w:eastAsia="Calibri" w:cstheme="minorHAnsi"/>
                <w:sz w:val="20"/>
                <w:szCs w:val="20"/>
                <w:lang w:val="bs-Latn-BA" w:eastAsia="bs-Latn-BA"/>
              </w:rPr>
              <w:t>procijeniti utjecaj održive mobilnosti i digitalne tranzicije na društvo i gospodarstvo</w:t>
            </w:r>
          </w:p>
        </w:tc>
      </w:tr>
      <w:tr w:rsidR="00C720E2" w:rsidRPr="007877BF" w14:paraId="7EDE7EAD" w14:textId="77777777" w:rsidTr="00096299">
        <w:tc>
          <w:tcPr>
            <w:tcW w:w="9493" w:type="dxa"/>
            <w:gridSpan w:val="3"/>
            <w:shd w:val="clear" w:color="auto" w:fill="auto"/>
            <w:tcMar>
              <w:left w:w="57" w:type="dxa"/>
              <w:right w:w="57" w:type="dxa"/>
            </w:tcMar>
            <w:vAlign w:val="center"/>
          </w:tcPr>
          <w:p w14:paraId="26D2C50E" w14:textId="66E9D0B4" w:rsidR="00C720E2" w:rsidRPr="007877BF" w:rsidRDefault="00130DFF" w:rsidP="0035316A">
            <w:pPr>
              <w:pStyle w:val="ListParagraph"/>
              <w:numPr>
                <w:ilvl w:val="0"/>
                <w:numId w:val="17"/>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primijeniti model cirkularne ekonomije u poslovanju</w:t>
            </w:r>
          </w:p>
        </w:tc>
      </w:tr>
      <w:tr w:rsidR="00C720E2" w:rsidRPr="007877BF" w14:paraId="2182269D" w14:textId="77777777" w:rsidTr="00096299">
        <w:trPr>
          <w:trHeight w:val="224"/>
        </w:trPr>
        <w:tc>
          <w:tcPr>
            <w:tcW w:w="9493" w:type="dxa"/>
            <w:gridSpan w:val="3"/>
            <w:shd w:val="clear" w:color="auto" w:fill="auto"/>
            <w:tcMar>
              <w:left w:w="57" w:type="dxa"/>
              <w:right w:w="57" w:type="dxa"/>
            </w:tcMar>
            <w:vAlign w:val="center"/>
          </w:tcPr>
          <w:p w14:paraId="38AEB5D3" w14:textId="18B7189A" w:rsidR="00C720E2" w:rsidRPr="007877BF" w:rsidRDefault="00130DFF" w:rsidP="00C720E2">
            <w:pPr>
              <w:pStyle w:val="ListParagraph"/>
              <w:numPr>
                <w:ilvl w:val="0"/>
                <w:numId w:val="17"/>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povezati politike odgovorne ekonomije radi provođenja europskog zelenog plana i jačanja regionalne konkurentnosti</w:t>
            </w:r>
          </w:p>
        </w:tc>
      </w:tr>
      <w:tr w:rsidR="00C720E2" w:rsidRPr="007877BF" w14:paraId="17377A5C" w14:textId="77777777" w:rsidTr="00096299">
        <w:trPr>
          <w:trHeight w:val="427"/>
        </w:trPr>
        <w:tc>
          <w:tcPr>
            <w:tcW w:w="9493" w:type="dxa"/>
            <w:gridSpan w:val="3"/>
            <w:shd w:val="clear" w:color="auto" w:fill="B4C6E7" w:themeFill="accent1" w:themeFillTint="66"/>
            <w:tcMar>
              <w:left w:w="57" w:type="dxa"/>
              <w:right w:w="57" w:type="dxa"/>
            </w:tcMar>
            <w:vAlign w:val="center"/>
          </w:tcPr>
          <w:p w14:paraId="1910090A" w14:textId="77777777" w:rsidR="00C720E2" w:rsidRPr="007877BF" w:rsidRDefault="00C720E2" w:rsidP="00096299">
            <w:pPr>
              <w:tabs>
                <w:tab w:val="left" w:pos="2820"/>
              </w:tabs>
              <w:spacing w:after="0" w:line="276" w:lineRule="auto"/>
              <w:rPr>
                <w:rFonts w:cstheme="minorHAnsi"/>
                <w:b/>
                <w:sz w:val="20"/>
                <w:szCs w:val="20"/>
              </w:rPr>
            </w:pPr>
            <w:r w:rsidRPr="007877BF">
              <w:rPr>
                <w:rFonts w:cstheme="minorHAnsi"/>
                <w:b/>
                <w:sz w:val="20"/>
                <w:szCs w:val="20"/>
              </w:rPr>
              <w:t>Dominantan nastavni sustav i opis načina ostvarivanja SIU</w:t>
            </w:r>
          </w:p>
        </w:tc>
      </w:tr>
      <w:tr w:rsidR="00C720E2" w:rsidRPr="007877BF" w14:paraId="0E568AEB" w14:textId="77777777" w:rsidTr="00096299">
        <w:trPr>
          <w:trHeight w:val="572"/>
        </w:trPr>
        <w:tc>
          <w:tcPr>
            <w:tcW w:w="9493" w:type="dxa"/>
            <w:gridSpan w:val="3"/>
            <w:shd w:val="clear" w:color="auto" w:fill="auto"/>
            <w:tcMar>
              <w:left w:w="57" w:type="dxa"/>
              <w:right w:w="57" w:type="dxa"/>
            </w:tcMar>
          </w:tcPr>
          <w:p w14:paraId="465DD7F7" w14:textId="77777777" w:rsidR="00C720E2" w:rsidRPr="007877BF" w:rsidRDefault="00C720E2" w:rsidP="00543AAD">
            <w:pPr>
              <w:tabs>
                <w:tab w:val="left" w:pos="2820"/>
              </w:tabs>
              <w:spacing w:after="200" w:line="276" w:lineRule="auto"/>
              <w:rPr>
                <w:rFonts w:cstheme="minorHAnsi"/>
                <w:bCs/>
                <w:sz w:val="20"/>
                <w:szCs w:val="20"/>
              </w:rPr>
            </w:pPr>
            <w:r w:rsidRPr="007877BF">
              <w:rPr>
                <w:rFonts w:cstheme="minorHAnsi"/>
                <w:bCs/>
                <w:sz w:val="20"/>
                <w:szCs w:val="20"/>
              </w:rPr>
              <w:t xml:space="preserve">Dominantni nastavni sustavi ovoga modula su heuristička i  dijelom predavačka nastava. </w:t>
            </w:r>
          </w:p>
          <w:p w14:paraId="5E49DEA0" w14:textId="25B1FB31" w:rsidR="00C720E2" w:rsidRPr="007877BF" w:rsidRDefault="00C720E2" w:rsidP="00543AAD">
            <w:pPr>
              <w:tabs>
                <w:tab w:val="left" w:pos="2820"/>
              </w:tabs>
              <w:spacing w:after="200" w:line="276" w:lineRule="auto"/>
              <w:jc w:val="both"/>
              <w:rPr>
                <w:rFonts w:cstheme="minorHAnsi"/>
                <w:bCs/>
                <w:sz w:val="20"/>
                <w:szCs w:val="20"/>
              </w:rPr>
            </w:pPr>
            <w:r w:rsidRPr="007877BF">
              <w:rPr>
                <w:rFonts w:cstheme="minorHAnsi"/>
                <w:bCs/>
                <w:sz w:val="20"/>
                <w:szCs w:val="20"/>
              </w:rPr>
              <w:t>Tijekom realizacije nastavnih sadržaja nastavnik</w:t>
            </w:r>
            <w:r w:rsidR="006F1CD1" w:rsidRPr="007877BF">
              <w:rPr>
                <w:rFonts w:cstheme="minorHAnsi"/>
                <w:bCs/>
                <w:sz w:val="20"/>
                <w:szCs w:val="20"/>
              </w:rPr>
              <w:t xml:space="preserve"> predavačkom nastavnom opisuje model cirkularne ekonomije i utjecaj održive mobilnosti i digitalne tranzicije na društvo i gospodarstvo</w:t>
            </w:r>
            <w:r w:rsidR="006F1CD1" w:rsidRPr="00543AAD">
              <w:rPr>
                <w:rFonts w:cstheme="minorHAnsi"/>
                <w:bCs/>
                <w:sz w:val="20"/>
                <w:szCs w:val="20"/>
              </w:rPr>
              <w:t xml:space="preserve">. Nakon toga, </w:t>
            </w:r>
            <w:r w:rsidR="001B512F" w:rsidRPr="00543AAD">
              <w:rPr>
                <w:rFonts w:cstheme="minorHAnsi"/>
                <w:bCs/>
                <w:sz w:val="20"/>
                <w:szCs w:val="20"/>
              </w:rPr>
              <w:t>h</w:t>
            </w:r>
            <w:r w:rsidR="001B512F" w:rsidRPr="00543AAD">
              <w:rPr>
                <w:rFonts w:ascii="Calibri" w:eastAsia="Calibri" w:hAnsi="Calibri" w:cs="Calibri"/>
                <w:sz w:val="20"/>
                <w:szCs w:val="20"/>
                <w:lang w:val="bs-Latn-BA" w:eastAsia="bs-Latn-BA"/>
              </w:rPr>
              <w:t xml:space="preserve">eurističkim pristupom nastavnik potiče polaznike na individualne aktivnosti </w:t>
            </w:r>
            <w:r w:rsidR="006F1CD1" w:rsidRPr="00543AAD">
              <w:rPr>
                <w:rFonts w:cstheme="minorHAnsi"/>
                <w:bCs/>
                <w:sz w:val="20"/>
                <w:szCs w:val="20"/>
              </w:rPr>
              <w:t>istraži</w:t>
            </w:r>
            <w:r w:rsidR="001B512F" w:rsidRPr="00543AAD">
              <w:rPr>
                <w:rFonts w:cstheme="minorHAnsi"/>
                <w:bCs/>
                <w:sz w:val="20"/>
                <w:szCs w:val="20"/>
              </w:rPr>
              <w:t>vanja</w:t>
            </w:r>
            <w:r w:rsidR="006F1CD1" w:rsidRPr="00543AAD">
              <w:rPr>
                <w:rFonts w:cstheme="minorHAnsi"/>
                <w:bCs/>
                <w:sz w:val="20"/>
                <w:szCs w:val="20"/>
              </w:rPr>
              <w:t xml:space="preserve"> politik</w:t>
            </w:r>
            <w:r w:rsidR="00D00C95" w:rsidRPr="00543AAD">
              <w:rPr>
                <w:rFonts w:cstheme="minorHAnsi"/>
                <w:bCs/>
                <w:sz w:val="20"/>
                <w:szCs w:val="20"/>
              </w:rPr>
              <w:t>a</w:t>
            </w:r>
            <w:r w:rsidR="006F1CD1" w:rsidRPr="00543AAD">
              <w:rPr>
                <w:rFonts w:cstheme="minorHAnsi"/>
                <w:bCs/>
                <w:sz w:val="20"/>
                <w:szCs w:val="20"/>
              </w:rPr>
              <w:t xml:space="preserve"> odgovorne ekonomije radi provođenja europskog zelenog plana i jačanja regionalne konkurentnosti u cilju jačanja otpornosti</w:t>
            </w:r>
            <w:r w:rsidR="006F1CD1" w:rsidRPr="007877BF">
              <w:rPr>
                <w:rFonts w:cstheme="minorHAnsi"/>
                <w:bCs/>
                <w:sz w:val="20"/>
                <w:szCs w:val="20"/>
              </w:rPr>
              <w:t xml:space="preserve"> poslovanja na krize </w:t>
            </w:r>
            <w:r w:rsidR="00130DFF" w:rsidRPr="007877BF">
              <w:rPr>
                <w:rFonts w:cstheme="minorHAnsi"/>
                <w:bCs/>
                <w:sz w:val="20"/>
                <w:szCs w:val="20"/>
              </w:rPr>
              <w:t xml:space="preserve"> </w:t>
            </w:r>
            <w:r w:rsidR="006F1CD1" w:rsidRPr="007877BF">
              <w:rPr>
                <w:rFonts w:cstheme="minorHAnsi"/>
                <w:bCs/>
                <w:sz w:val="20"/>
                <w:szCs w:val="20"/>
              </w:rPr>
              <w:t xml:space="preserve">lokalnih zajednica. </w:t>
            </w:r>
          </w:p>
          <w:p w14:paraId="7AE4D97C" w14:textId="0A5B2CC6" w:rsidR="00CE7106" w:rsidRPr="007877BF" w:rsidRDefault="00CE7106" w:rsidP="00543AAD">
            <w:pPr>
              <w:tabs>
                <w:tab w:val="left" w:pos="2820"/>
              </w:tabs>
              <w:spacing w:after="200" w:line="276" w:lineRule="auto"/>
              <w:jc w:val="both"/>
              <w:rPr>
                <w:rFonts w:cstheme="minorHAnsi"/>
                <w:bCs/>
                <w:sz w:val="20"/>
                <w:szCs w:val="20"/>
              </w:rPr>
            </w:pPr>
            <w:r w:rsidRPr="007877BF">
              <w:rPr>
                <w:rFonts w:cstheme="minorHAnsi"/>
                <w:bCs/>
                <w:sz w:val="20"/>
                <w:szCs w:val="20"/>
              </w:rPr>
              <w:t xml:space="preserve">Polaznici rješavaju projektne zadatke koristeći teorijska </w:t>
            </w:r>
            <w:r w:rsidRPr="0074766A">
              <w:rPr>
                <w:rFonts w:cstheme="minorHAnsi"/>
                <w:bCs/>
                <w:sz w:val="20"/>
                <w:szCs w:val="20"/>
              </w:rPr>
              <w:t xml:space="preserve">znanja </w:t>
            </w:r>
            <w:r w:rsidR="00221E85" w:rsidRPr="0074766A">
              <w:rPr>
                <w:rFonts w:cstheme="minorHAnsi"/>
                <w:bCs/>
                <w:sz w:val="20"/>
                <w:szCs w:val="20"/>
              </w:rPr>
              <w:t xml:space="preserve">stečena </w:t>
            </w:r>
            <w:r w:rsidRPr="007877BF">
              <w:rPr>
                <w:rFonts w:cstheme="minorHAnsi"/>
                <w:bCs/>
                <w:sz w:val="20"/>
                <w:szCs w:val="20"/>
              </w:rPr>
              <w:t xml:space="preserve">tijekom obrade nastavnih sadržaja iz područja </w:t>
            </w:r>
            <w:r w:rsidR="00444D82" w:rsidRPr="00444D82">
              <w:rPr>
                <w:rFonts w:cstheme="minorHAnsi"/>
                <w:bCs/>
                <w:sz w:val="20"/>
                <w:szCs w:val="20"/>
              </w:rPr>
              <w:t>odgovorne tj. cirkularne ekonomije s ciljem povećanja otpornosti poslovanja pridržavajući se koncepta (postavki?) društveno odgovornog poslovanja.</w:t>
            </w:r>
            <w:r w:rsidR="00444D82">
              <w:rPr>
                <w:rFonts w:cstheme="minorHAnsi"/>
                <w:bCs/>
                <w:sz w:val="20"/>
                <w:szCs w:val="20"/>
              </w:rPr>
              <w:t xml:space="preserve"> </w:t>
            </w:r>
            <w:r w:rsidRPr="007877BF">
              <w:rPr>
                <w:rFonts w:cstheme="minorHAnsi"/>
                <w:bCs/>
                <w:sz w:val="20"/>
                <w:szCs w:val="20"/>
              </w:rPr>
              <w:t>U procesu učenja i poučavanja polaznici samostalno rješavaju zadatke, a nastavnik po potrebi pomaže i navodi polaznika prema mogućem rješenju. Također, nastavnik polazniku daje povratnu informaciju o uspješnosti rješavanja problema. Po završetku modula, polaznik individualno rješava kompleksniji projektni zadatak koji objedinjuje aktivnosti svih ishoda učenja, a rezultat je primjena modela poslovanja koji podržava održivu ekonomiju</w:t>
            </w:r>
            <w:r w:rsidR="00B3351C" w:rsidRPr="007877BF">
              <w:rPr>
                <w:rFonts w:cstheme="minorHAnsi"/>
                <w:bCs/>
                <w:sz w:val="20"/>
                <w:szCs w:val="20"/>
              </w:rPr>
              <w:t>.</w:t>
            </w:r>
          </w:p>
          <w:p w14:paraId="760A9081" w14:textId="43E76F58" w:rsidR="00C720E2" w:rsidRPr="007877BF" w:rsidRDefault="00C720E2" w:rsidP="00543AAD">
            <w:pPr>
              <w:tabs>
                <w:tab w:val="left" w:pos="2820"/>
              </w:tabs>
              <w:spacing w:after="200" w:line="276" w:lineRule="auto"/>
              <w:jc w:val="both"/>
              <w:rPr>
                <w:rFonts w:cstheme="minorHAnsi"/>
                <w:bCs/>
                <w:sz w:val="20"/>
                <w:szCs w:val="20"/>
              </w:rPr>
            </w:pPr>
            <w:r w:rsidRPr="007877BF">
              <w:rPr>
                <w:rFonts w:cstheme="minorHAnsi"/>
                <w:bCs/>
                <w:sz w:val="20"/>
                <w:szCs w:val="20"/>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interektivnost kroz zvučnu, vizualnu i pisanu (chat) komunikaciju uz korištenje računala (tableta ili </w:t>
            </w:r>
            <w:r w:rsidR="00DC0AFF" w:rsidRPr="007877BF">
              <w:rPr>
                <w:rFonts w:cstheme="minorHAnsi"/>
                <w:bCs/>
                <w:sz w:val="20"/>
                <w:szCs w:val="20"/>
              </w:rPr>
              <w:t>p</w:t>
            </w:r>
            <w:r w:rsidRPr="007877BF">
              <w:rPr>
                <w:rFonts w:cstheme="minorHAnsi"/>
                <w:bCs/>
                <w:sz w:val="20"/>
                <w:szCs w:val="20"/>
              </w:rPr>
              <w:t>ametnog telefona) i Internet veze. Polaznici su dužni sudjelovati na nastavi i poštivati sva pravila u učionici na daljinu kao i uživo na nastavi.</w:t>
            </w:r>
          </w:p>
        </w:tc>
      </w:tr>
      <w:tr w:rsidR="00C720E2" w:rsidRPr="007877BF" w14:paraId="274998D2" w14:textId="77777777" w:rsidTr="00096299">
        <w:tc>
          <w:tcPr>
            <w:tcW w:w="1838" w:type="dxa"/>
            <w:shd w:val="clear" w:color="auto" w:fill="B4C6E7" w:themeFill="accent1" w:themeFillTint="66"/>
            <w:tcMar>
              <w:left w:w="57" w:type="dxa"/>
              <w:right w:w="57" w:type="dxa"/>
            </w:tcMar>
            <w:vAlign w:val="center"/>
          </w:tcPr>
          <w:p w14:paraId="291C1C22" w14:textId="77777777" w:rsidR="00C720E2" w:rsidRPr="007877BF" w:rsidRDefault="00C720E2" w:rsidP="00096299">
            <w:pPr>
              <w:tabs>
                <w:tab w:val="left" w:pos="2820"/>
              </w:tabs>
              <w:spacing w:after="0" w:line="276" w:lineRule="auto"/>
              <w:rPr>
                <w:rFonts w:cstheme="minorHAnsi"/>
                <w:b/>
                <w:sz w:val="20"/>
                <w:szCs w:val="20"/>
              </w:rPr>
            </w:pPr>
            <w:r w:rsidRPr="007877BF">
              <w:rPr>
                <w:rFonts w:cstheme="minorHAnsi"/>
                <w:b/>
                <w:sz w:val="20"/>
                <w:szCs w:val="20"/>
              </w:rPr>
              <w:t>Nastavne cjeline/teme</w:t>
            </w:r>
          </w:p>
        </w:tc>
        <w:tc>
          <w:tcPr>
            <w:tcW w:w="7655" w:type="dxa"/>
            <w:gridSpan w:val="2"/>
            <w:tcMar>
              <w:left w:w="57" w:type="dxa"/>
              <w:right w:w="57" w:type="dxa"/>
            </w:tcMar>
            <w:vAlign w:val="center"/>
          </w:tcPr>
          <w:p w14:paraId="0576EED0" w14:textId="06E7E36F" w:rsidR="008863BF" w:rsidRPr="007877BF" w:rsidRDefault="008863BF" w:rsidP="00096299">
            <w:pPr>
              <w:tabs>
                <w:tab w:val="left" w:pos="2820"/>
              </w:tabs>
              <w:spacing w:after="0" w:line="276" w:lineRule="auto"/>
              <w:rPr>
                <w:rFonts w:cstheme="minorHAnsi"/>
                <w:bCs/>
                <w:sz w:val="20"/>
                <w:szCs w:val="20"/>
              </w:rPr>
            </w:pPr>
            <w:r w:rsidRPr="007877BF">
              <w:rPr>
                <w:rFonts w:cstheme="minorHAnsi"/>
                <w:bCs/>
                <w:sz w:val="20"/>
                <w:szCs w:val="20"/>
              </w:rPr>
              <w:t>Jačanje otpornosti na krize</w:t>
            </w:r>
          </w:p>
          <w:p w14:paraId="4EC98988" w14:textId="707E842E" w:rsidR="007714F0" w:rsidRPr="007877BF" w:rsidRDefault="008863BF" w:rsidP="00096299">
            <w:pPr>
              <w:tabs>
                <w:tab w:val="left" w:pos="2820"/>
              </w:tabs>
              <w:spacing w:after="0" w:line="276" w:lineRule="auto"/>
              <w:rPr>
                <w:rFonts w:cstheme="minorHAnsi"/>
                <w:bCs/>
                <w:sz w:val="20"/>
                <w:szCs w:val="20"/>
              </w:rPr>
            </w:pPr>
            <w:r w:rsidRPr="007877BF">
              <w:rPr>
                <w:rFonts w:cstheme="minorHAnsi"/>
                <w:bCs/>
                <w:sz w:val="20"/>
                <w:szCs w:val="20"/>
              </w:rPr>
              <w:t>Zelena i digitalna tranzicija</w:t>
            </w:r>
          </w:p>
          <w:p w14:paraId="483B5A64" w14:textId="6DD45C5A" w:rsidR="008863BF" w:rsidRPr="007877BF" w:rsidRDefault="007714F0" w:rsidP="00096299">
            <w:pPr>
              <w:tabs>
                <w:tab w:val="left" w:pos="2820"/>
              </w:tabs>
              <w:spacing w:after="0" w:line="276" w:lineRule="auto"/>
              <w:rPr>
                <w:rFonts w:cstheme="minorHAnsi"/>
                <w:bCs/>
                <w:sz w:val="20"/>
                <w:szCs w:val="20"/>
              </w:rPr>
            </w:pPr>
            <w:r w:rsidRPr="007877BF">
              <w:rPr>
                <w:rFonts w:cstheme="minorHAnsi"/>
                <w:bCs/>
                <w:sz w:val="20"/>
                <w:szCs w:val="20"/>
              </w:rPr>
              <w:t>Model cirkularne ekonomij</w:t>
            </w:r>
            <w:r w:rsidR="008863BF" w:rsidRPr="007877BF">
              <w:rPr>
                <w:rFonts w:cstheme="minorHAnsi"/>
                <w:bCs/>
                <w:sz w:val="20"/>
                <w:szCs w:val="20"/>
              </w:rPr>
              <w:t>e</w:t>
            </w:r>
          </w:p>
          <w:p w14:paraId="0BBE86E4" w14:textId="4FF3F9E5" w:rsidR="00C720E2" w:rsidRPr="007877BF" w:rsidRDefault="007714F0" w:rsidP="00096299">
            <w:pPr>
              <w:tabs>
                <w:tab w:val="left" w:pos="2820"/>
              </w:tabs>
              <w:spacing w:after="0" w:line="276" w:lineRule="auto"/>
              <w:rPr>
                <w:rFonts w:cstheme="minorHAnsi"/>
                <w:bCs/>
                <w:sz w:val="20"/>
                <w:szCs w:val="20"/>
              </w:rPr>
            </w:pPr>
            <w:r w:rsidRPr="007877BF">
              <w:rPr>
                <w:rFonts w:cstheme="minorHAnsi"/>
                <w:bCs/>
                <w:sz w:val="20"/>
                <w:szCs w:val="20"/>
              </w:rPr>
              <w:t>Europski zeleni plan i jačanje regionalne konkurentnosti</w:t>
            </w:r>
          </w:p>
        </w:tc>
      </w:tr>
      <w:tr w:rsidR="00C720E2" w:rsidRPr="007877BF" w14:paraId="1F4A5FDC" w14:textId="77777777" w:rsidTr="00096299">
        <w:trPr>
          <w:trHeight w:val="486"/>
        </w:trPr>
        <w:tc>
          <w:tcPr>
            <w:tcW w:w="9493" w:type="dxa"/>
            <w:gridSpan w:val="3"/>
            <w:shd w:val="clear" w:color="auto" w:fill="B4C6E7" w:themeFill="accent1" w:themeFillTint="66"/>
            <w:tcMar>
              <w:left w:w="57" w:type="dxa"/>
              <w:right w:w="57" w:type="dxa"/>
            </w:tcMar>
            <w:vAlign w:val="center"/>
          </w:tcPr>
          <w:p w14:paraId="4D786869" w14:textId="2CA02ED7" w:rsidR="00C720E2" w:rsidRPr="007877BF" w:rsidRDefault="00C720E2" w:rsidP="00096299">
            <w:pPr>
              <w:tabs>
                <w:tab w:val="left" w:pos="2820"/>
              </w:tabs>
              <w:spacing w:after="0" w:line="276" w:lineRule="auto"/>
              <w:rPr>
                <w:rFonts w:cstheme="minorHAnsi"/>
                <w:b/>
                <w:sz w:val="20"/>
                <w:szCs w:val="20"/>
              </w:rPr>
            </w:pPr>
            <w:r w:rsidRPr="007877BF">
              <w:rPr>
                <w:rFonts w:cstheme="minorHAnsi"/>
                <w:b/>
                <w:sz w:val="20"/>
                <w:szCs w:val="20"/>
              </w:rPr>
              <w:t>Načini i primjer vrednovanja</w:t>
            </w:r>
            <w:r w:rsidR="00B10717">
              <w:rPr>
                <w:rFonts w:cstheme="minorHAnsi"/>
                <w:b/>
                <w:sz w:val="20"/>
                <w:szCs w:val="20"/>
              </w:rPr>
              <w:t xml:space="preserve"> skupa ishoda učenja</w:t>
            </w:r>
          </w:p>
        </w:tc>
      </w:tr>
      <w:tr w:rsidR="00C720E2" w:rsidRPr="007877BF" w14:paraId="1B108CAA" w14:textId="77777777" w:rsidTr="00096299">
        <w:trPr>
          <w:trHeight w:val="572"/>
        </w:trPr>
        <w:tc>
          <w:tcPr>
            <w:tcW w:w="9493" w:type="dxa"/>
            <w:gridSpan w:val="3"/>
            <w:shd w:val="clear" w:color="auto" w:fill="auto"/>
            <w:tcMar>
              <w:left w:w="57" w:type="dxa"/>
              <w:right w:w="57" w:type="dxa"/>
            </w:tcMar>
          </w:tcPr>
          <w:p w14:paraId="056F2F72" w14:textId="12B6672F" w:rsidR="007714F0" w:rsidRPr="002E53F6" w:rsidRDefault="007714F0" w:rsidP="005833FB">
            <w:pPr>
              <w:tabs>
                <w:tab w:val="left" w:pos="2820"/>
              </w:tabs>
              <w:spacing w:after="200" w:line="276" w:lineRule="auto"/>
              <w:jc w:val="both"/>
              <w:rPr>
                <w:rFonts w:cstheme="minorHAnsi"/>
                <w:iCs/>
                <w:sz w:val="20"/>
                <w:szCs w:val="20"/>
              </w:rPr>
            </w:pPr>
            <w:r w:rsidRPr="002E53F6">
              <w:rPr>
                <w:rFonts w:cstheme="minorHAnsi"/>
                <w:b/>
                <w:bCs/>
                <w:iCs/>
                <w:sz w:val="20"/>
                <w:szCs w:val="20"/>
              </w:rPr>
              <w:t xml:space="preserve">Opis radne situacije i/ili projektnog zadatka: </w:t>
            </w:r>
            <w:r w:rsidR="00103E9B" w:rsidRPr="002E53F6">
              <w:rPr>
                <w:rFonts w:cstheme="minorHAnsi"/>
                <w:iCs/>
                <w:sz w:val="20"/>
                <w:szCs w:val="20"/>
              </w:rPr>
              <w:t xml:space="preserve">Polaznik osmišljava i </w:t>
            </w:r>
            <w:r w:rsidR="00150397" w:rsidRPr="002E53F6">
              <w:rPr>
                <w:rFonts w:cstheme="minorHAnsi"/>
                <w:iCs/>
                <w:sz w:val="20"/>
                <w:szCs w:val="20"/>
              </w:rPr>
              <w:t xml:space="preserve">prezentira ideju </w:t>
            </w:r>
            <w:r w:rsidRPr="002E53F6">
              <w:rPr>
                <w:rFonts w:cstheme="minorHAnsi"/>
                <w:iCs/>
                <w:sz w:val="20"/>
                <w:szCs w:val="20"/>
              </w:rPr>
              <w:t>cirkularne ekonomije u poslovanju.</w:t>
            </w:r>
          </w:p>
          <w:p w14:paraId="03ED432D" w14:textId="77777777" w:rsidR="006536E4" w:rsidRPr="002E53F6" w:rsidRDefault="006536E4" w:rsidP="005833FB">
            <w:pPr>
              <w:tabs>
                <w:tab w:val="left" w:pos="2820"/>
              </w:tabs>
              <w:spacing w:after="200" w:line="276" w:lineRule="auto"/>
              <w:jc w:val="both"/>
              <w:rPr>
                <w:rFonts w:cstheme="minorHAnsi"/>
                <w:bCs/>
                <w:noProof/>
                <w:sz w:val="20"/>
                <w:szCs w:val="20"/>
              </w:rPr>
            </w:pPr>
            <w:r w:rsidRPr="002E53F6">
              <w:rPr>
                <w:rFonts w:cstheme="minorHAnsi"/>
                <w:b/>
                <w:noProof/>
                <w:sz w:val="20"/>
                <w:szCs w:val="20"/>
              </w:rPr>
              <w:t>Zadatak:</w:t>
            </w:r>
            <w:r w:rsidRPr="002E53F6">
              <w:rPr>
                <w:rFonts w:cstheme="minorHAnsi"/>
                <w:bCs/>
                <w:noProof/>
                <w:sz w:val="20"/>
                <w:szCs w:val="20"/>
              </w:rPr>
              <w:t xml:space="preserve"> Analiziraj načelo "Uzmi, proizvedi, potroši i baci" u lokalnoj zajednici i osmisli suprotni koncept upravljanja resursima vodeći se Globalnim ciljevima održivog razvoja do 2030. godine s naglaskom na cilj 12: odgovorna potrošnja i proizvodnja. Na temelju modela Nula otpadaka (eng. Zero west) donesi prijedloge primjene ideje cirkularne ekonomije u svakodnevnom životu lokalne zajednice. Svoje prijedloge poveži s europskim zelenim planom i na taj način osnaži regionalnu konkurentnost svoje lokalne zajednice. Napisane prijedloge prezentiraj.</w:t>
            </w:r>
          </w:p>
          <w:p w14:paraId="2535C698" w14:textId="29FF7E1E" w:rsidR="00EE76BF" w:rsidRPr="002E53F6" w:rsidRDefault="006536E4" w:rsidP="002E53F6">
            <w:pPr>
              <w:tabs>
                <w:tab w:val="left" w:pos="2820"/>
              </w:tabs>
              <w:spacing w:after="200" w:line="276" w:lineRule="auto"/>
              <w:jc w:val="both"/>
              <w:rPr>
                <w:rFonts w:cstheme="minorHAnsi"/>
                <w:iCs/>
                <w:sz w:val="20"/>
                <w:szCs w:val="20"/>
              </w:rPr>
            </w:pPr>
            <w:r w:rsidRPr="002E53F6">
              <w:rPr>
                <w:rFonts w:cstheme="minorHAnsi"/>
                <w:b/>
                <w:bCs/>
                <w:iCs/>
                <w:sz w:val="20"/>
                <w:szCs w:val="20"/>
              </w:rPr>
              <w:t xml:space="preserve">Vrednovanje: </w:t>
            </w:r>
            <w:r w:rsidRPr="002E53F6">
              <w:rPr>
                <w:rFonts w:cstheme="minorHAnsi"/>
                <w:iCs/>
                <w:sz w:val="20"/>
                <w:szCs w:val="20"/>
              </w:rPr>
              <w:t>Provodi se pomoću unaprijed definiranih kriterija za elemente vrednovanja (model cirkularne ekonomije, jačanje otpornosti na krize).</w:t>
            </w:r>
            <w:r w:rsidRPr="007877BF">
              <w:rPr>
                <w:rFonts w:cstheme="minorHAnsi"/>
                <w:iCs/>
                <w:sz w:val="20"/>
                <w:szCs w:val="20"/>
              </w:rPr>
              <w:t xml:space="preserve"> </w:t>
            </w:r>
          </w:p>
        </w:tc>
      </w:tr>
      <w:tr w:rsidR="00C720E2" w:rsidRPr="007877BF" w14:paraId="0DD6B627" w14:textId="77777777" w:rsidTr="00096299">
        <w:tc>
          <w:tcPr>
            <w:tcW w:w="9493" w:type="dxa"/>
            <w:gridSpan w:val="3"/>
            <w:shd w:val="clear" w:color="auto" w:fill="B4C6E7" w:themeFill="accent1" w:themeFillTint="66"/>
            <w:tcMar>
              <w:left w:w="57" w:type="dxa"/>
              <w:right w:w="57" w:type="dxa"/>
            </w:tcMar>
            <w:vAlign w:val="center"/>
          </w:tcPr>
          <w:p w14:paraId="64F10842" w14:textId="68FF887E" w:rsidR="00C720E2" w:rsidRPr="007877BF" w:rsidRDefault="00C720E2" w:rsidP="00096299">
            <w:pPr>
              <w:tabs>
                <w:tab w:val="left" w:pos="2820"/>
              </w:tabs>
              <w:spacing w:after="0" w:line="276" w:lineRule="auto"/>
              <w:rPr>
                <w:rFonts w:cstheme="minorHAnsi"/>
                <w:b/>
                <w:sz w:val="20"/>
                <w:szCs w:val="20"/>
              </w:rPr>
            </w:pPr>
            <w:r w:rsidRPr="007877BF">
              <w:rPr>
                <w:rFonts w:cstheme="minorHAnsi"/>
                <w:b/>
                <w:sz w:val="20"/>
                <w:szCs w:val="20"/>
              </w:rPr>
              <w:t>Prilagodba iskustava učenja za polaznike</w:t>
            </w:r>
            <w:r w:rsidR="00E56114">
              <w:rPr>
                <w:rFonts w:cstheme="minorHAnsi"/>
                <w:b/>
                <w:sz w:val="20"/>
                <w:szCs w:val="20"/>
              </w:rPr>
              <w:t>/osobe s invaliditetom</w:t>
            </w:r>
          </w:p>
        </w:tc>
      </w:tr>
      <w:tr w:rsidR="00C720E2" w:rsidRPr="007877BF" w14:paraId="13290CE4" w14:textId="77777777" w:rsidTr="00096299">
        <w:tc>
          <w:tcPr>
            <w:tcW w:w="9493" w:type="dxa"/>
            <w:gridSpan w:val="3"/>
            <w:shd w:val="clear" w:color="auto" w:fill="auto"/>
            <w:tcMar>
              <w:left w:w="57" w:type="dxa"/>
              <w:right w:w="57" w:type="dxa"/>
            </w:tcMar>
          </w:tcPr>
          <w:p w14:paraId="6D230A96" w14:textId="77777777" w:rsidR="007877BF" w:rsidRPr="00B3351C" w:rsidRDefault="007877BF" w:rsidP="007877BF">
            <w:pPr>
              <w:tabs>
                <w:tab w:val="left" w:pos="2820"/>
              </w:tabs>
              <w:spacing w:after="0" w:line="276" w:lineRule="auto"/>
              <w:rPr>
                <w:rFonts w:cstheme="minorHAnsi"/>
                <w:iCs/>
                <w:sz w:val="16"/>
                <w:szCs w:val="16"/>
                <w:highlight w:val="yellow"/>
              </w:rPr>
            </w:pPr>
            <w:r>
              <w:rPr>
                <w:rFonts w:cstheme="minorHAnsi"/>
                <w:i/>
                <w:sz w:val="16"/>
                <w:szCs w:val="16"/>
              </w:rPr>
              <w:t>(Izraditi način i primjer vrednovanja skupa ishoda učenja za polaznike/osobe s invaliditetom ako je primjenjivo)</w:t>
            </w:r>
          </w:p>
          <w:p w14:paraId="5FAD3722" w14:textId="77777777" w:rsidR="00C720E2" w:rsidRPr="007877BF" w:rsidRDefault="00C720E2" w:rsidP="00096299">
            <w:pPr>
              <w:tabs>
                <w:tab w:val="left" w:pos="2820"/>
              </w:tabs>
              <w:spacing w:after="0" w:line="276" w:lineRule="auto"/>
              <w:rPr>
                <w:rFonts w:cstheme="minorHAnsi"/>
                <w:iCs/>
                <w:sz w:val="20"/>
                <w:szCs w:val="20"/>
                <w:highlight w:val="yellow"/>
              </w:rPr>
            </w:pPr>
          </w:p>
        </w:tc>
      </w:tr>
    </w:tbl>
    <w:p w14:paraId="3A64DE29" w14:textId="093F6C0D" w:rsidR="00C720E2" w:rsidRPr="007877BF" w:rsidRDefault="00C720E2" w:rsidP="00560D10">
      <w:pPr>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A92AC2" w:rsidRPr="007877BF" w14:paraId="3EACB071" w14:textId="77777777" w:rsidTr="00096299">
        <w:trPr>
          <w:trHeight w:val="558"/>
        </w:trPr>
        <w:tc>
          <w:tcPr>
            <w:tcW w:w="2537" w:type="dxa"/>
            <w:shd w:val="clear" w:color="auto" w:fill="8EAADB" w:themeFill="accent1" w:themeFillTint="99"/>
            <w:tcMar>
              <w:left w:w="57" w:type="dxa"/>
              <w:right w:w="57" w:type="dxa"/>
            </w:tcMar>
            <w:vAlign w:val="center"/>
          </w:tcPr>
          <w:p w14:paraId="29E4F31F"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NAZIV MODULA</w:t>
            </w:r>
          </w:p>
        </w:tc>
        <w:tc>
          <w:tcPr>
            <w:tcW w:w="6956" w:type="dxa"/>
            <w:gridSpan w:val="3"/>
            <w:shd w:val="clear" w:color="auto" w:fill="auto"/>
            <w:vAlign w:val="center"/>
          </w:tcPr>
          <w:p w14:paraId="4F4FAD00" w14:textId="0F66BD45" w:rsidR="00A92AC2" w:rsidRPr="007877BF" w:rsidRDefault="00A92AC2" w:rsidP="00096299">
            <w:pPr>
              <w:spacing w:before="60" w:after="60" w:line="240" w:lineRule="auto"/>
              <w:ind w:left="397" w:hanging="397"/>
              <w:rPr>
                <w:rFonts w:eastAsia="Calibri" w:cstheme="minorHAnsi"/>
                <w:b/>
                <w:bCs/>
                <w:sz w:val="20"/>
                <w:szCs w:val="20"/>
              </w:rPr>
            </w:pPr>
            <w:r w:rsidRPr="007877BF">
              <w:rPr>
                <w:rFonts w:cstheme="minorHAnsi"/>
                <w:b/>
                <w:bCs/>
                <w:color w:val="000000"/>
                <w:sz w:val="20"/>
                <w:szCs w:val="20"/>
              </w:rPr>
              <w:t>Uredska zaštita na radu</w:t>
            </w:r>
          </w:p>
        </w:tc>
      </w:tr>
      <w:tr w:rsidR="00A92AC2" w:rsidRPr="007877BF" w14:paraId="0CEFAB51" w14:textId="77777777" w:rsidTr="00096299">
        <w:trPr>
          <w:trHeight w:val="558"/>
        </w:trPr>
        <w:tc>
          <w:tcPr>
            <w:tcW w:w="2537" w:type="dxa"/>
            <w:shd w:val="clear" w:color="auto" w:fill="B4C6E7" w:themeFill="accent1" w:themeFillTint="66"/>
            <w:tcMar>
              <w:left w:w="57" w:type="dxa"/>
              <w:right w:w="57" w:type="dxa"/>
            </w:tcMar>
            <w:vAlign w:val="center"/>
          </w:tcPr>
          <w:p w14:paraId="01F9B7EB"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Šifra modula</w:t>
            </w:r>
          </w:p>
        </w:tc>
        <w:tc>
          <w:tcPr>
            <w:tcW w:w="6956" w:type="dxa"/>
            <w:gridSpan w:val="3"/>
            <w:shd w:val="clear" w:color="auto" w:fill="auto"/>
            <w:vAlign w:val="center"/>
          </w:tcPr>
          <w:p w14:paraId="6411762E" w14:textId="77777777" w:rsidR="00A92AC2" w:rsidRPr="007877BF" w:rsidRDefault="00A92AC2" w:rsidP="00096299">
            <w:pPr>
              <w:spacing w:after="0" w:line="276" w:lineRule="auto"/>
              <w:ind w:left="397" w:hanging="397"/>
              <w:rPr>
                <w:rFonts w:eastAsia="Calibri" w:cstheme="minorHAnsi"/>
                <w:b/>
                <w:sz w:val="20"/>
                <w:szCs w:val="20"/>
              </w:rPr>
            </w:pPr>
          </w:p>
        </w:tc>
      </w:tr>
      <w:tr w:rsidR="00A92AC2" w:rsidRPr="007877BF" w14:paraId="358B26BC" w14:textId="77777777" w:rsidTr="00096299">
        <w:trPr>
          <w:trHeight w:val="558"/>
        </w:trPr>
        <w:tc>
          <w:tcPr>
            <w:tcW w:w="2537" w:type="dxa"/>
            <w:shd w:val="clear" w:color="auto" w:fill="B4C6E7" w:themeFill="accent1" w:themeFillTint="66"/>
            <w:tcMar>
              <w:left w:w="57" w:type="dxa"/>
              <w:right w:w="57" w:type="dxa"/>
            </w:tcMar>
            <w:vAlign w:val="center"/>
          </w:tcPr>
          <w:p w14:paraId="618BFC6B"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Kvalifikacije nastavnika koji sudjeluju u realizaciji modula</w:t>
            </w:r>
          </w:p>
        </w:tc>
        <w:tc>
          <w:tcPr>
            <w:tcW w:w="6956" w:type="dxa"/>
            <w:gridSpan w:val="3"/>
            <w:shd w:val="clear" w:color="auto" w:fill="auto"/>
            <w:vAlign w:val="center"/>
          </w:tcPr>
          <w:p w14:paraId="525F8556" w14:textId="15FBF57B" w:rsidR="00A92AC2" w:rsidRPr="007877BF" w:rsidRDefault="00CE7106" w:rsidP="00CE7106">
            <w:pPr>
              <w:spacing w:after="0" w:line="276" w:lineRule="auto"/>
              <w:jc w:val="both"/>
              <w:rPr>
                <w:rFonts w:eastAsia="Calibri" w:cstheme="minorHAnsi"/>
                <w:bCs/>
                <w:sz w:val="20"/>
                <w:szCs w:val="20"/>
              </w:rPr>
            </w:pPr>
            <w:r w:rsidRPr="007877BF">
              <w:rPr>
                <w:rFonts w:eastAsia="Calibri" w:cstheme="minorHAnsi"/>
                <w:bCs/>
                <w:sz w:val="20"/>
                <w:szCs w:val="20"/>
              </w:rPr>
              <w:t>Najmanje razina 6 HKO-a (180 ECTS) odgovarajućeg profila. Specifična znanja povezana sa SIU mogu biti stečena formalnim obrazovanjem, neformalnim i informalnim učenjem.</w:t>
            </w:r>
          </w:p>
        </w:tc>
      </w:tr>
      <w:tr w:rsidR="00A92AC2" w:rsidRPr="007877BF" w14:paraId="5946FCB8" w14:textId="77777777" w:rsidTr="00096299">
        <w:trPr>
          <w:trHeight w:val="558"/>
        </w:trPr>
        <w:tc>
          <w:tcPr>
            <w:tcW w:w="2537" w:type="dxa"/>
            <w:shd w:val="clear" w:color="auto" w:fill="B4C6E7" w:themeFill="accent1" w:themeFillTint="66"/>
            <w:tcMar>
              <w:left w:w="57" w:type="dxa"/>
              <w:right w:w="57" w:type="dxa"/>
            </w:tcMar>
            <w:vAlign w:val="center"/>
          </w:tcPr>
          <w:p w14:paraId="3659C2C1"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Obujam modula (CSVET)</w:t>
            </w:r>
          </w:p>
        </w:tc>
        <w:tc>
          <w:tcPr>
            <w:tcW w:w="6956" w:type="dxa"/>
            <w:gridSpan w:val="3"/>
            <w:shd w:val="clear" w:color="auto" w:fill="auto"/>
            <w:vAlign w:val="center"/>
          </w:tcPr>
          <w:p w14:paraId="2C913264" w14:textId="531882B1" w:rsidR="00A92AC2" w:rsidRPr="007877BF" w:rsidRDefault="00A92AC2" w:rsidP="00096299">
            <w:pPr>
              <w:spacing w:after="0" w:line="276" w:lineRule="auto"/>
              <w:ind w:left="397" w:hanging="397"/>
              <w:rPr>
                <w:rFonts w:eastAsia="Calibri" w:cstheme="minorHAnsi"/>
                <w:b/>
                <w:sz w:val="20"/>
                <w:szCs w:val="20"/>
              </w:rPr>
            </w:pPr>
            <w:r w:rsidRPr="007877BF">
              <w:rPr>
                <w:rFonts w:eastAsia="Calibri" w:cstheme="minorHAnsi"/>
                <w:bCs/>
                <w:sz w:val="20"/>
                <w:szCs w:val="20"/>
              </w:rPr>
              <w:t>1</w:t>
            </w:r>
            <w:r w:rsidRPr="007877BF">
              <w:rPr>
                <w:rFonts w:eastAsia="Calibri" w:cstheme="minorHAnsi"/>
                <w:b/>
                <w:sz w:val="20"/>
                <w:szCs w:val="20"/>
              </w:rPr>
              <w:t xml:space="preserve"> </w:t>
            </w:r>
            <w:r w:rsidRPr="007877BF">
              <w:rPr>
                <w:rFonts w:eastAsia="Calibri" w:cstheme="minorHAnsi"/>
                <w:bCs/>
                <w:sz w:val="20"/>
                <w:szCs w:val="20"/>
              </w:rPr>
              <w:t>CSVET</w:t>
            </w:r>
          </w:p>
        </w:tc>
      </w:tr>
      <w:tr w:rsidR="00A92AC2" w:rsidRPr="007877BF" w14:paraId="2E10B981" w14:textId="77777777" w:rsidTr="00096299">
        <w:tc>
          <w:tcPr>
            <w:tcW w:w="2537" w:type="dxa"/>
            <w:vMerge w:val="restart"/>
            <w:shd w:val="clear" w:color="auto" w:fill="8EAADB" w:themeFill="accent1" w:themeFillTint="99"/>
            <w:tcMar>
              <w:left w:w="57" w:type="dxa"/>
              <w:right w:w="57" w:type="dxa"/>
            </w:tcMar>
            <w:vAlign w:val="center"/>
          </w:tcPr>
          <w:p w14:paraId="135A093F"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Načini stjecanja ishoda učenja (od –do, postotak)</w:t>
            </w:r>
          </w:p>
        </w:tc>
        <w:tc>
          <w:tcPr>
            <w:tcW w:w="1852" w:type="dxa"/>
            <w:shd w:val="clear" w:color="auto" w:fill="8EAADB" w:themeFill="accent1" w:themeFillTint="99"/>
            <w:tcMar>
              <w:left w:w="57" w:type="dxa"/>
              <w:right w:w="57" w:type="dxa"/>
            </w:tcMar>
            <w:vAlign w:val="center"/>
          </w:tcPr>
          <w:p w14:paraId="002166AB" w14:textId="77777777" w:rsidR="00A92AC2" w:rsidRPr="007877BF" w:rsidRDefault="00A92AC2" w:rsidP="00096299">
            <w:pPr>
              <w:spacing w:after="0" w:line="276" w:lineRule="auto"/>
              <w:jc w:val="center"/>
              <w:rPr>
                <w:rFonts w:cstheme="minorHAnsi"/>
                <w:b/>
                <w:bCs/>
                <w:color w:val="000000"/>
                <w:sz w:val="20"/>
                <w:szCs w:val="20"/>
              </w:rPr>
            </w:pPr>
            <w:r w:rsidRPr="007877BF">
              <w:rPr>
                <w:rFonts w:cstheme="minorHAnsi"/>
                <w:b/>
                <w:bCs/>
                <w:color w:val="000000"/>
                <w:sz w:val="20"/>
                <w:szCs w:val="20"/>
              </w:rPr>
              <w:t>Vođeni proces učenja i poučavanja</w:t>
            </w:r>
          </w:p>
        </w:tc>
        <w:tc>
          <w:tcPr>
            <w:tcW w:w="2552" w:type="dxa"/>
            <w:shd w:val="clear" w:color="auto" w:fill="8EAADB" w:themeFill="accent1" w:themeFillTint="99"/>
            <w:vAlign w:val="center"/>
          </w:tcPr>
          <w:p w14:paraId="1C6C6B1D" w14:textId="77777777" w:rsidR="00A92AC2" w:rsidRPr="007877BF" w:rsidRDefault="00A92AC2" w:rsidP="00096299">
            <w:pPr>
              <w:spacing w:after="0" w:line="276" w:lineRule="auto"/>
              <w:jc w:val="center"/>
              <w:rPr>
                <w:rFonts w:cstheme="minorHAnsi"/>
                <w:b/>
                <w:bCs/>
                <w:color w:val="000000"/>
                <w:sz w:val="20"/>
                <w:szCs w:val="20"/>
              </w:rPr>
            </w:pPr>
            <w:r w:rsidRPr="007877BF">
              <w:rPr>
                <w:rFonts w:cstheme="minorHAnsi"/>
                <w:b/>
                <w:bCs/>
                <w:color w:val="000000"/>
                <w:sz w:val="20"/>
                <w:szCs w:val="20"/>
              </w:rPr>
              <w:t>Oblici učenja temeljenog na radu</w:t>
            </w:r>
          </w:p>
        </w:tc>
        <w:tc>
          <w:tcPr>
            <w:tcW w:w="2552" w:type="dxa"/>
            <w:shd w:val="clear" w:color="auto" w:fill="8EAADB" w:themeFill="accent1" w:themeFillTint="99"/>
            <w:vAlign w:val="center"/>
          </w:tcPr>
          <w:p w14:paraId="06560BD6" w14:textId="77777777" w:rsidR="00A92AC2" w:rsidRPr="007877BF" w:rsidRDefault="00A92AC2" w:rsidP="00096299">
            <w:pPr>
              <w:spacing w:after="0" w:line="276" w:lineRule="auto"/>
              <w:jc w:val="center"/>
              <w:rPr>
                <w:rFonts w:cstheme="minorHAnsi"/>
                <w:b/>
                <w:bCs/>
                <w:color w:val="000000"/>
                <w:sz w:val="20"/>
                <w:szCs w:val="20"/>
              </w:rPr>
            </w:pPr>
            <w:r w:rsidRPr="007877BF">
              <w:rPr>
                <w:rFonts w:cstheme="minorHAnsi"/>
                <w:b/>
                <w:bCs/>
                <w:color w:val="000000"/>
                <w:sz w:val="20"/>
                <w:szCs w:val="20"/>
              </w:rPr>
              <w:t>Samostalne aktivnosti polaznika</w:t>
            </w:r>
          </w:p>
        </w:tc>
      </w:tr>
      <w:tr w:rsidR="00A92AC2" w:rsidRPr="007877BF" w14:paraId="77EB5D39" w14:textId="77777777" w:rsidTr="00096299">
        <w:trPr>
          <w:trHeight w:val="540"/>
        </w:trPr>
        <w:tc>
          <w:tcPr>
            <w:tcW w:w="2537" w:type="dxa"/>
            <w:vMerge/>
            <w:shd w:val="clear" w:color="auto" w:fill="B4C6E7" w:themeFill="accent1" w:themeFillTint="66"/>
            <w:tcMar>
              <w:left w:w="57" w:type="dxa"/>
              <w:right w:w="57" w:type="dxa"/>
            </w:tcMar>
            <w:vAlign w:val="center"/>
          </w:tcPr>
          <w:p w14:paraId="52A95C82" w14:textId="77777777" w:rsidR="00A92AC2" w:rsidRPr="007877BF" w:rsidRDefault="00A92AC2" w:rsidP="00096299">
            <w:pPr>
              <w:spacing w:after="0" w:line="240" w:lineRule="auto"/>
              <w:rPr>
                <w:rFonts w:cstheme="minorHAnsi"/>
                <w:b/>
                <w:bCs/>
                <w:color w:val="000000"/>
                <w:sz w:val="20"/>
                <w:szCs w:val="20"/>
              </w:rPr>
            </w:pPr>
          </w:p>
        </w:tc>
        <w:tc>
          <w:tcPr>
            <w:tcW w:w="1852" w:type="dxa"/>
            <w:tcMar>
              <w:left w:w="57" w:type="dxa"/>
              <w:right w:w="57" w:type="dxa"/>
            </w:tcMar>
            <w:vAlign w:val="center"/>
          </w:tcPr>
          <w:p w14:paraId="464ECE7A" w14:textId="52398C07" w:rsidR="00A92AC2" w:rsidRPr="007877BF" w:rsidRDefault="00E73ACD" w:rsidP="00096299">
            <w:pPr>
              <w:spacing w:after="0" w:line="276" w:lineRule="auto"/>
              <w:jc w:val="center"/>
              <w:rPr>
                <w:rFonts w:cstheme="minorHAnsi"/>
                <w:color w:val="000000"/>
                <w:sz w:val="20"/>
                <w:szCs w:val="20"/>
              </w:rPr>
            </w:pPr>
            <w:r w:rsidRPr="007877BF">
              <w:rPr>
                <w:rFonts w:cstheme="minorHAnsi"/>
                <w:color w:val="000000"/>
                <w:sz w:val="20"/>
                <w:szCs w:val="20"/>
              </w:rPr>
              <w:t>5</w:t>
            </w:r>
            <w:r w:rsidR="00A92AC2" w:rsidRPr="007877BF">
              <w:rPr>
                <w:rFonts w:cstheme="minorHAnsi"/>
                <w:color w:val="000000"/>
                <w:sz w:val="20"/>
                <w:szCs w:val="20"/>
              </w:rPr>
              <w:t xml:space="preserve"> (</w:t>
            </w:r>
            <w:r w:rsidRPr="007877BF">
              <w:rPr>
                <w:rFonts w:cstheme="minorHAnsi"/>
                <w:color w:val="000000"/>
                <w:sz w:val="20"/>
                <w:szCs w:val="20"/>
              </w:rPr>
              <w:t>20</w:t>
            </w:r>
            <w:r w:rsidR="00A92AC2" w:rsidRPr="007877BF">
              <w:rPr>
                <w:rFonts w:cstheme="minorHAnsi"/>
                <w:color w:val="000000"/>
                <w:sz w:val="20"/>
                <w:szCs w:val="20"/>
              </w:rPr>
              <w:t>%)</w:t>
            </w:r>
          </w:p>
        </w:tc>
        <w:tc>
          <w:tcPr>
            <w:tcW w:w="2552" w:type="dxa"/>
            <w:vAlign w:val="center"/>
          </w:tcPr>
          <w:p w14:paraId="585403B2" w14:textId="6C9832B1" w:rsidR="00A92AC2" w:rsidRPr="007877BF" w:rsidRDefault="00B02B4C" w:rsidP="00096299">
            <w:pPr>
              <w:spacing w:after="0" w:line="276" w:lineRule="auto"/>
              <w:jc w:val="center"/>
              <w:rPr>
                <w:rFonts w:cstheme="minorHAnsi"/>
                <w:color w:val="000000"/>
                <w:sz w:val="20"/>
                <w:szCs w:val="20"/>
              </w:rPr>
            </w:pPr>
            <w:r w:rsidRPr="007877BF">
              <w:rPr>
                <w:rFonts w:cstheme="minorHAnsi"/>
                <w:color w:val="000000"/>
                <w:sz w:val="20"/>
                <w:szCs w:val="20"/>
              </w:rPr>
              <w:t>1</w:t>
            </w:r>
            <w:r w:rsidR="00B52DB3">
              <w:rPr>
                <w:rFonts w:cstheme="minorHAnsi"/>
                <w:color w:val="000000"/>
                <w:sz w:val="20"/>
                <w:szCs w:val="20"/>
              </w:rPr>
              <w:t>5</w:t>
            </w:r>
            <w:r w:rsidR="00A92AC2" w:rsidRPr="007877BF">
              <w:rPr>
                <w:rFonts w:cstheme="minorHAnsi"/>
                <w:color w:val="000000"/>
                <w:sz w:val="20"/>
                <w:szCs w:val="20"/>
              </w:rPr>
              <w:t xml:space="preserve"> (</w:t>
            </w:r>
            <w:r w:rsidR="00B52DB3">
              <w:rPr>
                <w:rFonts w:cstheme="minorHAnsi"/>
                <w:color w:val="000000"/>
                <w:sz w:val="20"/>
                <w:szCs w:val="20"/>
              </w:rPr>
              <w:t>6</w:t>
            </w:r>
            <w:r w:rsidR="00E73ACD" w:rsidRPr="007877BF">
              <w:rPr>
                <w:rFonts w:cstheme="minorHAnsi"/>
                <w:color w:val="000000"/>
                <w:sz w:val="20"/>
                <w:szCs w:val="20"/>
              </w:rPr>
              <w:t>0</w:t>
            </w:r>
            <w:r w:rsidR="00A92AC2" w:rsidRPr="007877BF">
              <w:rPr>
                <w:rFonts w:cstheme="minorHAnsi"/>
                <w:color w:val="000000"/>
                <w:sz w:val="20"/>
                <w:szCs w:val="20"/>
              </w:rPr>
              <w:t>%)</w:t>
            </w:r>
          </w:p>
        </w:tc>
        <w:tc>
          <w:tcPr>
            <w:tcW w:w="2552" w:type="dxa"/>
            <w:vAlign w:val="center"/>
          </w:tcPr>
          <w:p w14:paraId="2A1EBAA7" w14:textId="66D37DA4" w:rsidR="00A92AC2" w:rsidRPr="007877BF" w:rsidRDefault="00B52DB3" w:rsidP="00096299">
            <w:pPr>
              <w:spacing w:after="0" w:line="276" w:lineRule="auto"/>
              <w:jc w:val="center"/>
              <w:rPr>
                <w:rFonts w:cstheme="minorHAnsi"/>
                <w:color w:val="000000"/>
                <w:sz w:val="20"/>
                <w:szCs w:val="20"/>
              </w:rPr>
            </w:pPr>
            <w:r>
              <w:rPr>
                <w:rFonts w:cstheme="minorHAnsi"/>
                <w:color w:val="000000"/>
                <w:sz w:val="20"/>
                <w:szCs w:val="20"/>
              </w:rPr>
              <w:t>5</w:t>
            </w:r>
            <w:r w:rsidR="00A92AC2" w:rsidRPr="007877BF">
              <w:rPr>
                <w:rFonts w:cstheme="minorHAnsi"/>
                <w:color w:val="000000"/>
                <w:sz w:val="20"/>
                <w:szCs w:val="20"/>
              </w:rPr>
              <w:t xml:space="preserve"> (</w:t>
            </w:r>
            <w:r>
              <w:rPr>
                <w:rFonts w:cstheme="minorHAnsi"/>
                <w:color w:val="000000"/>
                <w:sz w:val="20"/>
                <w:szCs w:val="20"/>
              </w:rPr>
              <w:t>2</w:t>
            </w:r>
            <w:r w:rsidR="00E73ACD" w:rsidRPr="007877BF">
              <w:rPr>
                <w:rFonts w:cstheme="minorHAnsi"/>
                <w:color w:val="000000"/>
                <w:sz w:val="20"/>
                <w:szCs w:val="20"/>
              </w:rPr>
              <w:t>0</w:t>
            </w:r>
            <w:r w:rsidR="00A92AC2" w:rsidRPr="007877BF">
              <w:rPr>
                <w:rFonts w:cstheme="minorHAnsi"/>
                <w:color w:val="000000"/>
                <w:sz w:val="20"/>
                <w:szCs w:val="20"/>
              </w:rPr>
              <w:t>%)</w:t>
            </w:r>
          </w:p>
        </w:tc>
      </w:tr>
      <w:tr w:rsidR="00A92AC2" w:rsidRPr="007877BF" w14:paraId="05FCFFF9" w14:textId="77777777" w:rsidTr="00096299">
        <w:tc>
          <w:tcPr>
            <w:tcW w:w="2537" w:type="dxa"/>
            <w:shd w:val="clear" w:color="auto" w:fill="B4C6E7" w:themeFill="accent1" w:themeFillTint="66"/>
            <w:tcMar>
              <w:left w:w="57" w:type="dxa"/>
              <w:right w:w="57" w:type="dxa"/>
            </w:tcMar>
            <w:vAlign w:val="center"/>
          </w:tcPr>
          <w:p w14:paraId="1B645BA1"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Status modula</w:t>
            </w:r>
          </w:p>
          <w:p w14:paraId="741BF625"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(obvezni/izborni)</w:t>
            </w:r>
          </w:p>
        </w:tc>
        <w:tc>
          <w:tcPr>
            <w:tcW w:w="6956" w:type="dxa"/>
            <w:gridSpan w:val="3"/>
            <w:tcMar>
              <w:left w:w="57" w:type="dxa"/>
              <w:right w:w="57" w:type="dxa"/>
            </w:tcMar>
            <w:vAlign w:val="center"/>
          </w:tcPr>
          <w:p w14:paraId="6FBECE4B" w14:textId="77777777" w:rsidR="00A92AC2" w:rsidRPr="007877BF" w:rsidRDefault="00A92AC2" w:rsidP="00096299">
            <w:pPr>
              <w:spacing w:after="0" w:line="276" w:lineRule="auto"/>
              <w:rPr>
                <w:rFonts w:cstheme="minorHAnsi"/>
                <w:color w:val="000000"/>
                <w:sz w:val="20"/>
                <w:szCs w:val="20"/>
              </w:rPr>
            </w:pPr>
            <w:r w:rsidRPr="007877BF">
              <w:rPr>
                <w:rFonts w:cstheme="minorHAnsi"/>
                <w:color w:val="000000"/>
                <w:sz w:val="20"/>
                <w:szCs w:val="20"/>
              </w:rPr>
              <w:t>obvezni</w:t>
            </w:r>
          </w:p>
        </w:tc>
      </w:tr>
      <w:tr w:rsidR="00A92AC2" w:rsidRPr="007877BF" w14:paraId="0E9608DA" w14:textId="77777777" w:rsidTr="00096299">
        <w:trPr>
          <w:trHeight w:val="626"/>
        </w:trPr>
        <w:tc>
          <w:tcPr>
            <w:tcW w:w="2537" w:type="dxa"/>
            <w:shd w:val="clear" w:color="auto" w:fill="B4C6E7" w:themeFill="accent1" w:themeFillTint="66"/>
            <w:tcMar>
              <w:left w:w="57" w:type="dxa"/>
              <w:right w:w="57" w:type="dxa"/>
            </w:tcMar>
            <w:vAlign w:val="center"/>
          </w:tcPr>
          <w:p w14:paraId="55F49626"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 xml:space="preserve">Cilj (opis) modula </w:t>
            </w:r>
          </w:p>
        </w:tc>
        <w:tc>
          <w:tcPr>
            <w:tcW w:w="6956" w:type="dxa"/>
            <w:gridSpan w:val="3"/>
            <w:tcMar>
              <w:left w:w="57" w:type="dxa"/>
              <w:right w:w="57" w:type="dxa"/>
            </w:tcMar>
            <w:vAlign w:val="center"/>
          </w:tcPr>
          <w:p w14:paraId="2BDE6A05" w14:textId="32976236" w:rsidR="00A92AC2" w:rsidRPr="007877BF" w:rsidRDefault="00A92AC2" w:rsidP="00096299">
            <w:pPr>
              <w:tabs>
                <w:tab w:val="left" w:pos="2820"/>
              </w:tabs>
              <w:spacing w:after="0" w:line="276" w:lineRule="auto"/>
              <w:jc w:val="both"/>
              <w:rPr>
                <w:rFonts w:cstheme="minorHAnsi"/>
                <w:color w:val="000000"/>
                <w:sz w:val="20"/>
                <w:szCs w:val="20"/>
              </w:rPr>
            </w:pPr>
            <w:r w:rsidRPr="007877BF">
              <w:rPr>
                <w:rFonts w:cstheme="minorHAnsi"/>
                <w:sz w:val="20"/>
                <w:szCs w:val="20"/>
              </w:rPr>
              <w:t xml:space="preserve">Cilj modula je </w:t>
            </w:r>
            <w:r w:rsidR="00597F5B" w:rsidRPr="007877BF">
              <w:rPr>
                <w:rFonts w:cstheme="minorHAnsi"/>
                <w:sz w:val="20"/>
                <w:szCs w:val="20"/>
              </w:rPr>
              <w:t xml:space="preserve">polaznicima omogućiti stjecanje znanja i vještina potrebnih za </w:t>
            </w:r>
            <w:r w:rsidRPr="007877BF">
              <w:rPr>
                <w:rFonts w:cstheme="minorHAnsi"/>
                <w:sz w:val="20"/>
                <w:szCs w:val="20"/>
              </w:rPr>
              <w:t>p</w:t>
            </w:r>
            <w:r w:rsidR="00FC7824" w:rsidRPr="007877BF">
              <w:rPr>
                <w:rFonts w:cstheme="minorHAnsi"/>
                <w:sz w:val="20"/>
                <w:szCs w:val="20"/>
              </w:rPr>
              <w:t>rimjen</w:t>
            </w:r>
            <w:r w:rsidR="00597F5B">
              <w:rPr>
                <w:rFonts w:cstheme="minorHAnsi"/>
                <w:sz w:val="20"/>
                <w:szCs w:val="20"/>
              </w:rPr>
              <w:t>u</w:t>
            </w:r>
            <w:r w:rsidR="00FC7824" w:rsidRPr="007877BF">
              <w:rPr>
                <w:rFonts w:cstheme="minorHAnsi"/>
                <w:sz w:val="20"/>
                <w:szCs w:val="20"/>
              </w:rPr>
              <w:t xml:space="preserve"> ergonomsk</w:t>
            </w:r>
            <w:r w:rsidR="00597F5B">
              <w:rPr>
                <w:rFonts w:cstheme="minorHAnsi"/>
                <w:sz w:val="20"/>
                <w:szCs w:val="20"/>
              </w:rPr>
              <w:t>ih</w:t>
            </w:r>
            <w:r w:rsidR="00FC7824" w:rsidRPr="007877BF">
              <w:rPr>
                <w:rFonts w:cstheme="minorHAnsi"/>
                <w:sz w:val="20"/>
                <w:szCs w:val="20"/>
              </w:rPr>
              <w:t xml:space="preserve"> načela u uredskom poslovanju</w:t>
            </w:r>
            <w:r w:rsidR="00597F5B">
              <w:rPr>
                <w:rFonts w:cstheme="minorHAnsi"/>
                <w:sz w:val="20"/>
                <w:szCs w:val="20"/>
              </w:rPr>
              <w:t xml:space="preserve"> te racionalno korištenje uredskog materijala i pravilno zbrinjavanje uredskog otpada</w:t>
            </w:r>
            <w:r w:rsidR="00FC7824" w:rsidRPr="007877BF">
              <w:rPr>
                <w:rFonts w:cstheme="minorHAnsi"/>
                <w:sz w:val="20"/>
                <w:szCs w:val="20"/>
              </w:rPr>
              <w:t xml:space="preserve">. </w:t>
            </w:r>
            <w:r w:rsidR="00054757" w:rsidRPr="007877BF">
              <w:rPr>
                <w:rFonts w:cstheme="minorHAnsi"/>
                <w:sz w:val="20"/>
                <w:szCs w:val="20"/>
              </w:rPr>
              <w:t>Polaznici će moći ergonomski oblikovati radno mjesto s ciljem sigurnijeg rada vodeći brigu o zdravlj</w:t>
            </w:r>
            <w:r w:rsidR="006D2469" w:rsidRPr="007877BF">
              <w:rPr>
                <w:rFonts w:cstheme="minorHAnsi"/>
                <w:sz w:val="20"/>
                <w:szCs w:val="20"/>
              </w:rPr>
              <w:t xml:space="preserve">u. </w:t>
            </w:r>
            <w:r w:rsidR="004464E9" w:rsidRPr="007877BF">
              <w:rPr>
                <w:rFonts w:cstheme="minorHAnsi"/>
                <w:sz w:val="20"/>
                <w:szCs w:val="20"/>
              </w:rPr>
              <w:t>Također, p</w:t>
            </w:r>
            <w:r w:rsidR="00507753" w:rsidRPr="007877BF">
              <w:rPr>
                <w:rFonts w:cstheme="minorHAnsi"/>
                <w:sz w:val="20"/>
                <w:szCs w:val="20"/>
              </w:rPr>
              <w:t xml:space="preserve">olaznici </w:t>
            </w:r>
            <w:r w:rsidR="006D2469" w:rsidRPr="007877BF">
              <w:rPr>
                <w:rFonts w:cstheme="minorHAnsi"/>
                <w:sz w:val="20"/>
                <w:szCs w:val="20"/>
              </w:rPr>
              <w:t xml:space="preserve">će </w:t>
            </w:r>
            <w:r w:rsidR="00507753" w:rsidRPr="007877BF">
              <w:rPr>
                <w:rFonts w:cstheme="minorHAnsi"/>
                <w:sz w:val="20"/>
                <w:szCs w:val="20"/>
              </w:rPr>
              <w:t>primijen</w:t>
            </w:r>
            <w:r w:rsidR="006D2469" w:rsidRPr="007877BF">
              <w:rPr>
                <w:rFonts w:cstheme="minorHAnsi"/>
                <w:sz w:val="20"/>
                <w:szCs w:val="20"/>
              </w:rPr>
              <w:t>iti</w:t>
            </w:r>
            <w:r w:rsidR="00507753" w:rsidRPr="007877BF">
              <w:rPr>
                <w:rFonts w:cstheme="minorHAnsi"/>
                <w:sz w:val="20"/>
                <w:szCs w:val="20"/>
              </w:rPr>
              <w:t xml:space="preserve"> ispravan način sjedenja, pravilno osvjetljenje prostorije, </w:t>
            </w:r>
            <w:r w:rsidR="00743814" w:rsidRPr="007877BF">
              <w:rPr>
                <w:rFonts w:cstheme="minorHAnsi"/>
                <w:sz w:val="20"/>
                <w:szCs w:val="20"/>
              </w:rPr>
              <w:t>ispravno korištenje tipkovnice</w:t>
            </w:r>
            <w:r w:rsidR="006D2469" w:rsidRPr="007877BF">
              <w:rPr>
                <w:rFonts w:cstheme="minorHAnsi"/>
                <w:sz w:val="20"/>
                <w:szCs w:val="20"/>
              </w:rPr>
              <w:t xml:space="preserve"> </w:t>
            </w:r>
            <w:r w:rsidR="004464E9" w:rsidRPr="007877BF">
              <w:rPr>
                <w:rFonts w:cstheme="minorHAnsi"/>
                <w:sz w:val="20"/>
                <w:szCs w:val="20"/>
              </w:rPr>
              <w:t>te</w:t>
            </w:r>
            <w:r w:rsidR="00E27745" w:rsidRPr="007877BF">
              <w:rPr>
                <w:rFonts w:cstheme="minorHAnsi"/>
                <w:sz w:val="20"/>
                <w:szCs w:val="20"/>
              </w:rPr>
              <w:t xml:space="preserve"> vježbe rasterećenja pri radu s računalom</w:t>
            </w:r>
            <w:r w:rsidR="00597F5B">
              <w:rPr>
                <w:rFonts w:cstheme="minorHAnsi"/>
                <w:sz w:val="20"/>
                <w:szCs w:val="20"/>
              </w:rPr>
              <w:t>.</w:t>
            </w:r>
          </w:p>
        </w:tc>
      </w:tr>
      <w:tr w:rsidR="00A92AC2" w:rsidRPr="007877BF" w14:paraId="545C62FC" w14:textId="77777777" w:rsidTr="00096299">
        <w:tc>
          <w:tcPr>
            <w:tcW w:w="2537" w:type="dxa"/>
            <w:shd w:val="clear" w:color="auto" w:fill="B4C6E7" w:themeFill="accent1" w:themeFillTint="66"/>
            <w:tcMar>
              <w:left w:w="57" w:type="dxa"/>
              <w:right w:w="57" w:type="dxa"/>
            </w:tcMar>
            <w:vAlign w:val="center"/>
          </w:tcPr>
          <w:p w14:paraId="2CDE4E2A" w14:textId="77777777" w:rsidR="00A92AC2" w:rsidRPr="007877BF" w:rsidRDefault="00A92AC2" w:rsidP="00096299">
            <w:pPr>
              <w:spacing w:after="0" w:line="240" w:lineRule="auto"/>
              <w:rPr>
                <w:rFonts w:eastAsia="Calibri" w:cstheme="minorHAnsi"/>
                <w:b/>
                <w:bCs/>
                <w:sz w:val="20"/>
                <w:szCs w:val="20"/>
                <w:lang w:val="bs-Latn-BA" w:eastAsia="bs-Latn-BA"/>
              </w:rPr>
            </w:pPr>
            <w:r w:rsidRPr="007877BF">
              <w:rPr>
                <w:rFonts w:eastAsia="Calibri" w:cstheme="minorHAnsi"/>
                <w:b/>
                <w:bCs/>
                <w:sz w:val="20"/>
                <w:szCs w:val="20"/>
                <w:lang w:val="bs-Latn-BA" w:eastAsia="bs-Latn-BA"/>
              </w:rPr>
              <w:t>Ključni pojmovi</w:t>
            </w:r>
          </w:p>
        </w:tc>
        <w:tc>
          <w:tcPr>
            <w:tcW w:w="6956" w:type="dxa"/>
            <w:gridSpan w:val="3"/>
            <w:tcMar>
              <w:left w:w="57" w:type="dxa"/>
              <w:right w:w="57" w:type="dxa"/>
            </w:tcMar>
            <w:vAlign w:val="center"/>
          </w:tcPr>
          <w:p w14:paraId="67697939" w14:textId="39FCF4F4" w:rsidR="00A92AC2" w:rsidRPr="007877BF" w:rsidRDefault="006D2469" w:rsidP="00096299">
            <w:pPr>
              <w:tabs>
                <w:tab w:val="left" w:pos="2820"/>
              </w:tabs>
              <w:spacing w:after="0" w:line="276" w:lineRule="auto"/>
              <w:rPr>
                <w:rFonts w:eastAsia="Calibri" w:cstheme="minorHAnsi"/>
                <w:i/>
                <w:iCs/>
                <w:sz w:val="20"/>
                <w:szCs w:val="20"/>
                <w:lang w:val="bs-Latn-BA" w:eastAsia="bs-Latn-BA"/>
              </w:rPr>
            </w:pPr>
            <w:r w:rsidRPr="007877BF">
              <w:rPr>
                <w:rFonts w:eastAsia="Calibri" w:cstheme="minorHAnsi"/>
                <w:i/>
                <w:iCs/>
                <w:sz w:val="20"/>
                <w:szCs w:val="20"/>
                <w:lang w:val="bs-Latn-BA" w:eastAsia="bs-Latn-BA"/>
              </w:rPr>
              <w:t>e</w:t>
            </w:r>
            <w:r w:rsidR="00E27745" w:rsidRPr="007877BF">
              <w:rPr>
                <w:rFonts w:eastAsia="Calibri" w:cstheme="minorHAnsi"/>
                <w:i/>
                <w:iCs/>
                <w:sz w:val="20"/>
                <w:szCs w:val="20"/>
                <w:lang w:val="bs-Latn-BA" w:eastAsia="bs-Latn-BA"/>
              </w:rPr>
              <w:t>rgonomija,</w:t>
            </w:r>
            <w:r w:rsidRPr="007877BF">
              <w:rPr>
                <w:rFonts w:eastAsia="Calibri" w:cstheme="minorHAnsi"/>
                <w:i/>
                <w:iCs/>
                <w:sz w:val="20"/>
                <w:szCs w:val="20"/>
                <w:lang w:val="bs-Latn-BA" w:eastAsia="bs-Latn-BA"/>
              </w:rPr>
              <w:t xml:space="preserve"> ergonomska </w:t>
            </w:r>
            <w:r w:rsidR="00E27745" w:rsidRPr="007877BF">
              <w:rPr>
                <w:rFonts w:eastAsia="Calibri" w:cstheme="minorHAnsi"/>
                <w:i/>
                <w:iCs/>
                <w:sz w:val="20"/>
                <w:szCs w:val="20"/>
                <w:lang w:val="bs-Latn-BA" w:eastAsia="bs-Latn-BA"/>
              </w:rPr>
              <w:t>uredska oprema, ergonomska načela</w:t>
            </w:r>
            <w:r w:rsidR="00507753" w:rsidRPr="007877BF">
              <w:rPr>
                <w:rFonts w:eastAsia="Calibri" w:cstheme="minorHAnsi"/>
                <w:i/>
                <w:iCs/>
                <w:sz w:val="20"/>
                <w:szCs w:val="20"/>
                <w:lang w:val="bs-Latn-BA" w:eastAsia="bs-Latn-BA"/>
              </w:rPr>
              <w:t>, pravilno sjedenje, osvjetljenje prostora</w:t>
            </w:r>
            <w:r w:rsidR="00743814" w:rsidRPr="007877BF">
              <w:rPr>
                <w:rFonts w:eastAsia="Calibri" w:cstheme="minorHAnsi"/>
                <w:i/>
                <w:iCs/>
                <w:sz w:val="20"/>
                <w:szCs w:val="20"/>
                <w:lang w:val="bs-Latn-BA" w:eastAsia="bs-Latn-BA"/>
              </w:rPr>
              <w:t>, ispravno sjedenje</w:t>
            </w:r>
            <w:r w:rsidR="0004451B" w:rsidRPr="00597F5B">
              <w:rPr>
                <w:rFonts w:eastAsia="Calibri" w:cstheme="minorHAnsi"/>
                <w:i/>
                <w:iCs/>
                <w:sz w:val="20"/>
                <w:szCs w:val="20"/>
                <w:lang w:val="bs-Latn-BA" w:eastAsia="bs-Latn-BA"/>
              </w:rPr>
              <w:t>, zbrinjavanje uredskog otpada, zaštita okoliša</w:t>
            </w:r>
          </w:p>
        </w:tc>
      </w:tr>
      <w:tr w:rsidR="00A92AC2" w:rsidRPr="007877BF" w14:paraId="1FE3D4F6" w14:textId="77777777" w:rsidTr="00096299">
        <w:tc>
          <w:tcPr>
            <w:tcW w:w="2537" w:type="dxa"/>
            <w:shd w:val="clear" w:color="auto" w:fill="B4C6E7" w:themeFill="accent1" w:themeFillTint="66"/>
            <w:tcMar>
              <w:left w:w="57" w:type="dxa"/>
              <w:right w:w="57" w:type="dxa"/>
            </w:tcMar>
            <w:vAlign w:val="center"/>
          </w:tcPr>
          <w:p w14:paraId="774E513C" w14:textId="77777777" w:rsidR="00A92AC2" w:rsidRPr="007877BF" w:rsidRDefault="00A92AC2" w:rsidP="00096299">
            <w:pPr>
              <w:spacing w:after="0" w:line="240" w:lineRule="auto"/>
              <w:rPr>
                <w:rFonts w:cstheme="minorHAnsi"/>
                <w:b/>
                <w:bCs/>
                <w:color w:val="000000"/>
                <w:sz w:val="20"/>
                <w:szCs w:val="20"/>
              </w:rPr>
            </w:pPr>
            <w:r w:rsidRPr="007877BF">
              <w:rPr>
                <w:rFonts w:cstheme="minorHAnsi"/>
                <w:b/>
                <w:bCs/>
                <w:color w:val="000000"/>
                <w:sz w:val="20"/>
                <w:szCs w:val="20"/>
              </w:rPr>
              <w:t>Oblici učenja temeljenog na radu</w:t>
            </w:r>
          </w:p>
        </w:tc>
        <w:tc>
          <w:tcPr>
            <w:tcW w:w="6956" w:type="dxa"/>
            <w:gridSpan w:val="3"/>
            <w:tcMar>
              <w:left w:w="57" w:type="dxa"/>
              <w:right w:w="57" w:type="dxa"/>
            </w:tcMar>
            <w:vAlign w:val="center"/>
          </w:tcPr>
          <w:p w14:paraId="128F5606" w14:textId="48AA6629" w:rsidR="00A92AC2" w:rsidRPr="007877BF" w:rsidRDefault="00A92AC2" w:rsidP="00096299">
            <w:pPr>
              <w:pBdr>
                <w:top w:val="nil"/>
                <w:left w:val="nil"/>
                <w:bottom w:val="nil"/>
                <w:right w:val="nil"/>
                <w:between w:val="nil"/>
              </w:pBdr>
              <w:spacing w:after="0" w:line="276" w:lineRule="auto"/>
              <w:jc w:val="both"/>
              <w:rPr>
                <w:rFonts w:eastAsia="Calibri" w:cstheme="minorHAnsi"/>
                <w:sz w:val="20"/>
                <w:szCs w:val="20"/>
                <w:lang w:val="bs-Latn-BA" w:eastAsia="bs-Latn-BA"/>
              </w:rPr>
            </w:pPr>
            <w:r w:rsidRPr="007877BF">
              <w:rPr>
                <w:rFonts w:eastAsia="Calibri" w:cstheme="minorHAnsi"/>
                <w:sz w:val="20"/>
                <w:szCs w:val="20"/>
                <w:lang w:val="bs-Latn-BA" w:eastAsia="bs-Latn-BA"/>
              </w:rPr>
              <w:t>Učenje temeljeno na radu integrirano je u program obrazovanja uz uporabu simulacij</w:t>
            </w:r>
            <w:r w:rsidR="004464E9" w:rsidRPr="007877BF">
              <w:rPr>
                <w:rFonts w:eastAsia="Calibri" w:cstheme="minorHAnsi"/>
                <w:sz w:val="20"/>
                <w:szCs w:val="20"/>
                <w:lang w:val="bs-Latn-BA" w:eastAsia="bs-Latn-BA"/>
              </w:rPr>
              <w:t>e svakodnevnih poslovnih aktivnosti</w:t>
            </w:r>
            <w:r w:rsidRPr="007877BF">
              <w:rPr>
                <w:rFonts w:eastAsia="Calibri" w:cstheme="minorHAnsi"/>
                <w:sz w:val="20"/>
                <w:szCs w:val="20"/>
                <w:lang w:val="bs-Latn-BA" w:eastAsia="bs-Latn-BA"/>
              </w:rPr>
              <w:t xml:space="preserve"> i provodi se u specijaliziranim učionicama ustanove</w:t>
            </w:r>
            <w:r w:rsidR="007614C0" w:rsidRPr="007877BF">
              <w:rPr>
                <w:rFonts w:eastAsia="Calibri" w:cstheme="minorHAnsi"/>
                <w:sz w:val="20"/>
                <w:szCs w:val="20"/>
                <w:lang w:val="bs-Latn-BA" w:eastAsia="bs-Latn-BA"/>
              </w:rPr>
              <w:t xml:space="preserve"> u kojoj se nalazi ergonomski namještaj za uredsko poslovanje</w:t>
            </w:r>
            <w:r w:rsidRPr="007877BF">
              <w:rPr>
                <w:rFonts w:eastAsia="Calibri" w:cstheme="minorHAnsi"/>
                <w:sz w:val="20"/>
                <w:szCs w:val="20"/>
                <w:lang w:val="bs-Latn-BA" w:eastAsia="bs-Latn-BA"/>
              </w:rPr>
              <w:t xml:space="preserve">. Zadaci </w:t>
            </w:r>
            <w:r w:rsidR="00743814" w:rsidRPr="007877BF">
              <w:rPr>
                <w:rFonts w:eastAsia="Calibri" w:cstheme="minorHAnsi"/>
                <w:sz w:val="20"/>
                <w:szCs w:val="20"/>
                <w:lang w:val="bs-Latn-BA" w:eastAsia="bs-Latn-BA"/>
              </w:rPr>
              <w:t xml:space="preserve">se </w:t>
            </w:r>
            <w:r w:rsidRPr="007877BF">
              <w:rPr>
                <w:rFonts w:eastAsia="Calibri" w:cstheme="minorHAnsi"/>
                <w:sz w:val="20"/>
                <w:szCs w:val="20"/>
                <w:lang w:val="bs-Latn-BA" w:eastAsia="bs-Latn-BA"/>
              </w:rPr>
              <w:t>temelje</w:t>
            </w:r>
            <w:r w:rsidR="00743814" w:rsidRPr="007877BF">
              <w:rPr>
                <w:rFonts w:eastAsia="Calibri" w:cstheme="minorHAnsi"/>
                <w:sz w:val="20"/>
                <w:szCs w:val="20"/>
                <w:lang w:val="bs-Latn-BA" w:eastAsia="bs-Latn-BA"/>
              </w:rPr>
              <w:t xml:space="preserve"> </w:t>
            </w:r>
            <w:r w:rsidRPr="007877BF">
              <w:rPr>
                <w:rFonts w:eastAsia="Calibri" w:cstheme="minorHAnsi"/>
                <w:sz w:val="20"/>
                <w:szCs w:val="20"/>
                <w:lang w:val="bs-Latn-BA" w:eastAsia="bs-Latn-BA"/>
              </w:rPr>
              <w:t>na primjeni</w:t>
            </w:r>
            <w:r w:rsidR="00743814" w:rsidRPr="007877BF">
              <w:rPr>
                <w:rFonts w:eastAsia="Calibri" w:cstheme="minorHAnsi"/>
                <w:sz w:val="20"/>
                <w:szCs w:val="20"/>
                <w:lang w:val="bs-Latn-BA" w:eastAsia="bs-Latn-BA"/>
              </w:rPr>
              <w:t xml:space="preserve"> </w:t>
            </w:r>
            <w:r w:rsidR="00F467C3" w:rsidRPr="007877BF">
              <w:rPr>
                <w:rFonts w:eastAsia="Calibri" w:cstheme="minorHAnsi"/>
                <w:sz w:val="20"/>
                <w:szCs w:val="20"/>
                <w:lang w:val="bs-Latn-BA" w:eastAsia="bs-Latn-BA"/>
              </w:rPr>
              <w:t>ergonomskih načela i integrirani su u sve module ovog programa</w:t>
            </w:r>
            <w:r w:rsidRPr="007877BF">
              <w:rPr>
                <w:rFonts w:eastAsia="Calibri" w:cstheme="minorHAnsi"/>
                <w:sz w:val="20"/>
                <w:szCs w:val="20"/>
                <w:lang w:val="bs-Latn-BA" w:eastAsia="bs-Latn-BA"/>
              </w:rPr>
              <w:t xml:space="preserve">. </w:t>
            </w:r>
          </w:p>
        </w:tc>
      </w:tr>
      <w:tr w:rsidR="00A92AC2" w:rsidRPr="007877BF" w14:paraId="54A7B68D" w14:textId="77777777" w:rsidTr="00096299">
        <w:tc>
          <w:tcPr>
            <w:tcW w:w="2537" w:type="dxa"/>
            <w:shd w:val="clear" w:color="auto" w:fill="B4C6E7" w:themeFill="accent1" w:themeFillTint="66"/>
            <w:tcMar>
              <w:left w:w="57" w:type="dxa"/>
              <w:right w:w="57" w:type="dxa"/>
            </w:tcMar>
            <w:vAlign w:val="center"/>
          </w:tcPr>
          <w:p w14:paraId="026D9E5D" w14:textId="219B8E7C" w:rsidR="00A92AC2" w:rsidRPr="007877BF" w:rsidRDefault="004464E9" w:rsidP="00096299">
            <w:pPr>
              <w:spacing w:after="0" w:line="240" w:lineRule="auto"/>
              <w:rPr>
                <w:rFonts w:cstheme="minorHAnsi"/>
                <w:b/>
                <w:bCs/>
                <w:color w:val="000000"/>
                <w:sz w:val="20"/>
                <w:szCs w:val="20"/>
              </w:rPr>
            </w:pPr>
            <w:r w:rsidRPr="007877BF">
              <w:rPr>
                <w:rFonts w:cstheme="minorHAnsi"/>
                <w:b/>
                <w:bCs/>
                <w:color w:val="000000"/>
                <w:sz w:val="20"/>
                <w:szCs w:val="20"/>
              </w:rPr>
              <w:t>Literatura i s</w:t>
            </w:r>
            <w:r w:rsidR="00A92AC2" w:rsidRPr="007877BF">
              <w:rPr>
                <w:rFonts w:cstheme="minorHAnsi"/>
                <w:b/>
                <w:bCs/>
                <w:color w:val="000000"/>
                <w:sz w:val="20"/>
                <w:szCs w:val="20"/>
              </w:rPr>
              <w:t>pecifična nastavna sredstva potrebna za realizaciju modula</w:t>
            </w:r>
          </w:p>
        </w:tc>
        <w:tc>
          <w:tcPr>
            <w:tcW w:w="6956" w:type="dxa"/>
            <w:gridSpan w:val="3"/>
            <w:tcMar>
              <w:left w:w="57" w:type="dxa"/>
              <w:right w:w="57" w:type="dxa"/>
            </w:tcMar>
          </w:tcPr>
          <w:p w14:paraId="3BBB720C" w14:textId="77777777" w:rsidR="004464E9" w:rsidRPr="007877BF" w:rsidRDefault="004464E9" w:rsidP="00096299">
            <w:pPr>
              <w:tabs>
                <w:tab w:val="left" w:pos="2820"/>
              </w:tabs>
              <w:spacing w:after="0" w:line="276" w:lineRule="auto"/>
              <w:rPr>
                <w:rFonts w:eastAsia="Calibri" w:cstheme="minorHAnsi"/>
                <w:sz w:val="20"/>
                <w:szCs w:val="20"/>
              </w:rPr>
            </w:pPr>
          </w:p>
          <w:p w14:paraId="1ED86A96" w14:textId="67C9973A" w:rsidR="00A92AC2" w:rsidRPr="007877BF" w:rsidRDefault="00A92AC2" w:rsidP="00096299">
            <w:pPr>
              <w:tabs>
                <w:tab w:val="left" w:pos="2820"/>
              </w:tabs>
              <w:spacing w:after="0" w:line="276" w:lineRule="auto"/>
              <w:rPr>
                <w:rFonts w:eastAsia="Calibri" w:cstheme="minorHAnsi"/>
                <w:b/>
                <w:bCs/>
                <w:sz w:val="20"/>
                <w:szCs w:val="20"/>
              </w:rPr>
            </w:pPr>
            <w:r w:rsidRPr="007877BF">
              <w:rPr>
                <w:rFonts w:eastAsia="Calibri" w:cstheme="minorHAnsi"/>
                <w:b/>
                <w:bCs/>
                <w:sz w:val="20"/>
                <w:szCs w:val="20"/>
              </w:rPr>
              <w:t>Preporučena literatura:</w:t>
            </w:r>
          </w:p>
          <w:p w14:paraId="00DA2089" w14:textId="0602BB87" w:rsidR="007614C0" w:rsidRPr="007877BF" w:rsidRDefault="007614C0" w:rsidP="007614C0">
            <w:pPr>
              <w:pStyle w:val="ListParagraph"/>
              <w:numPr>
                <w:ilvl w:val="0"/>
                <w:numId w:val="19"/>
              </w:numPr>
              <w:spacing w:after="0" w:line="276" w:lineRule="auto"/>
              <w:ind w:left="366" w:hanging="366"/>
              <w:jc w:val="both"/>
              <w:rPr>
                <w:rFonts w:cstheme="minorHAnsi"/>
                <w:bCs/>
                <w:sz w:val="20"/>
                <w:szCs w:val="20"/>
              </w:rPr>
            </w:pPr>
            <w:r w:rsidRPr="007877BF">
              <w:rPr>
                <w:rFonts w:cstheme="minorHAnsi"/>
                <w:bCs/>
                <w:sz w:val="20"/>
                <w:szCs w:val="20"/>
              </w:rPr>
              <w:t xml:space="preserve">Zaštita na radu (2012): Opasnosti kod rada na računalu i pravilne vježbe. Zagreb, dostupno na: </w:t>
            </w:r>
            <w:hyperlink r:id="rId13" w:history="1">
              <w:r w:rsidRPr="007877BF">
                <w:rPr>
                  <w:rStyle w:val="Hyperlink"/>
                  <w:rFonts w:cstheme="minorHAnsi"/>
                  <w:bCs/>
                  <w:sz w:val="20"/>
                  <w:szCs w:val="20"/>
                </w:rPr>
                <w:t>https://zastitanaradu.com.hr/novosti/Opasnosti-kod-rada-na-racunalu-i-pravilne-vjezbe-17</w:t>
              </w:r>
            </w:hyperlink>
            <w:r w:rsidRPr="007877BF">
              <w:rPr>
                <w:rFonts w:cstheme="minorHAnsi"/>
                <w:bCs/>
                <w:sz w:val="20"/>
                <w:szCs w:val="20"/>
              </w:rPr>
              <w:t xml:space="preserve">  </w:t>
            </w:r>
          </w:p>
          <w:p w14:paraId="4B1EE73C" w14:textId="77777777" w:rsidR="007614C0" w:rsidRPr="007877BF" w:rsidRDefault="007614C0" w:rsidP="007614C0">
            <w:pPr>
              <w:pStyle w:val="ListParagraph"/>
              <w:numPr>
                <w:ilvl w:val="0"/>
                <w:numId w:val="19"/>
              </w:numPr>
              <w:spacing w:after="0" w:line="276" w:lineRule="auto"/>
              <w:ind w:left="366" w:hanging="366"/>
              <w:jc w:val="both"/>
              <w:rPr>
                <w:rFonts w:cstheme="minorHAnsi"/>
                <w:bCs/>
                <w:sz w:val="20"/>
                <w:szCs w:val="20"/>
              </w:rPr>
            </w:pPr>
            <w:r w:rsidRPr="007877BF">
              <w:rPr>
                <w:rFonts w:cstheme="minorHAnsi"/>
                <w:bCs/>
                <w:sz w:val="20"/>
                <w:szCs w:val="20"/>
              </w:rPr>
              <w:t>Zakon o zaštiti na radu (NN 71/14, 118/14, 154/14 , 94/18, 96/18)</w:t>
            </w:r>
          </w:p>
          <w:p w14:paraId="53EF6E4F" w14:textId="70BA3ECB" w:rsidR="007614C0" w:rsidRPr="007877BF" w:rsidRDefault="007614C0" w:rsidP="007614C0">
            <w:pPr>
              <w:pStyle w:val="ListParagraph"/>
              <w:numPr>
                <w:ilvl w:val="0"/>
                <w:numId w:val="19"/>
              </w:numPr>
              <w:spacing w:after="0" w:line="276" w:lineRule="auto"/>
              <w:ind w:left="366" w:hanging="366"/>
              <w:jc w:val="both"/>
              <w:rPr>
                <w:rFonts w:cstheme="minorHAnsi"/>
                <w:bCs/>
                <w:sz w:val="20"/>
                <w:szCs w:val="20"/>
              </w:rPr>
            </w:pPr>
            <w:r w:rsidRPr="007877BF">
              <w:rPr>
                <w:rFonts w:cstheme="minorHAnsi"/>
                <w:bCs/>
                <w:sz w:val="20"/>
                <w:szCs w:val="20"/>
              </w:rPr>
              <w:t xml:space="preserve">Ministarstvo rada i mirovinskoga sustava (2015): Osnovne obveze zaštite na radu. Mini vodič za poslovnu zajednicu (online)., dostupno na: </w:t>
            </w:r>
            <w:hyperlink r:id="rId14" w:history="1">
              <w:r w:rsidRPr="007877BF">
                <w:rPr>
                  <w:rStyle w:val="Hyperlink"/>
                  <w:rFonts w:cstheme="minorHAnsi"/>
                  <w:bCs/>
                  <w:sz w:val="20"/>
                  <w:szCs w:val="20"/>
                </w:rPr>
                <w:t>https://www.mingo.hr/public/Poduzetnistvo/112-vodic-zastita-na-radu-lowreswebfinal.pdf</w:t>
              </w:r>
            </w:hyperlink>
            <w:r w:rsidRPr="007877BF">
              <w:rPr>
                <w:rFonts w:cstheme="minorHAnsi"/>
                <w:bCs/>
                <w:sz w:val="20"/>
                <w:szCs w:val="20"/>
              </w:rPr>
              <w:t xml:space="preserve"> </w:t>
            </w:r>
          </w:p>
          <w:p w14:paraId="5ABD4A2F" w14:textId="785F643D" w:rsidR="007614C0" w:rsidRPr="007877BF" w:rsidRDefault="007614C0" w:rsidP="007614C0">
            <w:pPr>
              <w:pStyle w:val="ListParagraph"/>
              <w:numPr>
                <w:ilvl w:val="0"/>
                <w:numId w:val="19"/>
              </w:numPr>
              <w:spacing w:after="0" w:line="276" w:lineRule="auto"/>
              <w:ind w:left="366" w:hanging="366"/>
              <w:jc w:val="both"/>
              <w:rPr>
                <w:rFonts w:cstheme="minorHAnsi"/>
                <w:bCs/>
                <w:sz w:val="20"/>
                <w:szCs w:val="20"/>
              </w:rPr>
            </w:pPr>
            <w:r w:rsidRPr="007877BF">
              <w:rPr>
                <w:rFonts w:cstheme="minorHAnsi"/>
                <w:bCs/>
                <w:sz w:val="20"/>
                <w:szCs w:val="20"/>
              </w:rPr>
              <w:t xml:space="preserve">Kovač, C., Šijaković, A., Krišto I. i Kovač, H. (2018): Priručnik za praktičan rad povjerenika – radnika za zaštitu na radu (online). Kutjevo: Nezavisni sindikat radnika u proizvodnji hrane i pića (NSRPHP)., dostupno na: </w:t>
            </w:r>
            <w:hyperlink r:id="rId15" w:history="1">
              <w:r w:rsidRPr="007877BF">
                <w:rPr>
                  <w:rStyle w:val="Hyperlink"/>
                  <w:rFonts w:cstheme="minorHAnsi"/>
                  <w:bCs/>
                  <w:sz w:val="20"/>
                  <w:szCs w:val="20"/>
                </w:rPr>
                <w:t>https://www.hup.hr/EasyEdit/UserFiles/Ivana%20Zlatari%C4%87/prirucnik-za-praktican-rad.pdf</w:t>
              </w:r>
            </w:hyperlink>
            <w:r w:rsidRPr="007877BF">
              <w:rPr>
                <w:rFonts w:cstheme="minorHAnsi"/>
                <w:bCs/>
                <w:sz w:val="20"/>
                <w:szCs w:val="20"/>
              </w:rPr>
              <w:t xml:space="preserve"> </w:t>
            </w:r>
          </w:p>
          <w:p w14:paraId="5F44DB8C" w14:textId="682E7011" w:rsidR="007614C0" w:rsidRPr="007877BF" w:rsidRDefault="007614C0" w:rsidP="007614C0">
            <w:pPr>
              <w:pStyle w:val="ListParagraph"/>
              <w:numPr>
                <w:ilvl w:val="0"/>
                <w:numId w:val="19"/>
              </w:numPr>
              <w:spacing w:after="0" w:line="276" w:lineRule="auto"/>
              <w:ind w:left="366" w:hanging="366"/>
              <w:jc w:val="both"/>
              <w:rPr>
                <w:rFonts w:cstheme="minorHAnsi"/>
                <w:bCs/>
                <w:sz w:val="20"/>
                <w:szCs w:val="20"/>
              </w:rPr>
            </w:pPr>
            <w:r w:rsidRPr="007877BF">
              <w:rPr>
                <w:rFonts w:cstheme="minorHAnsi"/>
                <w:bCs/>
                <w:sz w:val="20"/>
                <w:szCs w:val="20"/>
              </w:rPr>
              <w:t xml:space="preserve">Europska agencija za sigurnost i zdravlje na radu (2020). Online izvori., dostupno na: </w:t>
            </w:r>
            <w:hyperlink r:id="rId16" w:history="1">
              <w:r w:rsidRPr="007877BF">
                <w:rPr>
                  <w:rStyle w:val="Hyperlink"/>
                  <w:rFonts w:cstheme="minorHAnsi"/>
                  <w:bCs/>
                  <w:sz w:val="20"/>
                  <w:szCs w:val="20"/>
                </w:rPr>
                <w:t>https://osha.europa.eu/hr</w:t>
              </w:r>
            </w:hyperlink>
            <w:r w:rsidRPr="007877BF">
              <w:rPr>
                <w:rFonts w:cstheme="minorHAnsi"/>
                <w:bCs/>
                <w:sz w:val="20"/>
                <w:szCs w:val="20"/>
              </w:rPr>
              <w:t xml:space="preserve"> </w:t>
            </w:r>
          </w:p>
          <w:p w14:paraId="0A8CBFD3" w14:textId="77777777" w:rsidR="00A92AC2" w:rsidRPr="007877BF" w:rsidRDefault="00A92AC2" w:rsidP="007614C0">
            <w:pPr>
              <w:spacing w:after="0" w:line="276" w:lineRule="auto"/>
              <w:rPr>
                <w:rFonts w:eastAsia="Calibri" w:cstheme="minorHAnsi"/>
                <w:sz w:val="20"/>
                <w:szCs w:val="20"/>
              </w:rPr>
            </w:pPr>
          </w:p>
        </w:tc>
      </w:tr>
    </w:tbl>
    <w:p w14:paraId="6120DB01" w14:textId="63EAEBDA" w:rsidR="00A92AC2" w:rsidRPr="007877BF" w:rsidRDefault="00A92AC2" w:rsidP="00A92AC2">
      <w:pPr>
        <w:rPr>
          <w:rFonts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614C0" w:rsidRPr="007877BF" w14:paraId="2C3AE87E" w14:textId="77777777" w:rsidTr="00096299">
        <w:trPr>
          <w:trHeight w:val="409"/>
        </w:trPr>
        <w:tc>
          <w:tcPr>
            <w:tcW w:w="2679" w:type="dxa"/>
            <w:gridSpan w:val="2"/>
            <w:shd w:val="clear" w:color="auto" w:fill="8EAADB" w:themeFill="accent1" w:themeFillTint="99"/>
            <w:tcMar>
              <w:left w:w="57" w:type="dxa"/>
              <w:right w:w="57" w:type="dxa"/>
            </w:tcMar>
            <w:vAlign w:val="center"/>
          </w:tcPr>
          <w:p w14:paraId="65384673" w14:textId="77777777" w:rsidR="007614C0" w:rsidRPr="007877BF" w:rsidRDefault="007614C0" w:rsidP="00096299">
            <w:pPr>
              <w:tabs>
                <w:tab w:val="left" w:pos="2820"/>
              </w:tabs>
              <w:spacing w:after="0" w:line="276" w:lineRule="auto"/>
              <w:rPr>
                <w:rFonts w:cstheme="minorHAnsi"/>
                <w:bCs/>
                <w:i/>
                <w:sz w:val="20"/>
                <w:szCs w:val="20"/>
              </w:rPr>
            </w:pPr>
            <w:r w:rsidRPr="007877BF">
              <w:rPr>
                <w:rFonts w:cstheme="minorHAnsi"/>
                <w:b/>
                <w:sz w:val="20"/>
                <w:szCs w:val="20"/>
              </w:rPr>
              <w:t>Skup ishoda učenja iz SK-a</w:t>
            </w:r>
            <w:r w:rsidRPr="007877BF">
              <w:rPr>
                <w:rStyle w:val="FootnoteReference"/>
                <w:rFonts w:cstheme="minorHAnsi"/>
                <w:b/>
                <w:sz w:val="20"/>
                <w:szCs w:val="20"/>
              </w:rPr>
              <w:footnoteReference w:id="4"/>
            </w:r>
            <w:r w:rsidRPr="007877BF">
              <w:rPr>
                <w:rFonts w:cstheme="minorHAnsi"/>
                <w:b/>
                <w:sz w:val="20"/>
                <w:szCs w:val="20"/>
              </w:rPr>
              <w:t>:</w:t>
            </w:r>
            <w:r w:rsidRPr="007877BF">
              <w:rPr>
                <w:rFonts w:cstheme="minorHAnsi"/>
                <w:bCs/>
                <w:sz w:val="20"/>
                <w:szCs w:val="20"/>
              </w:rPr>
              <w:t xml:space="preserve"> </w:t>
            </w:r>
          </w:p>
        </w:tc>
        <w:tc>
          <w:tcPr>
            <w:tcW w:w="6814" w:type="dxa"/>
            <w:shd w:val="clear" w:color="auto" w:fill="auto"/>
            <w:vAlign w:val="center"/>
          </w:tcPr>
          <w:p w14:paraId="3AF38B7C" w14:textId="7BF5F96D" w:rsidR="007614C0" w:rsidRPr="007877BF" w:rsidRDefault="007614C0" w:rsidP="00096299">
            <w:pPr>
              <w:tabs>
                <w:tab w:val="left" w:pos="2820"/>
              </w:tabs>
              <w:spacing w:after="0" w:line="276" w:lineRule="auto"/>
              <w:rPr>
                <w:rFonts w:cstheme="minorHAnsi"/>
                <w:b/>
                <w:bCs/>
                <w:iCs/>
                <w:sz w:val="20"/>
                <w:szCs w:val="20"/>
                <w:highlight w:val="yellow"/>
              </w:rPr>
            </w:pPr>
            <w:r w:rsidRPr="007877BF">
              <w:rPr>
                <w:rFonts w:eastAsia="Calibri" w:cstheme="minorHAnsi"/>
                <w:b/>
                <w:bCs/>
                <w:sz w:val="20"/>
                <w:szCs w:val="20"/>
                <w:lang w:val="bs-Latn-BA" w:eastAsia="bs-Latn-BA"/>
              </w:rPr>
              <w:t>Ergonomska načela u uredskom poslovanju</w:t>
            </w:r>
          </w:p>
        </w:tc>
      </w:tr>
      <w:tr w:rsidR="007614C0" w:rsidRPr="007877BF" w14:paraId="794922F9" w14:textId="77777777" w:rsidTr="00096299">
        <w:tc>
          <w:tcPr>
            <w:tcW w:w="9493" w:type="dxa"/>
            <w:gridSpan w:val="3"/>
            <w:shd w:val="clear" w:color="auto" w:fill="B4C6E7" w:themeFill="accent1" w:themeFillTint="66"/>
            <w:tcMar>
              <w:left w:w="57" w:type="dxa"/>
              <w:right w:w="57" w:type="dxa"/>
            </w:tcMar>
            <w:vAlign w:val="center"/>
          </w:tcPr>
          <w:p w14:paraId="6AF5F872" w14:textId="77777777" w:rsidR="007614C0" w:rsidRPr="007877BF" w:rsidRDefault="007614C0" w:rsidP="00096299">
            <w:pPr>
              <w:tabs>
                <w:tab w:val="left" w:pos="2820"/>
              </w:tabs>
              <w:spacing w:after="0" w:line="276" w:lineRule="auto"/>
              <w:rPr>
                <w:rFonts w:cstheme="minorHAnsi"/>
                <w:b/>
                <w:sz w:val="20"/>
                <w:szCs w:val="20"/>
              </w:rPr>
            </w:pPr>
            <w:r w:rsidRPr="007877BF">
              <w:rPr>
                <w:rFonts w:cstheme="minorHAnsi"/>
                <w:b/>
                <w:sz w:val="20"/>
                <w:szCs w:val="20"/>
              </w:rPr>
              <w:t>Ishodi učenja</w:t>
            </w:r>
          </w:p>
        </w:tc>
      </w:tr>
      <w:tr w:rsidR="007614C0" w:rsidRPr="007877BF" w14:paraId="0ACD2767" w14:textId="77777777" w:rsidTr="00096299">
        <w:tc>
          <w:tcPr>
            <w:tcW w:w="9493" w:type="dxa"/>
            <w:gridSpan w:val="3"/>
            <w:shd w:val="clear" w:color="auto" w:fill="auto"/>
            <w:tcMar>
              <w:left w:w="57" w:type="dxa"/>
              <w:right w:w="57" w:type="dxa"/>
            </w:tcMar>
            <w:vAlign w:val="center"/>
          </w:tcPr>
          <w:p w14:paraId="05CFAA83" w14:textId="0793CD63" w:rsidR="007614C0" w:rsidRPr="007877BF" w:rsidRDefault="007614C0" w:rsidP="004464E9">
            <w:pPr>
              <w:pStyle w:val="ListParagraph"/>
              <w:numPr>
                <w:ilvl w:val="0"/>
                <w:numId w:val="20"/>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opisati ergonomski oblikovano radno mjesto</w:t>
            </w:r>
          </w:p>
        </w:tc>
      </w:tr>
      <w:tr w:rsidR="007614C0" w:rsidRPr="007877BF" w14:paraId="2D886263" w14:textId="77777777" w:rsidTr="00096299">
        <w:tc>
          <w:tcPr>
            <w:tcW w:w="9493" w:type="dxa"/>
            <w:gridSpan w:val="3"/>
            <w:shd w:val="clear" w:color="auto" w:fill="auto"/>
            <w:tcMar>
              <w:left w:w="57" w:type="dxa"/>
              <w:right w:w="57" w:type="dxa"/>
            </w:tcMar>
            <w:vAlign w:val="center"/>
          </w:tcPr>
          <w:p w14:paraId="7B6D5CA7" w14:textId="15E833A5" w:rsidR="007614C0" w:rsidRPr="007877BF" w:rsidRDefault="007614C0" w:rsidP="007614C0">
            <w:pPr>
              <w:numPr>
                <w:ilvl w:val="0"/>
                <w:numId w:val="20"/>
              </w:numPr>
              <w:tabs>
                <w:tab w:val="left" w:pos="2820"/>
              </w:tabs>
              <w:spacing w:after="0" w:line="276" w:lineRule="auto"/>
              <w:rPr>
                <w:rFonts w:eastAsia="Calibri" w:cstheme="minorHAnsi"/>
                <w:sz w:val="20"/>
                <w:szCs w:val="20"/>
                <w:lang w:val="bs-Latn-BA" w:eastAsia="bs-Latn-BA"/>
              </w:rPr>
            </w:pPr>
            <w:r w:rsidRPr="007877BF">
              <w:rPr>
                <w:rFonts w:eastAsia="Calibri" w:cstheme="minorHAnsi"/>
                <w:sz w:val="20"/>
                <w:szCs w:val="20"/>
                <w:lang w:val="bs-Latn-BA" w:eastAsia="bs-Latn-BA"/>
              </w:rPr>
              <w:t>primijeniti ergonomska načela pri korištenju uredske opreme</w:t>
            </w:r>
          </w:p>
        </w:tc>
      </w:tr>
      <w:tr w:rsidR="007614C0" w:rsidRPr="007877BF" w14:paraId="1DA640E4" w14:textId="77777777" w:rsidTr="00096299">
        <w:tc>
          <w:tcPr>
            <w:tcW w:w="9493" w:type="dxa"/>
            <w:gridSpan w:val="3"/>
            <w:shd w:val="clear" w:color="auto" w:fill="auto"/>
            <w:tcMar>
              <w:left w:w="57" w:type="dxa"/>
              <w:right w:w="57" w:type="dxa"/>
            </w:tcMar>
            <w:vAlign w:val="center"/>
          </w:tcPr>
          <w:p w14:paraId="64334335" w14:textId="47DFDC26" w:rsidR="007614C0" w:rsidRPr="007877BF" w:rsidRDefault="007614C0" w:rsidP="004464E9">
            <w:pPr>
              <w:pStyle w:val="ListParagraph"/>
              <w:numPr>
                <w:ilvl w:val="0"/>
                <w:numId w:val="20"/>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prilagoditi utjecaje iz radne okoline ergonomskim načelima</w:t>
            </w:r>
          </w:p>
        </w:tc>
      </w:tr>
      <w:tr w:rsidR="007614C0" w:rsidRPr="007877BF" w14:paraId="37650AC8" w14:textId="77777777" w:rsidTr="00096299">
        <w:trPr>
          <w:trHeight w:val="224"/>
        </w:trPr>
        <w:tc>
          <w:tcPr>
            <w:tcW w:w="9493" w:type="dxa"/>
            <w:gridSpan w:val="3"/>
            <w:shd w:val="clear" w:color="auto" w:fill="auto"/>
            <w:tcMar>
              <w:left w:w="57" w:type="dxa"/>
              <w:right w:w="57" w:type="dxa"/>
            </w:tcMar>
            <w:vAlign w:val="center"/>
          </w:tcPr>
          <w:p w14:paraId="0E142F3E" w14:textId="28997395" w:rsidR="007614C0" w:rsidRPr="007877BF" w:rsidRDefault="00E42607" w:rsidP="007614C0">
            <w:pPr>
              <w:pStyle w:val="ListParagraph"/>
              <w:numPr>
                <w:ilvl w:val="0"/>
                <w:numId w:val="20"/>
              </w:numPr>
              <w:spacing w:after="0"/>
              <w:ind w:left="714" w:hanging="357"/>
              <w:rPr>
                <w:rFonts w:eastAsia="Calibri" w:cstheme="minorHAnsi"/>
                <w:sz w:val="20"/>
                <w:szCs w:val="20"/>
                <w:lang w:val="bs-Latn-BA" w:eastAsia="bs-Latn-BA"/>
              </w:rPr>
            </w:pPr>
            <w:r w:rsidRPr="007877BF">
              <w:rPr>
                <w:rFonts w:eastAsia="Calibri" w:cstheme="minorHAnsi"/>
                <w:sz w:val="20"/>
                <w:szCs w:val="20"/>
                <w:lang w:val="bs-Latn-BA" w:eastAsia="bs-Latn-BA"/>
              </w:rPr>
              <w:t>primijeniti vježbe rasterećenja  pri radu s računalom</w:t>
            </w:r>
          </w:p>
        </w:tc>
      </w:tr>
      <w:tr w:rsidR="007614C0" w:rsidRPr="007877BF" w14:paraId="5FE790F2" w14:textId="77777777" w:rsidTr="00096299">
        <w:trPr>
          <w:trHeight w:val="427"/>
        </w:trPr>
        <w:tc>
          <w:tcPr>
            <w:tcW w:w="9493" w:type="dxa"/>
            <w:gridSpan w:val="3"/>
            <w:shd w:val="clear" w:color="auto" w:fill="B4C6E7" w:themeFill="accent1" w:themeFillTint="66"/>
            <w:tcMar>
              <w:left w:w="57" w:type="dxa"/>
              <w:right w:w="57" w:type="dxa"/>
            </w:tcMar>
            <w:vAlign w:val="center"/>
          </w:tcPr>
          <w:p w14:paraId="3A5B6968" w14:textId="77777777" w:rsidR="007614C0" w:rsidRPr="007877BF" w:rsidRDefault="007614C0" w:rsidP="00096299">
            <w:pPr>
              <w:tabs>
                <w:tab w:val="left" w:pos="2820"/>
              </w:tabs>
              <w:spacing w:after="0" w:line="276" w:lineRule="auto"/>
              <w:rPr>
                <w:rFonts w:cstheme="minorHAnsi"/>
                <w:b/>
                <w:sz w:val="20"/>
                <w:szCs w:val="20"/>
              </w:rPr>
            </w:pPr>
            <w:r w:rsidRPr="007877BF">
              <w:rPr>
                <w:rFonts w:cstheme="minorHAnsi"/>
                <w:b/>
                <w:sz w:val="20"/>
                <w:szCs w:val="20"/>
              </w:rPr>
              <w:t>Dominantan nastavni sustav i opis načina ostvarivanja SIU</w:t>
            </w:r>
          </w:p>
        </w:tc>
      </w:tr>
      <w:tr w:rsidR="007614C0" w:rsidRPr="007877BF" w14:paraId="46471811" w14:textId="77777777" w:rsidTr="00096299">
        <w:trPr>
          <w:trHeight w:val="572"/>
        </w:trPr>
        <w:tc>
          <w:tcPr>
            <w:tcW w:w="9493" w:type="dxa"/>
            <w:gridSpan w:val="3"/>
            <w:shd w:val="clear" w:color="auto" w:fill="auto"/>
            <w:tcMar>
              <w:left w:w="57" w:type="dxa"/>
              <w:right w:w="57" w:type="dxa"/>
            </w:tcMar>
          </w:tcPr>
          <w:p w14:paraId="51B08FC5" w14:textId="595B7B9C" w:rsidR="007614C0" w:rsidRPr="007877BF" w:rsidRDefault="007614C0" w:rsidP="006C210F">
            <w:pPr>
              <w:tabs>
                <w:tab w:val="left" w:pos="2820"/>
              </w:tabs>
              <w:spacing w:after="200" w:line="276" w:lineRule="auto"/>
              <w:rPr>
                <w:rFonts w:cstheme="minorHAnsi"/>
                <w:bCs/>
                <w:sz w:val="20"/>
                <w:szCs w:val="20"/>
              </w:rPr>
            </w:pPr>
            <w:r w:rsidRPr="007877BF">
              <w:rPr>
                <w:rFonts w:cstheme="minorHAnsi"/>
                <w:bCs/>
                <w:sz w:val="20"/>
                <w:szCs w:val="20"/>
              </w:rPr>
              <w:t xml:space="preserve">Dominantni nastavni sustavi ovoga modula </w:t>
            </w:r>
            <w:r w:rsidR="00E42607" w:rsidRPr="007877BF">
              <w:rPr>
                <w:rFonts w:cstheme="minorHAnsi"/>
                <w:bCs/>
                <w:sz w:val="20"/>
                <w:szCs w:val="20"/>
              </w:rPr>
              <w:t>je</w:t>
            </w:r>
            <w:r w:rsidRPr="007877BF">
              <w:rPr>
                <w:rFonts w:cstheme="minorHAnsi"/>
                <w:bCs/>
                <w:sz w:val="20"/>
                <w:szCs w:val="20"/>
              </w:rPr>
              <w:t xml:space="preserve"> heuristička nastava. </w:t>
            </w:r>
          </w:p>
          <w:p w14:paraId="6CFC45DC" w14:textId="3F9EEDAE" w:rsidR="0004451B" w:rsidRPr="006C210F" w:rsidRDefault="007614C0" w:rsidP="006C210F">
            <w:pPr>
              <w:tabs>
                <w:tab w:val="left" w:pos="2820"/>
              </w:tabs>
              <w:spacing w:after="200" w:line="276" w:lineRule="auto"/>
              <w:jc w:val="both"/>
              <w:rPr>
                <w:rFonts w:cstheme="minorHAnsi"/>
                <w:bCs/>
                <w:sz w:val="20"/>
                <w:szCs w:val="20"/>
              </w:rPr>
            </w:pPr>
            <w:r w:rsidRPr="006C210F">
              <w:rPr>
                <w:rFonts w:cstheme="minorHAnsi"/>
                <w:bCs/>
                <w:sz w:val="20"/>
                <w:szCs w:val="20"/>
              </w:rPr>
              <w:t>Tijekom realizacije nastavnih sadržaja</w:t>
            </w:r>
            <w:r w:rsidR="0004451B" w:rsidRPr="006C210F">
              <w:rPr>
                <w:rFonts w:cstheme="minorHAnsi"/>
                <w:bCs/>
                <w:sz w:val="20"/>
                <w:szCs w:val="20"/>
              </w:rPr>
              <w:t>,</w:t>
            </w:r>
            <w:r w:rsidRPr="006C210F">
              <w:rPr>
                <w:rFonts w:cstheme="minorHAnsi"/>
                <w:bCs/>
                <w:sz w:val="20"/>
                <w:szCs w:val="20"/>
              </w:rPr>
              <w:t xml:space="preserve"> nastavnik</w:t>
            </w:r>
            <w:r w:rsidR="00EB7B0A" w:rsidRPr="006C210F">
              <w:rPr>
                <w:rFonts w:cstheme="minorHAnsi"/>
                <w:bCs/>
                <w:sz w:val="20"/>
                <w:szCs w:val="20"/>
              </w:rPr>
              <w:t xml:space="preserve"> </w:t>
            </w:r>
            <w:r w:rsidR="0004451B" w:rsidRPr="006C210F">
              <w:rPr>
                <w:rFonts w:cstheme="minorHAnsi"/>
                <w:bCs/>
                <w:sz w:val="20"/>
                <w:szCs w:val="20"/>
              </w:rPr>
              <w:t>demonstrira</w:t>
            </w:r>
            <w:r w:rsidR="00E42607" w:rsidRPr="006C210F">
              <w:rPr>
                <w:rFonts w:cstheme="minorHAnsi"/>
                <w:bCs/>
                <w:sz w:val="20"/>
                <w:szCs w:val="20"/>
              </w:rPr>
              <w:t xml:space="preserve"> način </w:t>
            </w:r>
            <w:r w:rsidR="00EB7B0A" w:rsidRPr="006C210F">
              <w:rPr>
                <w:rFonts w:cstheme="minorHAnsi"/>
                <w:bCs/>
                <w:sz w:val="20"/>
                <w:szCs w:val="20"/>
              </w:rPr>
              <w:t xml:space="preserve">na koji je </w:t>
            </w:r>
            <w:r w:rsidR="00447A1F" w:rsidRPr="006C210F">
              <w:rPr>
                <w:rFonts w:cstheme="minorHAnsi"/>
                <w:bCs/>
                <w:sz w:val="20"/>
                <w:szCs w:val="20"/>
              </w:rPr>
              <w:t xml:space="preserve">potrebno </w:t>
            </w:r>
            <w:r w:rsidR="00E42607" w:rsidRPr="006C210F">
              <w:rPr>
                <w:rFonts w:cstheme="minorHAnsi"/>
                <w:bCs/>
                <w:sz w:val="20"/>
                <w:szCs w:val="20"/>
              </w:rPr>
              <w:t xml:space="preserve">ergonomski oblikovati radno mjesto </w:t>
            </w:r>
            <w:r w:rsidR="00447A1F" w:rsidRPr="006C210F">
              <w:rPr>
                <w:rFonts w:cstheme="minorHAnsi"/>
                <w:bCs/>
                <w:sz w:val="20"/>
                <w:szCs w:val="20"/>
              </w:rPr>
              <w:t xml:space="preserve">te ukazuje na ispravnu primjenu ergonomskih načela </w:t>
            </w:r>
            <w:r w:rsidR="00E42607" w:rsidRPr="006C210F">
              <w:rPr>
                <w:rFonts w:cstheme="minorHAnsi"/>
                <w:bCs/>
                <w:sz w:val="20"/>
                <w:szCs w:val="20"/>
              </w:rPr>
              <w:t xml:space="preserve">s ciljem </w:t>
            </w:r>
            <w:r w:rsidR="009E63B8">
              <w:rPr>
                <w:rFonts w:cstheme="minorHAnsi"/>
                <w:bCs/>
                <w:sz w:val="20"/>
                <w:szCs w:val="20"/>
              </w:rPr>
              <w:t>zaštite</w:t>
            </w:r>
            <w:r w:rsidR="00E42607" w:rsidRPr="006C210F">
              <w:rPr>
                <w:rFonts w:cstheme="minorHAnsi"/>
                <w:bCs/>
                <w:sz w:val="20"/>
                <w:szCs w:val="20"/>
              </w:rPr>
              <w:t xml:space="preserve"> vlastito</w:t>
            </w:r>
            <w:r w:rsidR="009E63B8">
              <w:rPr>
                <w:rFonts w:cstheme="minorHAnsi"/>
                <w:bCs/>
                <w:sz w:val="20"/>
                <w:szCs w:val="20"/>
              </w:rPr>
              <w:t>g</w:t>
            </w:r>
            <w:r w:rsidR="00E42607" w:rsidRPr="006C210F">
              <w:rPr>
                <w:rFonts w:cstheme="minorHAnsi"/>
                <w:bCs/>
                <w:sz w:val="20"/>
                <w:szCs w:val="20"/>
              </w:rPr>
              <w:t xml:space="preserve"> zdravlj</w:t>
            </w:r>
            <w:r w:rsidR="009E63B8">
              <w:rPr>
                <w:rFonts w:cstheme="minorHAnsi"/>
                <w:bCs/>
                <w:sz w:val="20"/>
                <w:szCs w:val="20"/>
              </w:rPr>
              <w:t>a</w:t>
            </w:r>
            <w:r w:rsidR="00E42607" w:rsidRPr="006C210F">
              <w:rPr>
                <w:rFonts w:cstheme="minorHAnsi"/>
                <w:bCs/>
                <w:sz w:val="20"/>
                <w:szCs w:val="20"/>
              </w:rPr>
              <w:t xml:space="preserve">. </w:t>
            </w:r>
            <w:r w:rsidR="00447A1F" w:rsidRPr="006C210F">
              <w:rPr>
                <w:rFonts w:cstheme="minorHAnsi"/>
                <w:bCs/>
                <w:sz w:val="20"/>
                <w:szCs w:val="20"/>
              </w:rPr>
              <w:t xml:space="preserve">Polaznici </w:t>
            </w:r>
            <w:r w:rsidR="00CD6709" w:rsidRPr="006C210F">
              <w:rPr>
                <w:rFonts w:cstheme="minorHAnsi"/>
                <w:bCs/>
                <w:sz w:val="20"/>
                <w:szCs w:val="20"/>
              </w:rPr>
              <w:t xml:space="preserve">najprije </w:t>
            </w:r>
            <w:r w:rsidR="00447A1F" w:rsidRPr="006C210F">
              <w:rPr>
                <w:rFonts w:cstheme="minorHAnsi"/>
                <w:bCs/>
                <w:sz w:val="20"/>
                <w:szCs w:val="20"/>
              </w:rPr>
              <w:t xml:space="preserve">kroz </w:t>
            </w:r>
            <w:r w:rsidR="00CD6709" w:rsidRPr="006C210F">
              <w:rPr>
                <w:rFonts w:cstheme="minorHAnsi"/>
                <w:bCs/>
                <w:sz w:val="20"/>
                <w:szCs w:val="20"/>
              </w:rPr>
              <w:t>praktičnu vježbu,</w:t>
            </w:r>
            <w:r w:rsidR="00447A1F" w:rsidRPr="006C210F">
              <w:rPr>
                <w:rFonts w:cstheme="minorHAnsi"/>
                <w:bCs/>
                <w:sz w:val="20"/>
                <w:szCs w:val="20"/>
              </w:rPr>
              <w:t xml:space="preserve"> </w:t>
            </w:r>
            <w:r w:rsidR="006F5FC9" w:rsidRPr="006C210F">
              <w:rPr>
                <w:rFonts w:cstheme="minorHAnsi"/>
                <w:bCs/>
                <w:sz w:val="20"/>
                <w:szCs w:val="20"/>
              </w:rPr>
              <w:t>a zatim kroz ostale aktivnosti koje su u funkciji stjecanja ishoda učenja</w:t>
            </w:r>
            <w:r w:rsidR="00916760">
              <w:rPr>
                <w:rFonts w:cstheme="minorHAnsi"/>
                <w:bCs/>
                <w:sz w:val="20"/>
                <w:szCs w:val="20"/>
              </w:rPr>
              <w:t xml:space="preserve"> svih modula</w:t>
            </w:r>
            <w:r w:rsidR="006F5FC9" w:rsidRPr="006C210F">
              <w:rPr>
                <w:rFonts w:cstheme="minorHAnsi"/>
                <w:bCs/>
                <w:sz w:val="20"/>
                <w:szCs w:val="20"/>
              </w:rPr>
              <w:t xml:space="preserve">, </w:t>
            </w:r>
            <w:r w:rsidR="00447A1F" w:rsidRPr="006C210F">
              <w:rPr>
                <w:rFonts w:cstheme="minorHAnsi"/>
                <w:bCs/>
                <w:sz w:val="20"/>
                <w:szCs w:val="20"/>
              </w:rPr>
              <w:t>razmještaju uredsk</w:t>
            </w:r>
            <w:r w:rsidR="00CD6709" w:rsidRPr="006C210F">
              <w:rPr>
                <w:rFonts w:cstheme="minorHAnsi"/>
                <w:bCs/>
                <w:sz w:val="20"/>
                <w:szCs w:val="20"/>
              </w:rPr>
              <w:t>u</w:t>
            </w:r>
            <w:r w:rsidR="00447A1F" w:rsidRPr="006C210F">
              <w:rPr>
                <w:rFonts w:cstheme="minorHAnsi"/>
                <w:bCs/>
                <w:sz w:val="20"/>
                <w:szCs w:val="20"/>
              </w:rPr>
              <w:t xml:space="preserve"> oprem</w:t>
            </w:r>
            <w:r w:rsidR="00CD6709" w:rsidRPr="006C210F">
              <w:rPr>
                <w:rFonts w:cstheme="minorHAnsi"/>
                <w:bCs/>
                <w:sz w:val="20"/>
                <w:szCs w:val="20"/>
              </w:rPr>
              <w:t>u</w:t>
            </w:r>
            <w:r w:rsidR="00EB7B0A" w:rsidRPr="006C210F">
              <w:rPr>
                <w:rFonts w:cstheme="minorHAnsi"/>
                <w:bCs/>
                <w:sz w:val="20"/>
                <w:szCs w:val="20"/>
              </w:rPr>
              <w:t xml:space="preserve"> (namještaj i IKT oprem</w:t>
            </w:r>
            <w:r w:rsidR="009E63B8">
              <w:rPr>
                <w:rFonts w:cstheme="minorHAnsi"/>
                <w:bCs/>
                <w:sz w:val="20"/>
                <w:szCs w:val="20"/>
              </w:rPr>
              <w:t>u</w:t>
            </w:r>
            <w:r w:rsidR="00EB7B0A" w:rsidRPr="006C210F">
              <w:rPr>
                <w:rFonts w:cstheme="minorHAnsi"/>
                <w:bCs/>
                <w:sz w:val="20"/>
                <w:szCs w:val="20"/>
              </w:rPr>
              <w:t>)</w:t>
            </w:r>
            <w:r w:rsidR="00650F97" w:rsidRPr="006C210F">
              <w:rPr>
                <w:rFonts w:cstheme="minorHAnsi"/>
                <w:bCs/>
                <w:sz w:val="20"/>
                <w:szCs w:val="20"/>
              </w:rPr>
              <w:t>, oblik</w:t>
            </w:r>
            <w:r w:rsidR="006F5FC9" w:rsidRPr="006C210F">
              <w:rPr>
                <w:rFonts w:cstheme="minorHAnsi"/>
                <w:bCs/>
                <w:sz w:val="20"/>
                <w:szCs w:val="20"/>
              </w:rPr>
              <w:t>uju</w:t>
            </w:r>
            <w:r w:rsidR="00650F97" w:rsidRPr="006C210F">
              <w:rPr>
                <w:rFonts w:cstheme="minorHAnsi"/>
                <w:bCs/>
                <w:sz w:val="20"/>
                <w:szCs w:val="20"/>
              </w:rPr>
              <w:t xml:space="preserve"> radno mjest</w:t>
            </w:r>
            <w:r w:rsidR="006F5FC9" w:rsidRPr="006C210F">
              <w:rPr>
                <w:rFonts w:cstheme="minorHAnsi"/>
                <w:bCs/>
                <w:sz w:val="20"/>
                <w:szCs w:val="20"/>
              </w:rPr>
              <w:t>o</w:t>
            </w:r>
            <w:r w:rsidR="00650F97" w:rsidRPr="006C210F">
              <w:rPr>
                <w:rFonts w:cstheme="minorHAnsi"/>
                <w:bCs/>
                <w:sz w:val="20"/>
                <w:szCs w:val="20"/>
              </w:rPr>
              <w:t xml:space="preserve"> (</w:t>
            </w:r>
            <w:r w:rsidR="009E63B8">
              <w:rPr>
                <w:rFonts w:cstheme="minorHAnsi"/>
                <w:bCs/>
                <w:sz w:val="20"/>
                <w:szCs w:val="20"/>
              </w:rPr>
              <w:t xml:space="preserve">određuju </w:t>
            </w:r>
            <w:r w:rsidR="00EB7B0A" w:rsidRPr="006C210F">
              <w:rPr>
                <w:rFonts w:cstheme="minorHAnsi"/>
                <w:bCs/>
                <w:sz w:val="20"/>
                <w:szCs w:val="20"/>
              </w:rPr>
              <w:t>položaj uredskog pribora</w:t>
            </w:r>
            <w:r w:rsidR="00650F97" w:rsidRPr="006C210F">
              <w:rPr>
                <w:rFonts w:cstheme="minorHAnsi"/>
                <w:bCs/>
                <w:sz w:val="20"/>
                <w:szCs w:val="20"/>
              </w:rPr>
              <w:t>)</w:t>
            </w:r>
            <w:r w:rsidR="004A2B6C" w:rsidRPr="006C210F">
              <w:rPr>
                <w:rFonts w:cstheme="minorHAnsi"/>
                <w:bCs/>
                <w:sz w:val="20"/>
                <w:szCs w:val="20"/>
              </w:rPr>
              <w:t xml:space="preserve">, </w:t>
            </w:r>
            <w:r w:rsidR="00EB7B0A" w:rsidRPr="006C210F">
              <w:rPr>
                <w:rFonts w:cstheme="minorHAnsi"/>
                <w:bCs/>
                <w:sz w:val="20"/>
                <w:szCs w:val="20"/>
              </w:rPr>
              <w:t>ispravno sjede</w:t>
            </w:r>
            <w:r w:rsidR="006F5FC9" w:rsidRPr="006C210F">
              <w:rPr>
                <w:rFonts w:cstheme="minorHAnsi"/>
                <w:bCs/>
                <w:sz w:val="20"/>
                <w:szCs w:val="20"/>
              </w:rPr>
              <w:t xml:space="preserve">, </w:t>
            </w:r>
            <w:r w:rsidR="004A2B6C" w:rsidRPr="006C210F">
              <w:rPr>
                <w:rFonts w:cstheme="minorHAnsi"/>
                <w:bCs/>
                <w:sz w:val="20"/>
                <w:szCs w:val="20"/>
              </w:rPr>
              <w:t>racionalno kori</w:t>
            </w:r>
            <w:r w:rsidR="006F5FC9" w:rsidRPr="006C210F">
              <w:rPr>
                <w:rFonts w:cstheme="minorHAnsi"/>
                <w:bCs/>
                <w:sz w:val="20"/>
                <w:szCs w:val="20"/>
              </w:rPr>
              <w:t>ste</w:t>
            </w:r>
            <w:r w:rsidR="004A2B6C" w:rsidRPr="006C210F">
              <w:rPr>
                <w:rFonts w:cstheme="minorHAnsi"/>
                <w:bCs/>
                <w:sz w:val="20"/>
                <w:szCs w:val="20"/>
              </w:rPr>
              <w:t xml:space="preserve"> uredski materijal </w:t>
            </w:r>
            <w:r w:rsidR="006F5FC9" w:rsidRPr="006C210F">
              <w:rPr>
                <w:rFonts w:cstheme="minorHAnsi"/>
                <w:bCs/>
                <w:sz w:val="20"/>
                <w:szCs w:val="20"/>
              </w:rPr>
              <w:t>te pravilno zbrinjavaju</w:t>
            </w:r>
            <w:r w:rsidR="004A2B6C" w:rsidRPr="006C210F">
              <w:rPr>
                <w:rFonts w:cstheme="minorHAnsi"/>
                <w:bCs/>
                <w:sz w:val="20"/>
                <w:szCs w:val="20"/>
              </w:rPr>
              <w:t xml:space="preserve"> uredsk</w:t>
            </w:r>
            <w:r w:rsidR="006F5FC9" w:rsidRPr="006C210F">
              <w:rPr>
                <w:rFonts w:cstheme="minorHAnsi"/>
                <w:bCs/>
                <w:sz w:val="20"/>
                <w:szCs w:val="20"/>
              </w:rPr>
              <w:t>i</w:t>
            </w:r>
            <w:r w:rsidR="004A2B6C" w:rsidRPr="006C210F">
              <w:rPr>
                <w:rFonts w:cstheme="minorHAnsi"/>
                <w:bCs/>
                <w:sz w:val="20"/>
                <w:szCs w:val="20"/>
              </w:rPr>
              <w:t xml:space="preserve"> otpad</w:t>
            </w:r>
            <w:r w:rsidR="006F5FC9" w:rsidRPr="006C210F">
              <w:rPr>
                <w:rFonts w:cstheme="minorHAnsi"/>
                <w:bCs/>
                <w:sz w:val="20"/>
                <w:szCs w:val="20"/>
              </w:rPr>
              <w:t>, a sve</w:t>
            </w:r>
            <w:r w:rsidR="004A2B6C" w:rsidRPr="006C210F">
              <w:rPr>
                <w:rFonts w:cstheme="minorHAnsi"/>
                <w:bCs/>
                <w:sz w:val="20"/>
                <w:szCs w:val="20"/>
              </w:rPr>
              <w:t xml:space="preserve"> s ciljem </w:t>
            </w:r>
            <w:r w:rsidR="00650F97" w:rsidRPr="006C210F">
              <w:rPr>
                <w:rFonts w:cstheme="minorHAnsi"/>
                <w:bCs/>
                <w:sz w:val="20"/>
                <w:szCs w:val="20"/>
              </w:rPr>
              <w:t>povećanj</w:t>
            </w:r>
            <w:r w:rsidR="004A2B6C" w:rsidRPr="006C210F">
              <w:rPr>
                <w:rFonts w:cstheme="minorHAnsi"/>
                <w:bCs/>
                <w:sz w:val="20"/>
                <w:szCs w:val="20"/>
              </w:rPr>
              <w:t>a</w:t>
            </w:r>
            <w:r w:rsidR="00650F97" w:rsidRPr="006C210F">
              <w:rPr>
                <w:rFonts w:cstheme="minorHAnsi"/>
                <w:bCs/>
                <w:sz w:val="20"/>
                <w:szCs w:val="20"/>
              </w:rPr>
              <w:t xml:space="preserve"> </w:t>
            </w:r>
            <w:r w:rsidR="00EB7B0A" w:rsidRPr="006C210F">
              <w:rPr>
                <w:rFonts w:cstheme="minorHAnsi"/>
                <w:bCs/>
                <w:sz w:val="20"/>
                <w:szCs w:val="20"/>
              </w:rPr>
              <w:t xml:space="preserve">radne </w:t>
            </w:r>
            <w:r w:rsidR="00650F97" w:rsidRPr="006C210F">
              <w:rPr>
                <w:rFonts w:cstheme="minorHAnsi"/>
                <w:bCs/>
                <w:sz w:val="20"/>
                <w:szCs w:val="20"/>
              </w:rPr>
              <w:t>učinkovitosti</w:t>
            </w:r>
            <w:r w:rsidR="004A2B6C" w:rsidRPr="006C210F">
              <w:rPr>
                <w:rFonts w:cstheme="minorHAnsi"/>
                <w:bCs/>
                <w:sz w:val="20"/>
                <w:szCs w:val="20"/>
              </w:rPr>
              <w:t xml:space="preserve"> i </w:t>
            </w:r>
            <w:r w:rsidR="00155FA6" w:rsidRPr="006C210F">
              <w:rPr>
                <w:rFonts w:cstheme="minorHAnsi"/>
                <w:bCs/>
                <w:sz w:val="20"/>
                <w:szCs w:val="20"/>
              </w:rPr>
              <w:t>uspješnijeg poslovanja</w:t>
            </w:r>
            <w:r w:rsidR="00EB7B0A" w:rsidRPr="006C210F">
              <w:rPr>
                <w:rFonts w:cstheme="minorHAnsi"/>
                <w:bCs/>
                <w:sz w:val="20"/>
                <w:szCs w:val="20"/>
              </w:rPr>
              <w:t xml:space="preserve">. </w:t>
            </w:r>
            <w:r w:rsidR="008849B7" w:rsidRPr="006C210F">
              <w:rPr>
                <w:rFonts w:cstheme="minorHAnsi"/>
                <w:bCs/>
                <w:sz w:val="20"/>
                <w:szCs w:val="20"/>
              </w:rPr>
              <w:t xml:space="preserve">Heurističkim pristupom, </w:t>
            </w:r>
            <w:r w:rsidR="00CD6709" w:rsidRPr="006C210F">
              <w:rPr>
                <w:rFonts w:cstheme="minorHAnsi"/>
                <w:bCs/>
                <w:sz w:val="20"/>
                <w:szCs w:val="20"/>
              </w:rPr>
              <w:t xml:space="preserve">nastavnik potiče </w:t>
            </w:r>
            <w:r w:rsidR="008849B7" w:rsidRPr="006C210F">
              <w:rPr>
                <w:rFonts w:cstheme="minorHAnsi"/>
                <w:bCs/>
                <w:sz w:val="20"/>
                <w:szCs w:val="20"/>
              </w:rPr>
              <w:t>polazni</w:t>
            </w:r>
            <w:r w:rsidR="00CD6709" w:rsidRPr="006C210F">
              <w:rPr>
                <w:rFonts w:cstheme="minorHAnsi"/>
                <w:bCs/>
                <w:sz w:val="20"/>
                <w:szCs w:val="20"/>
              </w:rPr>
              <w:t>ke na</w:t>
            </w:r>
            <w:r w:rsidR="008849B7" w:rsidRPr="006C210F">
              <w:rPr>
                <w:rFonts w:cstheme="minorHAnsi"/>
                <w:bCs/>
                <w:sz w:val="20"/>
                <w:szCs w:val="20"/>
              </w:rPr>
              <w:t xml:space="preserve"> analizira</w:t>
            </w:r>
            <w:r w:rsidR="00CD6709" w:rsidRPr="006C210F">
              <w:rPr>
                <w:rFonts w:cstheme="minorHAnsi"/>
                <w:bCs/>
                <w:sz w:val="20"/>
                <w:szCs w:val="20"/>
              </w:rPr>
              <w:t>n</w:t>
            </w:r>
            <w:r w:rsidR="008849B7" w:rsidRPr="006C210F">
              <w:rPr>
                <w:rFonts w:cstheme="minorHAnsi"/>
                <w:bCs/>
                <w:sz w:val="20"/>
                <w:szCs w:val="20"/>
              </w:rPr>
              <w:t>j</w:t>
            </w:r>
            <w:r w:rsidR="00CD6709" w:rsidRPr="006C210F">
              <w:rPr>
                <w:rFonts w:cstheme="minorHAnsi"/>
                <w:bCs/>
                <w:sz w:val="20"/>
                <w:szCs w:val="20"/>
              </w:rPr>
              <w:t>e</w:t>
            </w:r>
            <w:r w:rsidR="008849B7" w:rsidRPr="006C210F">
              <w:rPr>
                <w:rFonts w:cstheme="minorHAnsi"/>
                <w:bCs/>
                <w:sz w:val="20"/>
                <w:szCs w:val="20"/>
              </w:rPr>
              <w:t xml:space="preserve"> način</w:t>
            </w:r>
            <w:r w:rsidR="00CD6709" w:rsidRPr="006C210F">
              <w:rPr>
                <w:rFonts w:cstheme="minorHAnsi"/>
                <w:bCs/>
                <w:sz w:val="20"/>
                <w:szCs w:val="20"/>
              </w:rPr>
              <w:t>a</w:t>
            </w:r>
            <w:r w:rsidR="008849B7" w:rsidRPr="006C210F">
              <w:rPr>
                <w:rFonts w:cstheme="minorHAnsi"/>
                <w:bCs/>
                <w:sz w:val="20"/>
                <w:szCs w:val="20"/>
              </w:rPr>
              <w:t xml:space="preserve"> prilagodbe </w:t>
            </w:r>
            <w:r w:rsidR="00155FA6" w:rsidRPr="006C210F">
              <w:rPr>
                <w:rFonts w:cstheme="minorHAnsi"/>
                <w:bCs/>
                <w:sz w:val="20"/>
                <w:szCs w:val="20"/>
              </w:rPr>
              <w:t>zaposlenika</w:t>
            </w:r>
            <w:r w:rsidR="000A142D" w:rsidRPr="006C210F">
              <w:rPr>
                <w:rFonts w:cstheme="minorHAnsi"/>
                <w:bCs/>
                <w:sz w:val="20"/>
                <w:szCs w:val="20"/>
              </w:rPr>
              <w:t xml:space="preserve"> u određenim situacijama uzrokovane</w:t>
            </w:r>
            <w:r w:rsidR="00155FA6" w:rsidRPr="006C210F">
              <w:rPr>
                <w:rFonts w:cstheme="minorHAnsi"/>
                <w:bCs/>
                <w:sz w:val="20"/>
                <w:szCs w:val="20"/>
              </w:rPr>
              <w:t xml:space="preserve"> utjecaj</w:t>
            </w:r>
            <w:r w:rsidR="000A142D" w:rsidRPr="006C210F">
              <w:rPr>
                <w:rFonts w:cstheme="minorHAnsi"/>
                <w:bCs/>
                <w:sz w:val="20"/>
                <w:szCs w:val="20"/>
              </w:rPr>
              <w:t>ima</w:t>
            </w:r>
            <w:r w:rsidR="00155FA6" w:rsidRPr="006C210F">
              <w:rPr>
                <w:rFonts w:cstheme="minorHAnsi"/>
                <w:bCs/>
                <w:sz w:val="20"/>
                <w:szCs w:val="20"/>
              </w:rPr>
              <w:t xml:space="preserve"> vanjskih čimbenika na radno okruženje</w:t>
            </w:r>
            <w:r w:rsidR="000A142D" w:rsidRPr="006C210F">
              <w:rPr>
                <w:rFonts w:cstheme="minorHAnsi"/>
                <w:bCs/>
                <w:sz w:val="20"/>
                <w:szCs w:val="20"/>
              </w:rPr>
              <w:t>, a sve</w:t>
            </w:r>
            <w:r w:rsidR="00155FA6" w:rsidRPr="006C210F">
              <w:rPr>
                <w:rFonts w:cstheme="minorHAnsi"/>
                <w:bCs/>
                <w:sz w:val="20"/>
                <w:szCs w:val="20"/>
              </w:rPr>
              <w:t xml:space="preserve"> </w:t>
            </w:r>
            <w:r w:rsidR="004A2B6C" w:rsidRPr="006C210F">
              <w:rPr>
                <w:rFonts w:cstheme="minorHAnsi"/>
                <w:bCs/>
                <w:sz w:val="20"/>
                <w:szCs w:val="20"/>
              </w:rPr>
              <w:t xml:space="preserve">vodeći se ergonomskim načelima ispravnog oblikovanja uredskog prostora. </w:t>
            </w:r>
            <w:r w:rsidR="00E56114" w:rsidRPr="006C210F">
              <w:rPr>
                <w:rFonts w:cstheme="minorHAnsi"/>
                <w:bCs/>
                <w:sz w:val="20"/>
                <w:szCs w:val="20"/>
              </w:rPr>
              <w:t>P</w:t>
            </w:r>
            <w:r w:rsidR="0042233B" w:rsidRPr="006C210F">
              <w:rPr>
                <w:rFonts w:cstheme="minorHAnsi"/>
                <w:bCs/>
                <w:sz w:val="20"/>
                <w:szCs w:val="20"/>
              </w:rPr>
              <w:t xml:space="preserve">olaznici kroz vježbu primjenjuju rasterećenje pri radu s računalom kako bi što kvalitetnije utjecali na vlastito zdravlje. </w:t>
            </w:r>
          </w:p>
          <w:p w14:paraId="1D0790B4" w14:textId="724074AE" w:rsidR="00444D82" w:rsidRPr="007877BF" w:rsidRDefault="00B3351C" w:rsidP="009E63B8">
            <w:pPr>
              <w:tabs>
                <w:tab w:val="left" w:pos="2820"/>
              </w:tabs>
              <w:spacing w:after="200" w:line="276" w:lineRule="auto"/>
              <w:jc w:val="both"/>
              <w:rPr>
                <w:rFonts w:cstheme="minorHAnsi"/>
                <w:bCs/>
                <w:sz w:val="20"/>
                <w:szCs w:val="20"/>
              </w:rPr>
            </w:pPr>
            <w:r w:rsidRPr="006C210F">
              <w:rPr>
                <w:rFonts w:cstheme="minorHAnsi"/>
                <w:bCs/>
                <w:sz w:val="20"/>
                <w:szCs w:val="20"/>
              </w:rPr>
              <w:t>Polaznici</w:t>
            </w:r>
            <w:r w:rsidR="009E63B8">
              <w:rPr>
                <w:rFonts w:cstheme="minorHAnsi"/>
                <w:bCs/>
                <w:sz w:val="20"/>
                <w:szCs w:val="20"/>
              </w:rPr>
              <w:t xml:space="preserve"> </w:t>
            </w:r>
            <w:r w:rsidR="000A142D" w:rsidRPr="006C210F">
              <w:rPr>
                <w:rFonts w:cstheme="minorHAnsi"/>
                <w:bCs/>
                <w:sz w:val="20"/>
                <w:szCs w:val="20"/>
              </w:rPr>
              <w:t xml:space="preserve">demonstriraju </w:t>
            </w:r>
            <w:r w:rsidR="00D0516A" w:rsidRPr="006C210F">
              <w:rPr>
                <w:rFonts w:cstheme="minorHAnsi"/>
                <w:bCs/>
                <w:sz w:val="20"/>
                <w:szCs w:val="20"/>
              </w:rPr>
              <w:t>primjenu ergonomskih načela uredskog poslovanja temeljem stečenih znanja</w:t>
            </w:r>
            <w:r w:rsidRPr="006C210F">
              <w:rPr>
                <w:rFonts w:cstheme="minorHAnsi"/>
                <w:bCs/>
                <w:sz w:val="20"/>
                <w:szCs w:val="20"/>
              </w:rPr>
              <w:t xml:space="preserve"> iz područja ergonomije tj. ergonomskog oblikovanja radnog mjesta</w:t>
            </w:r>
            <w:r w:rsidR="009E63B8">
              <w:rPr>
                <w:rFonts w:cstheme="minorHAnsi"/>
                <w:bCs/>
                <w:sz w:val="20"/>
                <w:szCs w:val="20"/>
              </w:rPr>
              <w:t>,</w:t>
            </w:r>
            <w:r w:rsidRPr="006C210F">
              <w:rPr>
                <w:rFonts w:cstheme="minorHAnsi"/>
                <w:bCs/>
                <w:sz w:val="20"/>
                <w:szCs w:val="20"/>
              </w:rPr>
              <w:t xml:space="preserve"> a nastavnik po potrebi pomaže</w:t>
            </w:r>
            <w:r w:rsidR="00D0516A" w:rsidRPr="006C210F">
              <w:rPr>
                <w:rFonts w:cstheme="minorHAnsi"/>
                <w:bCs/>
                <w:sz w:val="20"/>
                <w:szCs w:val="20"/>
              </w:rPr>
              <w:t xml:space="preserve">, </w:t>
            </w:r>
            <w:r w:rsidRPr="006C210F">
              <w:rPr>
                <w:rFonts w:cstheme="minorHAnsi"/>
                <w:bCs/>
                <w:sz w:val="20"/>
                <w:szCs w:val="20"/>
              </w:rPr>
              <w:t>navodi polaznika prema mogućem rješenju</w:t>
            </w:r>
            <w:r w:rsidR="00D0516A" w:rsidRPr="006C210F">
              <w:rPr>
                <w:rFonts w:cstheme="minorHAnsi"/>
                <w:bCs/>
                <w:sz w:val="20"/>
                <w:szCs w:val="20"/>
              </w:rPr>
              <w:t xml:space="preserve"> te daje povratnu informaciju o uspješnosti realizacije zadatka.</w:t>
            </w:r>
            <w:r w:rsidR="00D0516A">
              <w:rPr>
                <w:rFonts w:cstheme="minorHAnsi"/>
                <w:bCs/>
                <w:sz w:val="20"/>
                <w:szCs w:val="20"/>
              </w:rPr>
              <w:t xml:space="preserve"> </w:t>
            </w:r>
          </w:p>
        </w:tc>
      </w:tr>
      <w:tr w:rsidR="007614C0" w:rsidRPr="007877BF" w14:paraId="7205A0B3" w14:textId="77777777" w:rsidTr="00096299">
        <w:tc>
          <w:tcPr>
            <w:tcW w:w="1838" w:type="dxa"/>
            <w:shd w:val="clear" w:color="auto" w:fill="B4C6E7" w:themeFill="accent1" w:themeFillTint="66"/>
            <w:tcMar>
              <w:left w:w="57" w:type="dxa"/>
              <w:right w:w="57" w:type="dxa"/>
            </w:tcMar>
            <w:vAlign w:val="center"/>
          </w:tcPr>
          <w:p w14:paraId="30731360" w14:textId="77777777" w:rsidR="007614C0" w:rsidRPr="007877BF" w:rsidRDefault="007614C0" w:rsidP="00096299">
            <w:pPr>
              <w:tabs>
                <w:tab w:val="left" w:pos="2820"/>
              </w:tabs>
              <w:spacing w:after="0" w:line="276" w:lineRule="auto"/>
              <w:rPr>
                <w:rFonts w:cstheme="minorHAnsi"/>
                <w:b/>
                <w:sz w:val="20"/>
                <w:szCs w:val="20"/>
              </w:rPr>
            </w:pPr>
            <w:r w:rsidRPr="007877BF">
              <w:rPr>
                <w:rFonts w:cstheme="minorHAnsi"/>
                <w:b/>
                <w:sz w:val="20"/>
                <w:szCs w:val="20"/>
              </w:rPr>
              <w:t>Nastavne cjeline/teme</w:t>
            </w:r>
          </w:p>
        </w:tc>
        <w:tc>
          <w:tcPr>
            <w:tcW w:w="7655" w:type="dxa"/>
            <w:gridSpan w:val="2"/>
            <w:tcMar>
              <w:left w:w="57" w:type="dxa"/>
              <w:right w:w="57" w:type="dxa"/>
            </w:tcMar>
            <w:vAlign w:val="center"/>
          </w:tcPr>
          <w:p w14:paraId="49BB237D" w14:textId="38492EB2" w:rsidR="007614C0" w:rsidRPr="007877BF" w:rsidRDefault="00D160B4" w:rsidP="00096299">
            <w:pPr>
              <w:tabs>
                <w:tab w:val="left" w:pos="2820"/>
              </w:tabs>
              <w:spacing w:after="0" w:line="276" w:lineRule="auto"/>
              <w:rPr>
                <w:rFonts w:cstheme="minorHAnsi"/>
                <w:bCs/>
                <w:sz w:val="20"/>
                <w:szCs w:val="20"/>
              </w:rPr>
            </w:pPr>
            <w:r w:rsidRPr="007877BF">
              <w:rPr>
                <w:rFonts w:cstheme="minorHAnsi"/>
                <w:bCs/>
                <w:sz w:val="20"/>
                <w:szCs w:val="20"/>
              </w:rPr>
              <w:t>Ergonomski oblikovano radno mjesto</w:t>
            </w:r>
          </w:p>
          <w:p w14:paraId="2B4D558B" w14:textId="207F1836" w:rsidR="007614C0" w:rsidRPr="009E63B8" w:rsidRDefault="00D160B4" w:rsidP="00096299">
            <w:pPr>
              <w:tabs>
                <w:tab w:val="left" w:pos="2820"/>
              </w:tabs>
              <w:spacing w:after="0" w:line="276" w:lineRule="auto"/>
              <w:rPr>
                <w:rFonts w:cstheme="minorHAnsi"/>
                <w:bCs/>
                <w:sz w:val="20"/>
                <w:szCs w:val="20"/>
              </w:rPr>
            </w:pPr>
            <w:r w:rsidRPr="009E63B8">
              <w:rPr>
                <w:rFonts w:cstheme="minorHAnsi"/>
                <w:bCs/>
                <w:sz w:val="20"/>
                <w:szCs w:val="20"/>
              </w:rPr>
              <w:t>Ergonomska načela</w:t>
            </w:r>
            <w:r w:rsidR="000A142D" w:rsidRPr="009E63B8">
              <w:rPr>
                <w:rFonts w:cstheme="minorHAnsi"/>
                <w:bCs/>
                <w:sz w:val="20"/>
                <w:szCs w:val="20"/>
              </w:rPr>
              <w:t xml:space="preserve"> u uredskom poslovanju</w:t>
            </w:r>
          </w:p>
          <w:p w14:paraId="35A3461F" w14:textId="77777777" w:rsidR="007614C0" w:rsidRPr="009E63B8" w:rsidRDefault="000A142D" w:rsidP="00096299">
            <w:pPr>
              <w:tabs>
                <w:tab w:val="left" w:pos="2820"/>
              </w:tabs>
              <w:spacing w:after="0" w:line="276" w:lineRule="auto"/>
              <w:rPr>
                <w:rFonts w:cstheme="minorHAnsi"/>
                <w:bCs/>
                <w:sz w:val="20"/>
                <w:szCs w:val="20"/>
              </w:rPr>
            </w:pPr>
            <w:r w:rsidRPr="009E63B8">
              <w:rPr>
                <w:rFonts w:cstheme="minorHAnsi"/>
                <w:bCs/>
                <w:sz w:val="20"/>
                <w:szCs w:val="20"/>
              </w:rPr>
              <w:t xml:space="preserve">Racionalno korištenje uredskog materijala </w:t>
            </w:r>
          </w:p>
          <w:p w14:paraId="03F891FF" w14:textId="4B49A56D" w:rsidR="000A142D" w:rsidRPr="007877BF" w:rsidRDefault="000A142D" w:rsidP="00096299">
            <w:pPr>
              <w:tabs>
                <w:tab w:val="left" w:pos="2820"/>
              </w:tabs>
              <w:spacing w:after="0" w:line="276" w:lineRule="auto"/>
              <w:rPr>
                <w:rFonts w:cstheme="minorHAnsi"/>
                <w:bCs/>
                <w:sz w:val="20"/>
                <w:szCs w:val="20"/>
              </w:rPr>
            </w:pPr>
            <w:r w:rsidRPr="009E63B8">
              <w:rPr>
                <w:rFonts w:cstheme="minorHAnsi"/>
                <w:bCs/>
                <w:sz w:val="20"/>
                <w:szCs w:val="20"/>
              </w:rPr>
              <w:t>Zbrinjavanje uredskog otpada</w:t>
            </w:r>
          </w:p>
        </w:tc>
      </w:tr>
      <w:tr w:rsidR="007614C0" w:rsidRPr="007877BF" w14:paraId="6FA08DCC" w14:textId="77777777" w:rsidTr="00096299">
        <w:trPr>
          <w:trHeight w:val="486"/>
        </w:trPr>
        <w:tc>
          <w:tcPr>
            <w:tcW w:w="9493" w:type="dxa"/>
            <w:gridSpan w:val="3"/>
            <w:shd w:val="clear" w:color="auto" w:fill="B4C6E7" w:themeFill="accent1" w:themeFillTint="66"/>
            <w:tcMar>
              <w:left w:w="57" w:type="dxa"/>
              <w:right w:w="57" w:type="dxa"/>
            </w:tcMar>
            <w:vAlign w:val="center"/>
          </w:tcPr>
          <w:p w14:paraId="5CF2F4A7" w14:textId="7F69316E" w:rsidR="007614C0" w:rsidRPr="007877BF" w:rsidRDefault="007614C0" w:rsidP="00096299">
            <w:pPr>
              <w:tabs>
                <w:tab w:val="left" w:pos="2820"/>
              </w:tabs>
              <w:spacing w:after="0" w:line="276" w:lineRule="auto"/>
              <w:rPr>
                <w:rFonts w:cstheme="minorHAnsi"/>
                <w:b/>
                <w:sz w:val="20"/>
                <w:szCs w:val="20"/>
              </w:rPr>
            </w:pPr>
            <w:r w:rsidRPr="007877BF">
              <w:rPr>
                <w:rFonts w:cstheme="minorHAnsi"/>
                <w:b/>
                <w:sz w:val="20"/>
                <w:szCs w:val="20"/>
              </w:rPr>
              <w:t>Načini i primjer vrednovanja</w:t>
            </w:r>
            <w:r w:rsidR="00B10717">
              <w:rPr>
                <w:rFonts w:cstheme="minorHAnsi"/>
                <w:b/>
                <w:sz w:val="20"/>
                <w:szCs w:val="20"/>
              </w:rPr>
              <w:t xml:space="preserve"> skupa ishoda učenja</w:t>
            </w:r>
          </w:p>
        </w:tc>
      </w:tr>
      <w:tr w:rsidR="007614C0" w:rsidRPr="007877BF" w14:paraId="6B68D03C" w14:textId="77777777" w:rsidTr="00096299">
        <w:trPr>
          <w:trHeight w:val="572"/>
        </w:trPr>
        <w:tc>
          <w:tcPr>
            <w:tcW w:w="9493" w:type="dxa"/>
            <w:gridSpan w:val="3"/>
            <w:shd w:val="clear" w:color="auto" w:fill="auto"/>
            <w:tcMar>
              <w:left w:w="57" w:type="dxa"/>
              <w:right w:w="57" w:type="dxa"/>
            </w:tcMar>
          </w:tcPr>
          <w:p w14:paraId="2EBF6BD6" w14:textId="47180813" w:rsidR="00D160B4" w:rsidRPr="007877BF" w:rsidRDefault="00D160B4" w:rsidP="005607A4">
            <w:pPr>
              <w:tabs>
                <w:tab w:val="left" w:pos="2820"/>
              </w:tabs>
              <w:spacing w:after="200" w:line="276" w:lineRule="auto"/>
              <w:jc w:val="both"/>
              <w:rPr>
                <w:rFonts w:cstheme="minorHAnsi"/>
                <w:b/>
                <w:bCs/>
                <w:iCs/>
                <w:sz w:val="20"/>
                <w:szCs w:val="20"/>
              </w:rPr>
            </w:pPr>
            <w:r w:rsidRPr="007877BF">
              <w:rPr>
                <w:rFonts w:cstheme="minorHAnsi"/>
                <w:b/>
                <w:bCs/>
                <w:iCs/>
                <w:sz w:val="20"/>
                <w:szCs w:val="20"/>
              </w:rPr>
              <w:t xml:space="preserve">Opis radne situacije i/ili projektnog zadatka: </w:t>
            </w:r>
            <w:r w:rsidR="009D2E26">
              <w:rPr>
                <w:rFonts w:cstheme="minorHAnsi"/>
                <w:iCs/>
                <w:sz w:val="20"/>
                <w:szCs w:val="20"/>
              </w:rPr>
              <w:t>Polaznik koristi ured</w:t>
            </w:r>
            <w:r w:rsidR="0002334E">
              <w:rPr>
                <w:rFonts w:cstheme="minorHAnsi"/>
                <w:iCs/>
                <w:sz w:val="20"/>
                <w:szCs w:val="20"/>
              </w:rPr>
              <w:t>s</w:t>
            </w:r>
            <w:r w:rsidR="009D2E26">
              <w:rPr>
                <w:rFonts w:cstheme="minorHAnsi"/>
                <w:iCs/>
                <w:sz w:val="20"/>
                <w:szCs w:val="20"/>
              </w:rPr>
              <w:t>ku opremu u simuliran</w:t>
            </w:r>
            <w:r w:rsidR="0002334E">
              <w:rPr>
                <w:rFonts w:cstheme="minorHAnsi"/>
                <w:iCs/>
                <w:sz w:val="20"/>
                <w:szCs w:val="20"/>
              </w:rPr>
              <w:t>o</w:t>
            </w:r>
            <w:r w:rsidR="009D2E26">
              <w:rPr>
                <w:rFonts w:cstheme="minorHAnsi"/>
                <w:iCs/>
                <w:sz w:val="20"/>
                <w:szCs w:val="20"/>
              </w:rPr>
              <w:t xml:space="preserve">m uredskom okruženju </w:t>
            </w:r>
            <w:r w:rsidRPr="007877BF">
              <w:rPr>
                <w:rFonts w:cstheme="minorHAnsi"/>
                <w:iCs/>
                <w:sz w:val="20"/>
                <w:szCs w:val="20"/>
              </w:rPr>
              <w:t xml:space="preserve"> sukladno ergonomskim načelima.</w:t>
            </w:r>
            <w:r w:rsidRPr="007877BF">
              <w:rPr>
                <w:rFonts w:cstheme="minorHAnsi"/>
                <w:b/>
                <w:bCs/>
                <w:iCs/>
                <w:sz w:val="20"/>
                <w:szCs w:val="20"/>
              </w:rPr>
              <w:t xml:space="preserve"> </w:t>
            </w:r>
          </w:p>
          <w:p w14:paraId="0098AAE4" w14:textId="290AFCB5" w:rsidR="00D160B4" w:rsidRPr="001A192A" w:rsidRDefault="004E64B8" w:rsidP="005607A4">
            <w:pPr>
              <w:tabs>
                <w:tab w:val="left" w:pos="2820"/>
              </w:tabs>
              <w:spacing w:after="200" w:line="276" w:lineRule="auto"/>
              <w:jc w:val="both"/>
              <w:rPr>
                <w:rFonts w:cstheme="minorHAnsi"/>
                <w:iCs/>
                <w:sz w:val="20"/>
                <w:szCs w:val="20"/>
              </w:rPr>
            </w:pPr>
            <w:r>
              <w:rPr>
                <w:rFonts w:cstheme="minorHAnsi"/>
                <w:b/>
                <w:bCs/>
                <w:iCs/>
                <w:sz w:val="20"/>
                <w:szCs w:val="20"/>
              </w:rPr>
              <w:t>Zadatak</w:t>
            </w:r>
            <w:r w:rsidR="00D160B4" w:rsidRPr="007877BF">
              <w:rPr>
                <w:rFonts w:cstheme="minorHAnsi"/>
                <w:b/>
                <w:bCs/>
                <w:iCs/>
                <w:sz w:val="20"/>
                <w:szCs w:val="20"/>
              </w:rPr>
              <w:t xml:space="preserve">: </w:t>
            </w:r>
            <w:r w:rsidR="00D160B4" w:rsidRPr="007877BF">
              <w:rPr>
                <w:rFonts w:cstheme="minorHAnsi"/>
                <w:iCs/>
                <w:sz w:val="20"/>
                <w:szCs w:val="20"/>
              </w:rPr>
              <w:t>Polaznik demonstrira temel</w:t>
            </w:r>
            <w:r w:rsidR="00327BD1">
              <w:rPr>
                <w:rFonts w:cstheme="minorHAnsi"/>
                <w:iCs/>
                <w:sz w:val="20"/>
                <w:szCs w:val="20"/>
              </w:rPr>
              <w:t>jna</w:t>
            </w:r>
            <w:r w:rsidR="00D160B4" w:rsidRPr="007877BF">
              <w:rPr>
                <w:rFonts w:cstheme="minorHAnsi"/>
                <w:iCs/>
                <w:sz w:val="20"/>
                <w:szCs w:val="20"/>
              </w:rPr>
              <w:t xml:space="preserve"> ergonomsk</w:t>
            </w:r>
            <w:r w:rsidR="00327BD1">
              <w:rPr>
                <w:rFonts w:cstheme="minorHAnsi"/>
                <w:iCs/>
                <w:sz w:val="20"/>
                <w:szCs w:val="20"/>
              </w:rPr>
              <w:t>a</w:t>
            </w:r>
            <w:r w:rsidR="00D160B4" w:rsidRPr="007877BF">
              <w:rPr>
                <w:rFonts w:cstheme="minorHAnsi"/>
                <w:iCs/>
                <w:sz w:val="20"/>
                <w:szCs w:val="20"/>
              </w:rPr>
              <w:t xml:space="preserve"> načela prilikom razmještaja uredske opreme na radnom mjestu čime se ostvaruje humanizacija rada. Kod oblikovanja radnog mjesta u radnom prostoru vodi se kriterijima sjedećeg položaja. Polaznik na radnoj plohi uredskog stola razmješta radnu opremu (monitor, višefunkcijsku tipkovnicu, miš, telefon, dokumente i sl.) te prilagođava visinu ergonomski oblikovane radne stolice. Nakon razmještaja uredske opreme objašnjava utjecaje iz radne okoline (buka, osvjetljenje, </w:t>
            </w:r>
            <w:r w:rsidR="00D160B4" w:rsidRPr="00543AAD">
              <w:rPr>
                <w:rFonts w:cstheme="minorHAnsi"/>
                <w:iCs/>
                <w:sz w:val="20"/>
                <w:szCs w:val="20"/>
              </w:rPr>
              <w:t>blješt</w:t>
            </w:r>
            <w:r w:rsidR="00543AAD" w:rsidRPr="00543AAD">
              <w:rPr>
                <w:rFonts w:cstheme="minorHAnsi"/>
                <w:iCs/>
                <w:sz w:val="20"/>
                <w:szCs w:val="20"/>
              </w:rPr>
              <w:t>a</w:t>
            </w:r>
            <w:r w:rsidR="00D160B4" w:rsidRPr="00543AAD">
              <w:rPr>
                <w:rFonts w:cstheme="minorHAnsi"/>
                <w:iCs/>
                <w:sz w:val="20"/>
                <w:szCs w:val="20"/>
              </w:rPr>
              <w:t>nje i temperatura</w:t>
            </w:r>
            <w:r w:rsidR="00D160B4" w:rsidRPr="007877BF">
              <w:rPr>
                <w:rFonts w:cstheme="minorHAnsi"/>
                <w:iCs/>
                <w:sz w:val="20"/>
                <w:szCs w:val="20"/>
              </w:rPr>
              <w:t xml:space="preserve">) s obzirom na postavljenu radnu opremu. Nakon demonstriranja pravilnog načina sjedenja na radnom mjestu polaznik će demonstrirati vježbe </w:t>
            </w:r>
            <w:r w:rsidR="00D160B4" w:rsidRPr="001A192A">
              <w:rPr>
                <w:rFonts w:cstheme="minorHAnsi"/>
                <w:iCs/>
                <w:sz w:val="20"/>
                <w:szCs w:val="20"/>
              </w:rPr>
              <w:t xml:space="preserve">rasterećenja pri radu na računalu. </w:t>
            </w:r>
          </w:p>
          <w:p w14:paraId="53F7FB19" w14:textId="5A310250" w:rsidR="00E02C02" w:rsidRPr="005607A4" w:rsidRDefault="00E02C02" w:rsidP="005607A4">
            <w:pPr>
              <w:tabs>
                <w:tab w:val="left" w:pos="2820"/>
              </w:tabs>
              <w:spacing w:after="200" w:line="276" w:lineRule="auto"/>
              <w:jc w:val="both"/>
              <w:rPr>
                <w:rFonts w:cstheme="minorHAnsi"/>
                <w:iCs/>
                <w:sz w:val="20"/>
                <w:szCs w:val="20"/>
              </w:rPr>
            </w:pPr>
            <w:r w:rsidRPr="001A192A">
              <w:rPr>
                <w:rFonts w:cstheme="minorHAnsi"/>
                <w:b/>
                <w:bCs/>
                <w:iCs/>
                <w:sz w:val="20"/>
                <w:szCs w:val="20"/>
              </w:rPr>
              <w:t xml:space="preserve">Vrednovanje: </w:t>
            </w:r>
            <w:r w:rsidRPr="001A192A">
              <w:rPr>
                <w:rFonts w:cstheme="minorHAnsi"/>
                <w:iCs/>
                <w:sz w:val="20"/>
                <w:szCs w:val="20"/>
              </w:rPr>
              <w:t xml:space="preserve">Pomoću unaprijed definiranih kriterija za elemente vrednovanja (razmještaj uredske opreme, utjecaji iz radne okoline, pravilan način sjedenja pri unosu podataka, vježbe rasterećenja pri radu na računalu) nastavnik tijekom simulacije </w:t>
            </w:r>
            <w:r w:rsidR="00085B56" w:rsidRPr="001A192A">
              <w:rPr>
                <w:rFonts w:cstheme="minorHAnsi"/>
                <w:iCs/>
                <w:sz w:val="20"/>
                <w:szCs w:val="20"/>
              </w:rPr>
              <w:t>korištenja uredske opreme</w:t>
            </w:r>
            <w:r w:rsidR="00E1170D" w:rsidRPr="001A192A">
              <w:rPr>
                <w:rFonts w:cstheme="minorHAnsi"/>
                <w:iCs/>
                <w:sz w:val="20"/>
                <w:szCs w:val="20"/>
              </w:rPr>
              <w:t xml:space="preserve"> na radnom mjestu, </w:t>
            </w:r>
            <w:r w:rsidRPr="001A192A">
              <w:rPr>
                <w:rFonts w:cstheme="minorHAnsi"/>
                <w:iCs/>
                <w:sz w:val="20"/>
                <w:szCs w:val="20"/>
              </w:rPr>
              <w:t>vrednuje demonstraciju ergonomski</w:t>
            </w:r>
            <w:r w:rsidR="007D010B" w:rsidRPr="001A192A">
              <w:rPr>
                <w:rFonts w:cstheme="minorHAnsi"/>
                <w:iCs/>
                <w:sz w:val="20"/>
                <w:szCs w:val="20"/>
              </w:rPr>
              <w:t>h</w:t>
            </w:r>
            <w:r w:rsidRPr="001A192A">
              <w:rPr>
                <w:rFonts w:cstheme="minorHAnsi"/>
                <w:iCs/>
                <w:sz w:val="20"/>
                <w:szCs w:val="20"/>
              </w:rPr>
              <w:t xml:space="preserve"> načela i vježbi rasterećenja.</w:t>
            </w:r>
            <w:r w:rsidRPr="007877BF">
              <w:rPr>
                <w:rFonts w:cstheme="minorHAnsi"/>
                <w:iCs/>
                <w:sz w:val="20"/>
                <w:szCs w:val="20"/>
              </w:rPr>
              <w:t xml:space="preserve"> </w:t>
            </w:r>
          </w:p>
        </w:tc>
      </w:tr>
      <w:tr w:rsidR="007614C0" w:rsidRPr="007877BF" w14:paraId="1C4EAB1D" w14:textId="77777777" w:rsidTr="00096299">
        <w:tc>
          <w:tcPr>
            <w:tcW w:w="9493" w:type="dxa"/>
            <w:gridSpan w:val="3"/>
            <w:shd w:val="clear" w:color="auto" w:fill="B4C6E7" w:themeFill="accent1" w:themeFillTint="66"/>
            <w:tcMar>
              <w:left w:w="57" w:type="dxa"/>
              <w:right w:w="57" w:type="dxa"/>
            </w:tcMar>
            <w:vAlign w:val="center"/>
          </w:tcPr>
          <w:p w14:paraId="2F098C0D" w14:textId="23DBCE18" w:rsidR="007614C0" w:rsidRPr="007877BF" w:rsidRDefault="007614C0" w:rsidP="00096299">
            <w:pPr>
              <w:tabs>
                <w:tab w:val="left" w:pos="2820"/>
              </w:tabs>
              <w:spacing w:after="0" w:line="276" w:lineRule="auto"/>
              <w:rPr>
                <w:rFonts w:cstheme="minorHAnsi"/>
                <w:b/>
                <w:sz w:val="20"/>
                <w:szCs w:val="20"/>
              </w:rPr>
            </w:pPr>
            <w:r w:rsidRPr="007877BF">
              <w:rPr>
                <w:rFonts w:cstheme="minorHAnsi"/>
                <w:b/>
                <w:sz w:val="20"/>
                <w:szCs w:val="20"/>
              </w:rPr>
              <w:t>Prilagodba iskustava učenja za polaznike</w:t>
            </w:r>
            <w:r w:rsidR="00E56114">
              <w:rPr>
                <w:rFonts w:cstheme="minorHAnsi"/>
                <w:b/>
                <w:sz w:val="20"/>
                <w:szCs w:val="20"/>
              </w:rPr>
              <w:t>/osobe s invaliditetom</w:t>
            </w:r>
          </w:p>
        </w:tc>
      </w:tr>
      <w:tr w:rsidR="007614C0" w:rsidRPr="007877BF" w14:paraId="7639AD4E" w14:textId="77777777" w:rsidTr="00096299">
        <w:tc>
          <w:tcPr>
            <w:tcW w:w="9493" w:type="dxa"/>
            <w:gridSpan w:val="3"/>
            <w:shd w:val="clear" w:color="auto" w:fill="auto"/>
            <w:tcMar>
              <w:left w:w="57" w:type="dxa"/>
              <w:right w:w="57" w:type="dxa"/>
            </w:tcMar>
          </w:tcPr>
          <w:p w14:paraId="11072997" w14:textId="600065CB" w:rsidR="007614C0" w:rsidRPr="007877BF" w:rsidRDefault="00B3351C" w:rsidP="00096299">
            <w:pPr>
              <w:tabs>
                <w:tab w:val="left" w:pos="2820"/>
              </w:tabs>
              <w:spacing w:after="0" w:line="276" w:lineRule="auto"/>
              <w:rPr>
                <w:rFonts w:cstheme="minorHAnsi"/>
                <w:iCs/>
                <w:sz w:val="16"/>
                <w:szCs w:val="16"/>
                <w:highlight w:val="yellow"/>
              </w:rPr>
            </w:pPr>
            <w:r w:rsidRPr="007877BF">
              <w:rPr>
                <w:rFonts w:cstheme="minorHAnsi"/>
                <w:i/>
                <w:sz w:val="16"/>
                <w:szCs w:val="16"/>
              </w:rPr>
              <w:t>(Izraditi način i primjer vrednovanja skupa ishoda učenja za polaznike/osobe s invaliditetom ako je primjenjivo)</w:t>
            </w:r>
          </w:p>
          <w:p w14:paraId="5AD34638" w14:textId="77777777" w:rsidR="007614C0" w:rsidRPr="007877BF" w:rsidRDefault="007614C0" w:rsidP="00096299">
            <w:pPr>
              <w:tabs>
                <w:tab w:val="left" w:pos="2820"/>
              </w:tabs>
              <w:spacing w:after="0" w:line="276" w:lineRule="auto"/>
              <w:rPr>
                <w:rFonts w:cstheme="minorHAnsi"/>
                <w:iCs/>
                <w:sz w:val="20"/>
                <w:szCs w:val="20"/>
                <w:highlight w:val="yellow"/>
              </w:rPr>
            </w:pPr>
          </w:p>
        </w:tc>
      </w:tr>
    </w:tbl>
    <w:p w14:paraId="560A6B1F" w14:textId="68BC678A" w:rsidR="00D239EA" w:rsidRDefault="00D239EA" w:rsidP="00A92AC2">
      <w:pPr>
        <w:rPr>
          <w:rFonts w:cstheme="minorHAnsi"/>
          <w:sz w:val="20"/>
          <w:szCs w:val="20"/>
        </w:rPr>
      </w:pPr>
    </w:p>
    <w:p w14:paraId="1EDD0CD3" w14:textId="2141BF83" w:rsidR="00D239EA" w:rsidRDefault="00D239EA" w:rsidP="00A92AC2">
      <w:pPr>
        <w:rPr>
          <w:rFonts w:cstheme="minorHAnsi"/>
          <w:sz w:val="20"/>
          <w:szCs w:val="20"/>
        </w:rPr>
      </w:pPr>
    </w:p>
    <w:p w14:paraId="725CDBA7" w14:textId="6F63986A" w:rsidR="00D239EA" w:rsidRDefault="00D239EA" w:rsidP="00A92AC2">
      <w:pPr>
        <w:rPr>
          <w:rFonts w:cstheme="minorHAnsi"/>
          <w:sz w:val="20"/>
          <w:szCs w:val="20"/>
        </w:rPr>
      </w:pPr>
    </w:p>
    <w:p w14:paraId="5ADB195C" w14:textId="2268CC32" w:rsidR="00D239EA" w:rsidRDefault="00D239EA" w:rsidP="00A92AC2">
      <w:pPr>
        <w:rPr>
          <w:rFonts w:cstheme="minorHAnsi"/>
          <w:sz w:val="20"/>
          <w:szCs w:val="20"/>
        </w:rPr>
      </w:pPr>
    </w:p>
    <w:p w14:paraId="296E519D" w14:textId="083DB766" w:rsidR="00D239EA" w:rsidRDefault="00D239EA" w:rsidP="00A92AC2">
      <w:pPr>
        <w:rPr>
          <w:rFonts w:cstheme="minorHAnsi"/>
          <w:sz w:val="20"/>
          <w:szCs w:val="20"/>
        </w:rPr>
      </w:pPr>
    </w:p>
    <w:p w14:paraId="42B182D8" w14:textId="2EF57A8D" w:rsidR="00D239EA" w:rsidRDefault="00D239EA" w:rsidP="00A92AC2">
      <w:pPr>
        <w:rPr>
          <w:rFonts w:cstheme="minorHAnsi"/>
          <w:sz w:val="20"/>
          <w:szCs w:val="20"/>
        </w:rPr>
      </w:pPr>
    </w:p>
    <w:p w14:paraId="1A6B4426" w14:textId="20221FE0" w:rsidR="00D239EA" w:rsidRDefault="00D239EA" w:rsidP="00A92AC2">
      <w:pPr>
        <w:rPr>
          <w:rFonts w:cstheme="minorHAnsi"/>
          <w:sz w:val="20"/>
          <w:szCs w:val="20"/>
        </w:rPr>
      </w:pPr>
    </w:p>
    <w:p w14:paraId="582DA572" w14:textId="6A30F4C8" w:rsidR="00D239EA" w:rsidRDefault="00D239EA" w:rsidP="00A92AC2">
      <w:pPr>
        <w:rPr>
          <w:rFonts w:cstheme="minorHAnsi"/>
          <w:sz w:val="20"/>
          <w:szCs w:val="20"/>
        </w:rPr>
      </w:pPr>
    </w:p>
    <w:p w14:paraId="732B8BD9" w14:textId="77777777" w:rsidR="00D239EA" w:rsidRDefault="00D239EA" w:rsidP="00A92AC2">
      <w:pPr>
        <w:rPr>
          <w:rFonts w:cstheme="minorHAnsi"/>
          <w:sz w:val="20"/>
          <w:szCs w:val="20"/>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1A192A" w:rsidRPr="001A192A" w14:paraId="6084F9B1" w14:textId="77777777" w:rsidTr="002E793F">
        <w:tc>
          <w:tcPr>
            <w:tcW w:w="9485" w:type="dxa"/>
            <w:shd w:val="clear" w:color="auto" w:fill="auto"/>
            <w:vAlign w:val="center"/>
          </w:tcPr>
          <w:p w14:paraId="2722EAD6" w14:textId="77777777" w:rsidR="002E793F" w:rsidRPr="001A192A" w:rsidRDefault="002E793F" w:rsidP="001069FD">
            <w:pPr>
              <w:tabs>
                <w:tab w:val="left" w:pos="720"/>
              </w:tabs>
              <w:autoSpaceDE w:val="0"/>
              <w:snapToGrid w:val="0"/>
              <w:jc w:val="both"/>
              <w:rPr>
                <w:rFonts w:cstheme="minorHAnsi"/>
                <w:b/>
                <w:bCs/>
                <w:iCs/>
                <w:sz w:val="20"/>
                <w:szCs w:val="20"/>
              </w:rPr>
            </w:pPr>
            <w:r w:rsidRPr="001A192A">
              <w:rPr>
                <w:rFonts w:cstheme="minorHAnsi"/>
                <w:b/>
                <w:bCs/>
                <w:iCs/>
                <w:sz w:val="20"/>
                <w:szCs w:val="20"/>
              </w:rPr>
              <w:t>*Napomena:</w:t>
            </w:r>
          </w:p>
          <w:p w14:paraId="389FAB8C" w14:textId="77777777" w:rsidR="002E793F" w:rsidRPr="001A192A" w:rsidRDefault="002E793F" w:rsidP="001069FD">
            <w:pPr>
              <w:tabs>
                <w:tab w:val="left" w:pos="720"/>
              </w:tabs>
              <w:autoSpaceDE w:val="0"/>
              <w:jc w:val="both"/>
              <w:rPr>
                <w:rFonts w:cstheme="minorHAnsi"/>
                <w:i/>
                <w:sz w:val="20"/>
                <w:szCs w:val="20"/>
              </w:rPr>
            </w:pPr>
            <w:r w:rsidRPr="001A192A">
              <w:rPr>
                <w:rFonts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A12F97" w14:textId="77777777" w:rsidR="002E793F" w:rsidRPr="001A192A" w:rsidRDefault="002E793F" w:rsidP="002E793F">
      <w:pPr>
        <w:autoSpaceDE w:val="0"/>
        <w:autoSpaceDN w:val="0"/>
        <w:adjustRightInd w:val="0"/>
        <w:spacing w:line="300" w:lineRule="atLeast"/>
        <w:rPr>
          <w:b/>
          <w:bCs/>
          <w:sz w:val="20"/>
          <w:szCs w:val="20"/>
        </w:rPr>
      </w:pPr>
      <w:r w:rsidRPr="001A192A">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1A192A" w:rsidRPr="001A192A" w14:paraId="54D94992" w14:textId="77777777" w:rsidTr="00A2201C">
        <w:tc>
          <w:tcPr>
            <w:tcW w:w="4630" w:type="dxa"/>
            <w:tcBorders>
              <w:top w:val="single" w:sz="12" w:space="0" w:color="auto"/>
              <w:bottom w:val="single" w:sz="6" w:space="0" w:color="auto"/>
            </w:tcBorders>
            <w:hideMark/>
          </w:tcPr>
          <w:p w14:paraId="0828A5B2" w14:textId="1D0D4DB3" w:rsidR="002E793F" w:rsidRPr="001A192A" w:rsidRDefault="00A9515E" w:rsidP="001069FD">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KLASA:</w:t>
            </w:r>
          </w:p>
        </w:tc>
        <w:tc>
          <w:tcPr>
            <w:tcW w:w="4886" w:type="dxa"/>
            <w:tcBorders>
              <w:top w:val="single" w:sz="12" w:space="0" w:color="auto"/>
              <w:bottom w:val="single" w:sz="6" w:space="0" w:color="auto"/>
            </w:tcBorders>
          </w:tcPr>
          <w:p w14:paraId="1A694DC5" w14:textId="6D01159B" w:rsidR="002E793F" w:rsidRPr="001A192A" w:rsidRDefault="002E793F" w:rsidP="001069FD">
            <w:pPr>
              <w:tabs>
                <w:tab w:val="left" w:pos="720"/>
              </w:tabs>
              <w:autoSpaceDE w:val="0"/>
              <w:autoSpaceDN w:val="0"/>
              <w:adjustRightInd w:val="0"/>
              <w:spacing w:line="300" w:lineRule="atLeast"/>
              <w:jc w:val="both"/>
              <w:rPr>
                <w:rFonts w:cstheme="minorHAnsi"/>
                <w:iCs/>
                <w:sz w:val="20"/>
                <w:szCs w:val="20"/>
              </w:rPr>
            </w:pPr>
          </w:p>
        </w:tc>
      </w:tr>
      <w:tr w:rsidR="001A192A" w:rsidRPr="001A192A" w14:paraId="7C2F2D7B" w14:textId="77777777" w:rsidTr="00A2201C">
        <w:tc>
          <w:tcPr>
            <w:tcW w:w="4630" w:type="dxa"/>
            <w:tcBorders>
              <w:top w:val="single" w:sz="6" w:space="0" w:color="auto"/>
            </w:tcBorders>
            <w:hideMark/>
          </w:tcPr>
          <w:p w14:paraId="2EE83910" w14:textId="0004CCA9" w:rsidR="002E793F" w:rsidRPr="001A192A" w:rsidRDefault="00A9515E" w:rsidP="001069FD">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URBROJ:</w:t>
            </w:r>
          </w:p>
        </w:tc>
        <w:tc>
          <w:tcPr>
            <w:tcW w:w="4886" w:type="dxa"/>
            <w:tcBorders>
              <w:top w:val="single" w:sz="6" w:space="0" w:color="auto"/>
            </w:tcBorders>
          </w:tcPr>
          <w:p w14:paraId="1DE1D82E" w14:textId="5DA6CAF3" w:rsidR="002E793F" w:rsidRPr="001A192A" w:rsidRDefault="002E793F" w:rsidP="001069FD">
            <w:pPr>
              <w:tabs>
                <w:tab w:val="left" w:pos="720"/>
              </w:tabs>
              <w:autoSpaceDE w:val="0"/>
              <w:autoSpaceDN w:val="0"/>
              <w:adjustRightInd w:val="0"/>
              <w:spacing w:line="300" w:lineRule="atLeast"/>
              <w:jc w:val="both"/>
              <w:rPr>
                <w:rFonts w:cstheme="minorHAnsi"/>
                <w:iCs/>
                <w:sz w:val="20"/>
                <w:szCs w:val="20"/>
              </w:rPr>
            </w:pPr>
          </w:p>
        </w:tc>
      </w:tr>
      <w:tr w:rsidR="001A192A" w:rsidRPr="001A192A" w14:paraId="28DF6BB1" w14:textId="77777777" w:rsidTr="00A2201C">
        <w:tc>
          <w:tcPr>
            <w:tcW w:w="4630" w:type="dxa"/>
            <w:hideMark/>
          </w:tcPr>
          <w:p w14:paraId="38F0C08B" w14:textId="77777777" w:rsidR="002E793F" w:rsidRPr="001A192A" w:rsidRDefault="002E793F" w:rsidP="001069FD">
            <w:pPr>
              <w:tabs>
                <w:tab w:val="left" w:pos="720"/>
              </w:tabs>
              <w:autoSpaceDE w:val="0"/>
              <w:autoSpaceDN w:val="0"/>
              <w:adjustRightInd w:val="0"/>
              <w:spacing w:line="300" w:lineRule="atLeast"/>
              <w:jc w:val="both"/>
              <w:rPr>
                <w:rFonts w:cstheme="minorHAnsi"/>
                <w:iCs/>
                <w:sz w:val="20"/>
                <w:szCs w:val="20"/>
              </w:rPr>
            </w:pPr>
            <w:r w:rsidRPr="001A192A">
              <w:rPr>
                <w:rFonts w:cstheme="minorHAnsi"/>
                <w:iCs/>
                <w:sz w:val="20"/>
                <w:szCs w:val="20"/>
              </w:rPr>
              <w:t>Datum izdavanja mišljenja na program:</w:t>
            </w:r>
          </w:p>
        </w:tc>
        <w:tc>
          <w:tcPr>
            <w:tcW w:w="4886" w:type="dxa"/>
          </w:tcPr>
          <w:p w14:paraId="07176DE4" w14:textId="62C4BEFE" w:rsidR="002E793F" w:rsidRPr="001A192A" w:rsidRDefault="002E793F" w:rsidP="001069FD">
            <w:pPr>
              <w:tabs>
                <w:tab w:val="left" w:pos="720"/>
              </w:tabs>
              <w:autoSpaceDE w:val="0"/>
              <w:autoSpaceDN w:val="0"/>
              <w:adjustRightInd w:val="0"/>
              <w:spacing w:line="300" w:lineRule="atLeast"/>
              <w:jc w:val="both"/>
              <w:rPr>
                <w:rFonts w:cstheme="minorHAnsi"/>
                <w:iCs/>
                <w:sz w:val="20"/>
                <w:szCs w:val="20"/>
              </w:rPr>
            </w:pPr>
          </w:p>
        </w:tc>
      </w:tr>
    </w:tbl>
    <w:p w14:paraId="2D1559CD" w14:textId="77777777" w:rsidR="002E793F" w:rsidRPr="00480915" w:rsidRDefault="002E793F" w:rsidP="00A92AC2">
      <w:pPr>
        <w:rPr>
          <w:rFonts w:cstheme="minorHAnsi"/>
          <w:color w:val="FF0000"/>
          <w:sz w:val="20"/>
          <w:szCs w:val="20"/>
        </w:rPr>
      </w:pPr>
    </w:p>
    <w:sectPr w:rsidR="002E793F" w:rsidRPr="00480915" w:rsidSect="000B1A7F">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DC3C" w14:textId="77777777" w:rsidR="00140DC6" w:rsidRDefault="00140DC6" w:rsidP="005C15BA">
      <w:pPr>
        <w:spacing w:after="0" w:line="240" w:lineRule="auto"/>
      </w:pPr>
      <w:r>
        <w:separator/>
      </w:r>
    </w:p>
  </w:endnote>
  <w:endnote w:type="continuationSeparator" w:id="0">
    <w:p w14:paraId="34233723" w14:textId="77777777" w:rsidR="00140DC6" w:rsidRDefault="00140DC6" w:rsidP="005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69321"/>
      <w:docPartObj>
        <w:docPartGallery w:val="Page Numbers (Bottom of Page)"/>
        <w:docPartUnique/>
      </w:docPartObj>
    </w:sdtPr>
    <w:sdtEndPr/>
    <w:sdtContent>
      <w:p w14:paraId="5953EDCF" w14:textId="6C7740F4" w:rsidR="006D6CA0" w:rsidRDefault="006D6CA0">
        <w:pPr>
          <w:pStyle w:val="Footer"/>
          <w:jc w:val="right"/>
        </w:pPr>
        <w:r>
          <w:fldChar w:fldCharType="begin"/>
        </w:r>
        <w:r>
          <w:instrText>PAGE   \* MERGEFORMAT</w:instrText>
        </w:r>
        <w:r>
          <w:fldChar w:fldCharType="separate"/>
        </w:r>
        <w:r>
          <w:t>2</w:t>
        </w:r>
        <w:r>
          <w:fldChar w:fldCharType="end"/>
        </w:r>
      </w:p>
    </w:sdtContent>
  </w:sdt>
  <w:p w14:paraId="3E616277" w14:textId="77777777" w:rsidR="006D6CA0" w:rsidRDefault="006D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2617" w14:textId="77777777" w:rsidR="00140DC6" w:rsidRDefault="00140DC6" w:rsidP="005C15BA">
      <w:pPr>
        <w:spacing w:after="0" w:line="240" w:lineRule="auto"/>
      </w:pPr>
      <w:r>
        <w:separator/>
      </w:r>
    </w:p>
  </w:footnote>
  <w:footnote w:type="continuationSeparator" w:id="0">
    <w:p w14:paraId="234AA090" w14:textId="77777777" w:rsidR="00140DC6" w:rsidRDefault="00140DC6" w:rsidP="005C15BA">
      <w:pPr>
        <w:spacing w:after="0" w:line="240" w:lineRule="auto"/>
      </w:pPr>
      <w:r>
        <w:continuationSeparator/>
      </w:r>
    </w:p>
  </w:footnote>
  <w:footnote w:id="1">
    <w:p w14:paraId="1E606467" w14:textId="77777777" w:rsidR="00096299" w:rsidRPr="00B761B7" w:rsidRDefault="00096299" w:rsidP="005C15BA">
      <w:pPr>
        <w:rPr>
          <w:rFonts w:ascii="Cambria" w:hAnsi="Cambria"/>
          <w:i/>
          <w:iCs/>
          <w:sz w:val="20"/>
          <w:szCs w:val="20"/>
        </w:rPr>
      </w:pPr>
      <w:r w:rsidRPr="00B761B7">
        <w:rPr>
          <w:rStyle w:val="FootnoteReference"/>
          <w:rFonts w:ascii="Cambria" w:hAnsi="Cambria"/>
        </w:rPr>
        <w:footnoteRef/>
      </w:r>
      <w:r w:rsidRPr="00B761B7">
        <w:rPr>
          <w:rFonts w:ascii="Cambria" w:hAnsi="Cambria"/>
        </w:rPr>
        <w:t xml:space="preserve"> </w:t>
      </w:r>
      <w:r w:rsidRPr="001C1DEE">
        <w:rPr>
          <w:rFonts w:cstheme="minorHAnsi"/>
          <w:sz w:val="20"/>
          <w:szCs w:val="20"/>
        </w:rPr>
        <w:t>Popunjava se onoliko puta koliko je skupova ishoda učenja u modulu</w:t>
      </w:r>
      <w:r w:rsidRPr="001C1DEE">
        <w:rPr>
          <w:rFonts w:cstheme="minorHAnsi"/>
          <w:i/>
          <w:iCs/>
          <w:sz w:val="20"/>
          <w:szCs w:val="20"/>
        </w:rPr>
        <w:t>.</w:t>
      </w:r>
    </w:p>
    <w:p w14:paraId="72F89397" w14:textId="77777777" w:rsidR="00096299" w:rsidRDefault="00096299" w:rsidP="005C15BA">
      <w:pPr>
        <w:pStyle w:val="FootnoteText"/>
      </w:pPr>
    </w:p>
  </w:footnote>
  <w:footnote w:id="2">
    <w:p w14:paraId="05F5E7C1" w14:textId="77777777" w:rsidR="00096299" w:rsidRPr="007877BF" w:rsidRDefault="00096299" w:rsidP="00FD5B06">
      <w:pPr>
        <w:rPr>
          <w:rFonts w:cstheme="minorHAnsi"/>
          <w:i/>
          <w:iCs/>
          <w:sz w:val="20"/>
          <w:szCs w:val="20"/>
        </w:rPr>
      </w:pPr>
      <w:r w:rsidRPr="007877BF">
        <w:rPr>
          <w:rStyle w:val="FootnoteReference"/>
          <w:rFonts w:cstheme="minorHAnsi"/>
        </w:rPr>
        <w:footnoteRef/>
      </w:r>
      <w:r w:rsidRPr="007877BF">
        <w:rPr>
          <w:rFonts w:cstheme="minorHAnsi"/>
        </w:rPr>
        <w:t xml:space="preserve"> </w:t>
      </w:r>
      <w:r w:rsidRPr="007877BF">
        <w:rPr>
          <w:rFonts w:cstheme="minorHAnsi"/>
          <w:sz w:val="20"/>
          <w:szCs w:val="20"/>
        </w:rPr>
        <w:t>Popunjava se onoliko puta koliko je skupova ishoda učenja u modulu</w:t>
      </w:r>
      <w:r w:rsidRPr="007877BF">
        <w:rPr>
          <w:rFonts w:cstheme="minorHAnsi"/>
          <w:i/>
          <w:iCs/>
          <w:sz w:val="20"/>
          <w:szCs w:val="20"/>
        </w:rPr>
        <w:t>.</w:t>
      </w:r>
    </w:p>
    <w:p w14:paraId="45C89A19" w14:textId="77777777" w:rsidR="00096299" w:rsidRDefault="00096299" w:rsidP="00FD5B06">
      <w:pPr>
        <w:pStyle w:val="FootnoteText"/>
      </w:pPr>
    </w:p>
  </w:footnote>
  <w:footnote w:id="3">
    <w:p w14:paraId="28E0373C" w14:textId="77777777" w:rsidR="00096299" w:rsidRPr="007877BF" w:rsidRDefault="00096299" w:rsidP="00C720E2">
      <w:pPr>
        <w:rPr>
          <w:rFonts w:cstheme="minorHAnsi"/>
          <w:i/>
          <w:iCs/>
          <w:sz w:val="20"/>
          <w:szCs w:val="20"/>
        </w:rPr>
      </w:pPr>
      <w:r w:rsidRPr="007877BF">
        <w:rPr>
          <w:rStyle w:val="FootnoteReference"/>
          <w:rFonts w:cstheme="minorHAnsi"/>
        </w:rPr>
        <w:footnoteRef/>
      </w:r>
      <w:r w:rsidRPr="007877BF">
        <w:rPr>
          <w:rFonts w:cstheme="minorHAnsi"/>
        </w:rPr>
        <w:t xml:space="preserve"> </w:t>
      </w:r>
      <w:r w:rsidRPr="007877BF">
        <w:rPr>
          <w:rFonts w:cstheme="minorHAnsi"/>
          <w:sz w:val="20"/>
          <w:szCs w:val="20"/>
        </w:rPr>
        <w:t>Popunjava se onoliko puta koliko je skupova ishoda učenja u modulu</w:t>
      </w:r>
      <w:r w:rsidRPr="007877BF">
        <w:rPr>
          <w:rFonts w:cstheme="minorHAnsi"/>
          <w:i/>
          <w:iCs/>
          <w:sz w:val="20"/>
          <w:szCs w:val="20"/>
        </w:rPr>
        <w:t>.</w:t>
      </w:r>
    </w:p>
    <w:p w14:paraId="3CB3B950" w14:textId="77777777" w:rsidR="00096299" w:rsidRDefault="00096299" w:rsidP="00C720E2">
      <w:pPr>
        <w:pStyle w:val="FootnoteText"/>
      </w:pPr>
    </w:p>
  </w:footnote>
  <w:footnote w:id="4">
    <w:p w14:paraId="1DBA76CF" w14:textId="77777777" w:rsidR="00096299" w:rsidRPr="007877BF" w:rsidRDefault="00096299" w:rsidP="007614C0">
      <w:pPr>
        <w:rPr>
          <w:rFonts w:cstheme="minorHAnsi"/>
          <w:i/>
          <w:iCs/>
          <w:sz w:val="20"/>
          <w:szCs w:val="20"/>
        </w:rPr>
      </w:pPr>
      <w:r w:rsidRPr="007877BF">
        <w:rPr>
          <w:rStyle w:val="FootnoteReference"/>
          <w:rFonts w:cstheme="minorHAnsi"/>
        </w:rPr>
        <w:footnoteRef/>
      </w:r>
      <w:r w:rsidRPr="007877BF">
        <w:rPr>
          <w:rFonts w:cstheme="minorHAnsi"/>
        </w:rPr>
        <w:t xml:space="preserve"> </w:t>
      </w:r>
      <w:r w:rsidRPr="007877BF">
        <w:rPr>
          <w:rFonts w:cstheme="minorHAnsi"/>
          <w:sz w:val="20"/>
          <w:szCs w:val="20"/>
        </w:rPr>
        <w:t>Popunjava se onoliko puta koliko je skupova ishoda učenja u modulu</w:t>
      </w:r>
      <w:r w:rsidRPr="007877BF">
        <w:rPr>
          <w:rFonts w:cstheme="minorHAnsi"/>
          <w:i/>
          <w:iCs/>
          <w:sz w:val="20"/>
          <w:szCs w:val="20"/>
        </w:rPr>
        <w:t>.</w:t>
      </w:r>
    </w:p>
    <w:p w14:paraId="156CA537" w14:textId="77777777" w:rsidR="00096299" w:rsidRDefault="00096299" w:rsidP="007614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0C3"/>
    <w:multiLevelType w:val="hybridMultilevel"/>
    <w:tmpl w:val="C0EA8CBE"/>
    <w:lvl w:ilvl="0" w:tplc="FFFFFFFF">
      <w:start w:val="1"/>
      <w:numFmt w:val="decimal"/>
      <w:lvlText w:val="%1."/>
      <w:lvlJc w:val="left"/>
      <w:pPr>
        <w:ind w:left="720" w:hanging="360"/>
      </w:pPr>
      <w:rPr>
        <w:rFonts w:ascii="Cambria" w:eastAsiaTheme="minorHAnsi"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F7D4B"/>
    <w:multiLevelType w:val="multilevel"/>
    <w:tmpl w:val="CED2D50C"/>
    <w:lvl w:ilvl="0">
      <w:start w:val="1"/>
      <w:numFmt w:val="bullet"/>
      <w:lvlText w:val="-"/>
      <w:lvlJc w:val="left"/>
      <w:pPr>
        <w:ind w:left="765" w:hanging="360"/>
      </w:pPr>
      <w:rPr>
        <w:rFonts w:ascii="Verdana" w:hAnsi="Verdana" w:hint="default"/>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08234D77"/>
    <w:multiLevelType w:val="hybridMultilevel"/>
    <w:tmpl w:val="A3FC78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402F54"/>
    <w:multiLevelType w:val="hybridMultilevel"/>
    <w:tmpl w:val="B3D2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10698"/>
    <w:multiLevelType w:val="hybridMultilevel"/>
    <w:tmpl w:val="C0EA8CBE"/>
    <w:lvl w:ilvl="0" w:tplc="FFFFFFFF">
      <w:start w:val="1"/>
      <w:numFmt w:val="decimal"/>
      <w:lvlText w:val="%1."/>
      <w:lvlJc w:val="left"/>
      <w:pPr>
        <w:ind w:left="720" w:hanging="360"/>
      </w:pPr>
      <w:rPr>
        <w:rFonts w:ascii="Cambria" w:eastAsiaTheme="minorHAnsi"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5516C"/>
    <w:multiLevelType w:val="hybridMultilevel"/>
    <w:tmpl w:val="057A66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57BCB"/>
    <w:multiLevelType w:val="hybridMultilevel"/>
    <w:tmpl w:val="A3FC7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232087"/>
    <w:multiLevelType w:val="hybridMultilevel"/>
    <w:tmpl w:val="C0EA8CBE"/>
    <w:lvl w:ilvl="0" w:tplc="B594689A">
      <w:start w:val="1"/>
      <w:numFmt w:val="decimal"/>
      <w:lvlText w:val="%1."/>
      <w:lvlJc w:val="left"/>
      <w:pPr>
        <w:ind w:left="720" w:hanging="360"/>
      </w:pPr>
      <w:rPr>
        <w:rFonts w:ascii="Cambria" w:eastAsiaTheme="minorHAnsi" w:hAnsi="Cambria"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F735B1"/>
    <w:multiLevelType w:val="hybridMultilevel"/>
    <w:tmpl w:val="D8801F84"/>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BF85E7C"/>
    <w:multiLevelType w:val="hybridMultilevel"/>
    <w:tmpl w:val="B3D22E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5E3705"/>
    <w:multiLevelType w:val="hybridMultilevel"/>
    <w:tmpl w:val="B3D2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FB4D7B"/>
    <w:multiLevelType w:val="hybridMultilevel"/>
    <w:tmpl w:val="F0546CC8"/>
    <w:lvl w:ilvl="0" w:tplc="9FB6B3FA">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FF0662"/>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521FDD"/>
    <w:multiLevelType w:val="hybridMultilevel"/>
    <w:tmpl w:val="F216B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D87F2B"/>
    <w:multiLevelType w:val="hybridMultilevel"/>
    <w:tmpl w:val="C0EA8CBE"/>
    <w:lvl w:ilvl="0" w:tplc="FFFFFFFF">
      <w:start w:val="1"/>
      <w:numFmt w:val="decimal"/>
      <w:lvlText w:val="%1."/>
      <w:lvlJc w:val="left"/>
      <w:pPr>
        <w:ind w:left="720" w:hanging="360"/>
      </w:pPr>
      <w:rPr>
        <w:rFonts w:ascii="Cambria" w:eastAsiaTheme="minorHAnsi"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684FE6"/>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5870AD"/>
    <w:multiLevelType w:val="hybridMultilevel"/>
    <w:tmpl w:val="D8801F84"/>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DA6361C"/>
    <w:multiLevelType w:val="hybridMultilevel"/>
    <w:tmpl w:val="47EA6C6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72DD4FBE"/>
    <w:multiLevelType w:val="hybridMultilevel"/>
    <w:tmpl w:val="F8CEA79A"/>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20"/>
  </w:num>
  <w:num w:numId="4">
    <w:abstractNumId w:val="19"/>
  </w:num>
  <w:num w:numId="5">
    <w:abstractNumId w:val="4"/>
  </w:num>
  <w:num w:numId="6">
    <w:abstractNumId w:val="13"/>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10"/>
  </w:num>
  <w:num w:numId="10">
    <w:abstractNumId w:val="8"/>
  </w:num>
  <w:num w:numId="11">
    <w:abstractNumId w:val="18"/>
  </w:num>
  <w:num w:numId="12">
    <w:abstractNumId w:val="12"/>
  </w:num>
  <w:num w:numId="13">
    <w:abstractNumId w:val="1"/>
  </w:num>
  <w:num w:numId="14">
    <w:abstractNumId w:val="3"/>
  </w:num>
  <w:num w:numId="15">
    <w:abstractNumId w:val="11"/>
  </w:num>
  <w:num w:numId="16">
    <w:abstractNumId w:val="5"/>
  </w:num>
  <w:num w:numId="17">
    <w:abstractNumId w:val="15"/>
  </w:num>
  <w:num w:numId="18">
    <w:abstractNumId w:val="2"/>
  </w:num>
  <w:num w:numId="19">
    <w:abstractNumId w:val="7"/>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9C"/>
    <w:rsid w:val="00020CFE"/>
    <w:rsid w:val="0002334E"/>
    <w:rsid w:val="00037749"/>
    <w:rsid w:val="0004451B"/>
    <w:rsid w:val="00052D6A"/>
    <w:rsid w:val="00054757"/>
    <w:rsid w:val="00085B56"/>
    <w:rsid w:val="00094FE7"/>
    <w:rsid w:val="00096184"/>
    <w:rsid w:val="00096299"/>
    <w:rsid w:val="000A1402"/>
    <w:rsid w:val="000A142D"/>
    <w:rsid w:val="000A649C"/>
    <w:rsid w:val="000B1A7F"/>
    <w:rsid w:val="000B1D7A"/>
    <w:rsid w:val="000B3970"/>
    <w:rsid w:val="000D08B4"/>
    <w:rsid w:val="000E1190"/>
    <w:rsid w:val="000E67F9"/>
    <w:rsid w:val="000F54EC"/>
    <w:rsid w:val="00103942"/>
    <w:rsid w:val="00103E9B"/>
    <w:rsid w:val="00105499"/>
    <w:rsid w:val="0010598D"/>
    <w:rsid w:val="00117728"/>
    <w:rsid w:val="001177B6"/>
    <w:rsid w:val="00130DFF"/>
    <w:rsid w:val="00140DC6"/>
    <w:rsid w:val="00141DB9"/>
    <w:rsid w:val="00150397"/>
    <w:rsid w:val="00155E81"/>
    <w:rsid w:val="00155FA6"/>
    <w:rsid w:val="001653BA"/>
    <w:rsid w:val="001656A3"/>
    <w:rsid w:val="00165FBD"/>
    <w:rsid w:val="00174927"/>
    <w:rsid w:val="001818AD"/>
    <w:rsid w:val="001A192A"/>
    <w:rsid w:val="001B512F"/>
    <w:rsid w:val="001C1DEE"/>
    <w:rsid w:val="001C4122"/>
    <w:rsid w:val="001E2F3A"/>
    <w:rsid w:val="00201724"/>
    <w:rsid w:val="00213114"/>
    <w:rsid w:val="00221635"/>
    <w:rsid w:val="00221E85"/>
    <w:rsid w:val="0022673B"/>
    <w:rsid w:val="0025078A"/>
    <w:rsid w:val="00253D3E"/>
    <w:rsid w:val="00255EC4"/>
    <w:rsid w:val="00260EC2"/>
    <w:rsid w:val="00266A5D"/>
    <w:rsid w:val="0026799B"/>
    <w:rsid w:val="002826C8"/>
    <w:rsid w:val="00285135"/>
    <w:rsid w:val="00287D2C"/>
    <w:rsid w:val="002A00DB"/>
    <w:rsid w:val="002A4ACA"/>
    <w:rsid w:val="002B0BEE"/>
    <w:rsid w:val="002B0FB4"/>
    <w:rsid w:val="002B59CB"/>
    <w:rsid w:val="002D1432"/>
    <w:rsid w:val="002E53F6"/>
    <w:rsid w:val="002E793F"/>
    <w:rsid w:val="00315809"/>
    <w:rsid w:val="00327BD1"/>
    <w:rsid w:val="0033344D"/>
    <w:rsid w:val="00340C19"/>
    <w:rsid w:val="00346CAA"/>
    <w:rsid w:val="00350F5D"/>
    <w:rsid w:val="0035316A"/>
    <w:rsid w:val="003577F5"/>
    <w:rsid w:val="00360753"/>
    <w:rsid w:val="00370423"/>
    <w:rsid w:val="003872C1"/>
    <w:rsid w:val="003A037B"/>
    <w:rsid w:val="003A78BD"/>
    <w:rsid w:val="003C505D"/>
    <w:rsid w:val="003C7B95"/>
    <w:rsid w:val="003D5C30"/>
    <w:rsid w:val="003D7456"/>
    <w:rsid w:val="003E0529"/>
    <w:rsid w:val="003E2991"/>
    <w:rsid w:val="003E6E1D"/>
    <w:rsid w:val="0040573E"/>
    <w:rsid w:val="00411058"/>
    <w:rsid w:val="00411253"/>
    <w:rsid w:val="004118BA"/>
    <w:rsid w:val="004118E6"/>
    <w:rsid w:val="00411A24"/>
    <w:rsid w:val="0042233B"/>
    <w:rsid w:val="00426D97"/>
    <w:rsid w:val="00430837"/>
    <w:rsid w:val="00444D82"/>
    <w:rsid w:val="004464E9"/>
    <w:rsid w:val="00446C60"/>
    <w:rsid w:val="00447A1F"/>
    <w:rsid w:val="00451121"/>
    <w:rsid w:val="00464F35"/>
    <w:rsid w:val="00473FDE"/>
    <w:rsid w:val="00480915"/>
    <w:rsid w:val="00481F1B"/>
    <w:rsid w:val="004830E5"/>
    <w:rsid w:val="004859F8"/>
    <w:rsid w:val="004A2B6C"/>
    <w:rsid w:val="004B4030"/>
    <w:rsid w:val="004B4D28"/>
    <w:rsid w:val="004D3430"/>
    <w:rsid w:val="004D44C2"/>
    <w:rsid w:val="004E2C62"/>
    <w:rsid w:val="004E64B8"/>
    <w:rsid w:val="004F4A67"/>
    <w:rsid w:val="00506EEE"/>
    <w:rsid w:val="00507753"/>
    <w:rsid w:val="00507B0E"/>
    <w:rsid w:val="005143D1"/>
    <w:rsid w:val="00543AAD"/>
    <w:rsid w:val="00544188"/>
    <w:rsid w:val="00550420"/>
    <w:rsid w:val="00552826"/>
    <w:rsid w:val="005607A4"/>
    <w:rsid w:val="00560D10"/>
    <w:rsid w:val="00561C64"/>
    <w:rsid w:val="00567EB0"/>
    <w:rsid w:val="00571A7F"/>
    <w:rsid w:val="005833FB"/>
    <w:rsid w:val="00590AEE"/>
    <w:rsid w:val="00597F5B"/>
    <w:rsid w:val="005B09E0"/>
    <w:rsid w:val="005C15BA"/>
    <w:rsid w:val="005C1F32"/>
    <w:rsid w:val="005C41E7"/>
    <w:rsid w:val="005C5BBE"/>
    <w:rsid w:val="005C6D94"/>
    <w:rsid w:val="005D3054"/>
    <w:rsid w:val="005E1F72"/>
    <w:rsid w:val="00601602"/>
    <w:rsid w:val="00611163"/>
    <w:rsid w:val="00621D7C"/>
    <w:rsid w:val="00640BB3"/>
    <w:rsid w:val="0064280E"/>
    <w:rsid w:val="00650F97"/>
    <w:rsid w:val="006536E4"/>
    <w:rsid w:val="00653F75"/>
    <w:rsid w:val="00670BA6"/>
    <w:rsid w:val="00671A91"/>
    <w:rsid w:val="00686E7B"/>
    <w:rsid w:val="00686EF6"/>
    <w:rsid w:val="006935CA"/>
    <w:rsid w:val="00694AC3"/>
    <w:rsid w:val="006B7241"/>
    <w:rsid w:val="006B741D"/>
    <w:rsid w:val="006C210F"/>
    <w:rsid w:val="006D2469"/>
    <w:rsid w:val="006D6CA0"/>
    <w:rsid w:val="006F1CD1"/>
    <w:rsid w:val="006F5419"/>
    <w:rsid w:val="006F5FC9"/>
    <w:rsid w:val="00713B25"/>
    <w:rsid w:val="00726512"/>
    <w:rsid w:val="0074370F"/>
    <w:rsid w:val="00743814"/>
    <w:rsid w:val="0074766A"/>
    <w:rsid w:val="00755C42"/>
    <w:rsid w:val="007614C0"/>
    <w:rsid w:val="007714F0"/>
    <w:rsid w:val="007875D5"/>
    <w:rsid w:val="007877BF"/>
    <w:rsid w:val="007A0EAB"/>
    <w:rsid w:val="007A2D69"/>
    <w:rsid w:val="007B2459"/>
    <w:rsid w:val="007B6A62"/>
    <w:rsid w:val="007C6256"/>
    <w:rsid w:val="007C70FE"/>
    <w:rsid w:val="007D010B"/>
    <w:rsid w:val="007E56B7"/>
    <w:rsid w:val="00813216"/>
    <w:rsid w:val="00814DB5"/>
    <w:rsid w:val="0081598D"/>
    <w:rsid w:val="0082207C"/>
    <w:rsid w:val="00843679"/>
    <w:rsid w:val="00844CA6"/>
    <w:rsid w:val="00856B32"/>
    <w:rsid w:val="00857F38"/>
    <w:rsid w:val="00861F87"/>
    <w:rsid w:val="008849B7"/>
    <w:rsid w:val="008863BF"/>
    <w:rsid w:val="008900CA"/>
    <w:rsid w:val="00892F25"/>
    <w:rsid w:val="008A0BF7"/>
    <w:rsid w:val="008A7039"/>
    <w:rsid w:val="008B5A2D"/>
    <w:rsid w:val="008D7C29"/>
    <w:rsid w:val="008E10C2"/>
    <w:rsid w:val="008E65EA"/>
    <w:rsid w:val="008F34A9"/>
    <w:rsid w:val="008F59D9"/>
    <w:rsid w:val="008F7DDF"/>
    <w:rsid w:val="00913A5A"/>
    <w:rsid w:val="00916760"/>
    <w:rsid w:val="00922E1C"/>
    <w:rsid w:val="00930629"/>
    <w:rsid w:val="009333C6"/>
    <w:rsid w:val="00940A8B"/>
    <w:rsid w:val="00953F0A"/>
    <w:rsid w:val="009726B3"/>
    <w:rsid w:val="00984323"/>
    <w:rsid w:val="00985DF4"/>
    <w:rsid w:val="00993C73"/>
    <w:rsid w:val="009A72D5"/>
    <w:rsid w:val="009B1B57"/>
    <w:rsid w:val="009B47A3"/>
    <w:rsid w:val="009B5247"/>
    <w:rsid w:val="009B68F6"/>
    <w:rsid w:val="009B6D04"/>
    <w:rsid w:val="009D2E26"/>
    <w:rsid w:val="009E5FF5"/>
    <w:rsid w:val="009E63B8"/>
    <w:rsid w:val="009F1B99"/>
    <w:rsid w:val="00A11429"/>
    <w:rsid w:val="00A2201C"/>
    <w:rsid w:val="00A24EF2"/>
    <w:rsid w:val="00A258B6"/>
    <w:rsid w:val="00A32D2B"/>
    <w:rsid w:val="00A41CF8"/>
    <w:rsid w:val="00A41D4C"/>
    <w:rsid w:val="00A60EDC"/>
    <w:rsid w:val="00A63C1A"/>
    <w:rsid w:val="00A835AD"/>
    <w:rsid w:val="00A90464"/>
    <w:rsid w:val="00A92AC2"/>
    <w:rsid w:val="00A93599"/>
    <w:rsid w:val="00A9515E"/>
    <w:rsid w:val="00AA1E8A"/>
    <w:rsid w:val="00AB4DCB"/>
    <w:rsid w:val="00AF1D71"/>
    <w:rsid w:val="00B02B4C"/>
    <w:rsid w:val="00B03A88"/>
    <w:rsid w:val="00B10717"/>
    <w:rsid w:val="00B22C5A"/>
    <w:rsid w:val="00B23105"/>
    <w:rsid w:val="00B3351C"/>
    <w:rsid w:val="00B3380C"/>
    <w:rsid w:val="00B36F7A"/>
    <w:rsid w:val="00B52DB3"/>
    <w:rsid w:val="00B57BAB"/>
    <w:rsid w:val="00B76973"/>
    <w:rsid w:val="00B81777"/>
    <w:rsid w:val="00B90191"/>
    <w:rsid w:val="00B9215D"/>
    <w:rsid w:val="00BA3C3D"/>
    <w:rsid w:val="00BA7F65"/>
    <w:rsid w:val="00BB45C7"/>
    <w:rsid w:val="00BB70A1"/>
    <w:rsid w:val="00C02004"/>
    <w:rsid w:val="00C140A4"/>
    <w:rsid w:val="00C24533"/>
    <w:rsid w:val="00C32416"/>
    <w:rsid w:val="00C3561F"/>
    <w:rsid w:val="00C4167E"/>
    <w:rsid w:val="00C47335"/>
    <w:rsid w:val="00C57C0D"/>
    <w:rsid w:val="00C720E2"/>
    <w:rsid w:val="00C92E9C"/>
    <w:rsid w:val="00CC7ECC"/>
    <w:rsid w:val="00CD6076"/>
    <w:rsid w:val="00CD6709"/>
    <w:rsid w:val="00CE3D96"/>
    <w:rsid w:val="00CE5A80"/>
    <w:rsid w:val="00CE7106"/>
    <w:rsid w:val="00D00C95"/>
    <w:rsid w:val="00D0516A"/>
    <w:rsid w:val="00D06C4A"/>
    <w:rsid w:val="00D1576D"/>
    <w:rsid w:val="00D160B4"/>
    <w:rsid w:val="00D161DB"/>
    <w:rsid w:val="00D239EA"/>
    <w:rsid w:val="00D52287"/>
    <w:rsid w:val="00D73F61"/>
    <w:rsid w:val="00D82587"/>
    <w:rsid w:val="00D92913"/>
    <w:rsid w:val="00DA247F"/>
    <w:rsid w:val="00DB1879"/>
    <w:rsid w:val="00DB35F0"/>
    <w:rsid w:val="00DB7186"/>
    <w:rsid w:val="00DC0AFF"/>
    <w:rsid w:val="00DC67CF"/>
    <w:rsid w:val="00DC7479"/>
    <w:rsid w:val="00DC7F71"/>
    <w:rsid w:val="00DD4200"/>
    <w:rsid w:val="00E02C02"/>
    <w:rsid w:val="00E1170D"/>
    <w:rsid w:val="00E2135C"/>
    <w:rsid w:val="00E27745"/>
    <w:rsid w:val="00E31F91"/>
    <w:rsid w:val="00E371E3"/>
    <w:rsid w:val="00E42607"/>
    <w:rsid w:val="00E51E3F"/>
    <w:rsid w:val="00E56114"/>
    <w:rsid w:val="00E56C29"/>
    <w:rsid w:val="00E606D4"/>
    <w:rsid w:val="00E73587"/>
    <w:rsid w:val="00E73ACD"/>
    <w:rsid w:val="00E94248"/>
    <w:rsid w:val="00E95DF1"/>
    <w:rsid w:val="00EB57F6"/>
    <w:rsid w:val="00EB7B0A"/>
    <w:rsid w:val="00EC0D33"/>
    <w:rsid w:val="00ED5CE8"/>
    <w:rsid w:val="00EE1E70"/>
    <w:rsid w:val="00EE49F8"/>
    <w:rsid w:val="00EE664C"/>
    <w:rsid w:val="00EE76BF"/>
    <w:rsid w:val="00EF7500"/>
    <w:rsid w:val="00EF7602"/>
    <w:rsid w:val="00F01097"/>
    <w:rsid w:val="00F046CC"/>
    <w:rsid w:val="00F1452E"/>
    <w:rsid w:val="00F353EC"/>
    <w:rsid w:val="00F467C3"/>
    <w:rsid w:val="00F5791A"/>
    <w:rsid w:val="00F6375E"/>
    <w:rsid w:val="00F721EB"/>
    <w:rsid w:val="00F730AD"/>
    <w:rsid w:val="00F856A9"/>
    <w:rsid w:val="00F9426A"/>
    <w:rsid w:val="00FB7BEF"/>
    <w:rsid w:val="00FC7824"/>
    <w:rsid w:val="00FD5B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D3C"/>
  <w15:chartTrackingRefBased/>
  <w15:docId w15:val="{15986413-0993-4AD2-9569-E95DA5E6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9C"/>
    <w:pPr>
      <w:ind w:left="720"/>
      <w:contextualSpacing/>
    </w:pPr>
  </w:style>
  <w:style w:type="paragraph" w:styleId="NormalWeb">
    <w:name w:val="Normal (Web)"/>
    <w:basedOn w:val="Normal"/>
    <w:uiPriority w:val="99"/>
    <w:unhideWhenUsed/>
    <w:rsid w:val="00EE1E7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A63C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1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5BA"/>
    <w:rPr>
      <w:sz w:val="20"/>
      <w:szCs w:val="20"/>
    </w:rPr>
  </w:style>
  <w:style w:type="character" w:styleId="FootnoteReference">
    <w:name w:val="footnote reference"/>
    <w:basedOn w:val="DefaultParagraphFont"/>
    <w:uiPriority w:val="99"/>
    <w:semiHidden/>
    <w:unhideWhenUsed/>
    <w:rsid w:val="005C15BA"/>
    <w:rPr>
      <w:vertAlign w:val="superscript"/>
    </w:rPr>
  </w:style>
  <w:style w:type="character" w:styleId="Hyperlink">
    <w:name w:val="Hyperlink"/>
    <w:basedOn w:val="DefaultParagraphFont"/>
    <w:uiPriority w:val="99"/>
    <w:unhideWhenUsed/>
    <w:rsid w:val="008E65EA"/>
    <w:rPr>
      <w:color w:val="0563C1" w:themeColor="hyperlink"/>
      <w:u w:val="single"/>
    </w:rPr>
  </w:style>
  <w:style w:type="character" w:styleId="UnresolvedMention">
    <w:name w:val="Unresolved Mention"/>
    <w:basedOn w:val="DefaultParagraphFont"/>
    <w:uiPriority w:val="99"/>
    <w:semiHidden/>
    <w:unhideWhenUsed/>
    <w:rsid w:val="008E65EA"/>
    <w:rPr>
      <w:color w:val="605E5C"/>
      <w:shd w:val="clear" w:color="auto" w:fill="E1DFDD"/>
    </w:rPr>
  </w:style>
  <w:style w:type="character" w:styleId="CommentReference">
    <w:name w:val="annotation reference"/>
    <w:basedOn w:val="DefaultParagraphFont"/>
    <w:uiPriority w:val="99"/>
    <w:semiHidden/>
    <w:unhideWhenUsed/>
    <w:rsid w:val="00155E81"/>
    <w:rPr>
      <w:sz w:val="16"/>
      <w:szCs w:val="16"/>
    </w:rPr>
  </w:style>
  <w:style w:type="paragraph" w:styleId="CommentText">
    <w:name w:val="annotation text"/>
    <w:basedOn w:val="Normal"/>
    <w:link w:val="CommentTextChar"/>
    <w:uiPriority w:val="99"/>
    <w:semiHidden/>
    <w:unhideWhenUsed/>
    <w:rsid w:val="00155E81"/>
    <w:pPr>
      <w:spacing w:line="240" w:lineRule="auto"/>
    </w:pPr>
    <w:rPr>
      <w:sz w:val="20"/>
      <w:szCs w:val="20"/>
    </w:rPr>
  </w:style>
  <w:style w:type="character" w:customStyle="1" w:styleId="CommentTextChar">
    <w:name w:val="Comment Text Char"/>
    <w:basedOn w:val="DefaultParagraphFont"/>
    <w:link w:val="CommentText"/>
    <w:uiPriority w:val="99"/>
    <w:semiHidden/>
    <w:rsid w:val="00155E81"/>
    <w:rPr>
      <w:sz w:val="20"/>
      <w:szCs w:val="20"/>
    </w:rPr>
  </w:style>
  <w:style w:type="paragraph" w:styleId="CommentSubject">
    <w:name w:val="annotation subject"/>
    <w:basedOn w:val="CommentText"/>
    <w:next w:val="CommentText"/>
    <w:link w:val="CommentSubjectChar"/>
    <w:uiPriority w:val="99"/>
    <w:semiHidden/>
    <w:unhideWhenUsed/>
    <w:rsid w:val="00155E81"/>
    <w:rPr>
      <w:b/>
      <w:bCs/>
    </w:rPr>
  </w:style>
  <w:style w:type="character" w:customStyle="1" w:styleId="CommentSubjectChar">
    <w:name w:val="Comment Subject Char"/>
    <w:basedOn w:val="CommentTextChar"/>
    <w:link w:val="CommentSubject"/>
    <w:uiPriority w:val="99"/>
    <w:semiHidden/>
    <w:rsid w:val="00155E81"/>
    <w:rPr>
      <w:b/>
      <w:bCs/>
      <w:sz w:val="20"/>
      <w:szCs w:val="20"/>
    </w:rPr>
  </w:style>
  <w:style w:type="paragraph" w:styleId="Header">
    <w:name w:val="header"/>
    <w:basedOn w:val="Normal"/>
    <w:link w:val="HeaderChar"/>
    <w:uiPriority w:val="99"/>
    <w:unhideWhenUsed/>
    <w:rsid w:val="006D6C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6CA0"/>
  </w:style>
  <w:style w:type="paragraph" w:styleId="Footer">
    <w:name w:val="footer"/>
    <w:basedOn w:val="Normal"/>
    <w:link w:val="FooterChar"/>
    <w:uiPriority w:val="99"/>
    <w:unhideWhenUsed/>
    <w:rsid w:val="006D6C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19" TargetMode="External"/><Relationship Id="rId13" Type="http://schemas.openxmlformats.org/officeDocument/2006/relationships/hyperlink" Target="https://zastitanaradu.com.hr/novosti/Opasnosti-kod-rada-na-racunalu-i-pravilne-vjezbe-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kompetencija/detalji/4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sha.europa.eu/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14" TargetMode="External"/><Relationship Id="rId5" Type="http://schemas.openxmlformats.org/officeDocument/2006/relationships/webSettings" Target="webSettings.xml"/><Relationship Id="rId15" Type="http://schemas.openxmlformats.org/officeDocument/2006/relationships/hyperlink" Target="https://www.hup.hr/EasyEdit/UserFiles/Ivana%20Zlatari%C4%87/prirucnik-za-praktican-rad.pdf" TargetMode="External"/><Relationship Id="rId10" Type="http://schemas.openxmlformats.org/officeDocument/2006/relationships/hyperlink" Target="https://hko.srce.hr/registar/skup-kompetencija/detalji/4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ko.srce.hr/registar/skup-kompetencija/detalji/420" TargetMode="External"/><Relationship Id="rId14" Type="http://schemas.openxmlformats.org/officeDocument/2006/relationships/hyperlink" Target="https://www.mingo.hr/public/Poduzetnistvo/112-vodic-zastita-na-radu-lowresweb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B5B2-67B8-4795-896C-FE9C5EC9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4847</Words>
  <Characters>27632</Characters>
  <Application>Microsoft Office Word</Application>
  <DocSecurity>0</DocSecurity>
  <Lines>230</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Ivana Dragoja</cp:lastModifiedBy>
  <cp:revision>3</cp:revision>
  <cp:lastPrinted>2022-01-18T08:59:00Z</cp:lastPrinted>
  <dcterms:created xsi:type="dcterms:W3CDTF">2022-03-24T09:02:00Z</dcterms:created>
  <dcterms:modified xsi:type="dcterms:W3CDTF">2022-03-24T09:39:00Z</dcterms:modified>
</cp:coreProperties>
</file>