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OBRAZOVNI SEKTOR: ELEKTROTEHNIKA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KVALIFIKACIJA/ZANIMANJE: TEHNIČAR ZA MEHATRONIKU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RAZRED: 1</w:t>
      </w:r>
    </w:p>
    <w:p w:rsidR="004534B9" w:rsidRPr="007D197A" w:rsidRDefault="008E428F" w:rsidP="007D197A">
      <w:pPr>
        <w:spacing w:line="276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D197A">
        <w:rPr>
          <w:rFonts w:ascii="Verdana" w:hAnsi="Verdana" w:cs="Verdana"/>
          <w:b/>
          <w:color w:val="000000"/>
          <w:sz w:val="20"/>
          <w:szCs w:val="20"/>
        </w:rPr>
        <w:t>PREPORUKE ZA REALIZACIJU STRUKOVNE NASTAVE</w:t>
      </w:r>
    </w:p>
    <w:tbl>
      <w:tblPr>
        <w:tblW w:w="15587" w:type="dxa"/>
        <w:tblInd w:w="-138" w:type="dxa"/>
        <w:tblLook w:val="04A0" w:firstRow="1" w:lastRow="0" w:firstColumn="1" w:lastColumn="0" w:noHBand="0" w:noVBand="1"/>
      </w:tblPr>
      <w:tblGrid>
        <w:gridCol w:w="2582"/>
        <w:gridCol w:w="5212"/>
        <w:gridCol w:w="2787"/>
        <w:gridCol w:w="5006"/>
      </w:tblGrid>
      <w:tr w:rsidR="004534B9" w:rsidRPr="007D197A" w:rsidTr="003833D5">
        <w:trPr>
          <w:trHeight w:val="405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naziv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ISHODI UČENJA/NASTAVNI SADRŽAJI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NASTAVNI PREDMET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OČEKIVANJA MEĐUPREDMETNIH TEMA</w:t>
            </w:r>
          </w:p>
        </w:tc>
      </w:tr>
      <w:tr w:rsidR="004534B9" w:rsidRPr="007D197A" w:rsidTr="003833D5">
        <w:trPr>
          <w:trHeight w:val="405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4534B9" w:rsidRPr="007D197A" w:rsidTr="003833D5">
        <w:trPr>
          <w:trHeight w:val="29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T1: Ručna obrada materijala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pripremiti materijale, alate za obradu</w:t>
            </w:r>
          </w:p>
          <w:p w:rsidR="004534B9" w:rsidRPr="007D197A" w:rsidRDefault="008E428F" w:rsidP="007D197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razlikovati materijale za obradu</w:t>
            </w:r>
          </w:p>
          <w:p w:rsidR="007D197A" w:rsidRDefault="008E428F" w:rsidP="007D197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rukovati alatima i strojevima</w:t>
            </w:r>
            <w:r w:rsid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4534B9" w:rsidRPr="007D197A" w:rsidRDefault="008E428F" w:rsidP="007D197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obraditi zadani materijal odgovarajućim postupkom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B.4.1.Uviđa posljedice svojih i tuđih stavova/postupaka/izbora.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B.4.2.Suradnički uči i radi u timu.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B.4.3.Preuzima odgovornost za svoje ponašanje.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A.4.2.Snalazi se s neizvjesnošću i rizicima koje donosi.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B.4.2.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B.4.1.B Razvija tolerantan odnos prema drugima.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A.4/5.3.Učenik kreativno djeluje u različitim područjima učenja.</w:t>
            </w: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T2: Izraditi  strojni element (zupčanik) i ugraditi ga u sklop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izraditi tehničku dokumentaciju za određeni strojni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element ili sklop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odabrati prikladan tehnološki postupak za izradbu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određenog strojnog elementa</w:t>
            </w:r>
          </w:p>
          <w:p w:rsidR="003833D5" w:rsidRPr="007D197A" w:rsidRDefault="007D197A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izabrati i/ili</w:t>
            </w:r>
            <w:r w:rsidR="003833D5" w:rsidRPr="007D197A">
              <w:rPr>
                <w:rFonts w:ascii="Verdana" w:hAnsi="Verdana" w:cs="Calibri"/>
                <w:sz w:val="20"/>
                <w:szCs w:val="20"/>
              </w:rPr>
              <w:t xml:space="preserve"> izraditi standardni strojni element prema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833D5" w:rsidRPr="007D197A">
              <w:rPr>
                <w:rFonts w:ascii="Verdana" w:hAnsi="Verdana" w:cs="Calibri"/>
                <w:sz w:val="20"/>
                <w:szCs w:val="20"/>
              </w:rPr>
              <w:t>zadanim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833D5" w:rsidRPr="007D197A">
              <w:rPr>
                <w:rFonts w:ascii="Verdana" w:hAnsi="Verdana" w:cs="Calibri"/>
                <w:sz w:val="20"/>
                <w:szCs w:val="20"/>
              </w:rPr>
              <w:t>parametrima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 xml:space="preserve">izraditi plan montaže za složenije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podsklopove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i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sklopove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konstruirati i dimenzionirati jednostavne strojne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elemente i sklopove pomoću računala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koristiti postojeće kataloški normirane strojne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elemente</w:t>
            </w:r>
          </w:p>
          <w:p w:rsidR="003833D5" w:rsidRPr="007D197A" w:rsidRDefault="003833D5" w:rsidP="007D197A">
            <w:pPr>
              <w:pStyle w:val="ListParagraph"/>
              <w:spacing w:after="0" w:line="276" w:lineRule="auto"/>
              <w:ind w:left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RADIONIČKE VJEŽBE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TEHNIČKO CRTANJE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TEHNIČKA MEHANIKA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 4. 1. Učenik kritički odabire odgovarajuću digitalnu tehnologiju.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B.4.2. Planira i upravlja aktivnostima.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A.4/5.3.Učenik kreativno djeluje u različitim područjima učenja.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T3: Spajanje jednostavnih strujnih krugova – mjerenje napona, struje i snage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odabrati potrebne elemente i instrumente sa zadane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električne sheme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postaviti mjerni opseg instrumenta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spojiti elemenata i instrumenata prema zadanoj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tehničko-tehnološkoj dokumentaciji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izmjeriti ( odrediti konstantu instrumenta) električne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veličine (napon, otpor, struju)  analognim i digitalnim mjernim instrumentima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 xml:space="preserve">izmjeriti snagu trošila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vatmetrom</w:t>
            </w:r>
            <w:proofErr w:type="spellEnd"/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obraditi i prikazati rezultate mjerenja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povezati Ohmov zakon s jednostavnim strujnim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krugom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 xml:space="preserve">povezati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Kirchhoffove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zakone s izmjerenim</w:t>
            </w:r>
            <w:r w:rsid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vrijednostima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OSNOVE ELEKTROTEHNIKE 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 4. 1. Učenik kritički odabire odgovarajuću digitalnu tehnologiju.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B.4.1.Uviđa posljedice svojih i tuđih stavova/postupaka/izbora.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B.4.2.Suradnički uči i radi u timu.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B.4.3.Preuzima odgovornost za svoje ponašanje.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A.4.2.Snalazi se s neizvjesnošću i rizicima koje donosi.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B.4.2. Planira i upravlja aktivnostima.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B.4.1.B Razvija tolerantan odnos prema drugima.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A.4/5.3.Učenik kreativno djeluje u različitim područjima učenja.</w:t>
            </w:r>
          </w:p>
          <w:p w:rsidR="003833D5" w:rsidRPr="007D197A" w:rsidRDefault="003833D5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bCs/>
                <w:sz w:val="20"/>
                <w:szCs w:val="20"/>
              </w:rPr>
              <w:t>T4: Serijski i paralelni spoj naponskih izvora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spojiti naponske izvore prema zadanoj shemi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izmjeriti vrijednosti napona spojenih naponskih izvora.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navesti razloge i pokazati praktično spajanja</w:t>
            </w:r>
            <w:r w:rsid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 xml:space="preserve">naponskih izvora u seriju i paralelu.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OSNOVE ELEKTROTEHNIKE 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T5: Nabijanje i izbijanje kondenzatora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spojiti strujni krug prema shemi i izmjeriti vrijednosti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razlikovati ulogu kondenzatora i otpornika u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istosmjernom strujnom krugu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izračunati vremensku konstantu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poštivati pravila zaštite od električnog udara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koristiti računalni program za simulaciju električnih</w:t>
            </w:r>
            <w:r w:rsid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strujnih krugova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 xml:space="preserve">OSNOVE ELEKTROTEHNIKE </w:t>
            </w: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T6: Krugovi izmjenične struje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spojiti RLC trošila serijski i paralelno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izmjeriti napon i struje, obraditi rezultate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razlikovati fazne pomake između napona i struje za pojedine elemente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razlikovati ulogu otpornika, kondenzatora i zavojnice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u izmjeničnom strujnom krugu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koristiti računalni program za simulaciju električnih</w:t>
            </w:r>
            <w:r w:rsid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strujnih krugova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OSNOVE ELEKTROTEHNIKE 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3833D5" w:rsidRPr="007D197A" w:rsidTr="003833D5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T7: Katodni osciloskop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pokazati i objasniti na osciloskopu sondu,  BNC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utičnica, vremensku bazu (TIME/DIV) , kanale, osjetljivost (VOLT/DIV), okidanje, maksimalnu  frekvencija signala.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očitati valni oblik, amplitudu, period i frekvenciju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priključenog izmjeničnog signala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usporediti valne oblike dva različita signala na</w:t>
            </w:r>
            <w:r w:rsidR="007D197A" w:rsidRPr="007D197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osciloskopu ( fazni pomak, amplitudu)</w:t>
            </w:r>
          </w:p>
          <w:p w:rsidR="003833D5" w:rsidRPr="007D197A" w:rsidRDefault="003833D5" w:rsidP="007D197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obraditi i prikazati rezultate mjerenja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OSNOVE ELEKTROTEHNIKE </w:t>
            </w:r>
          </w:p>
          <w:p w:rsidR="003833D5" w:rsidRPr="007D197A" w:rsidRDefault="003833D5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D5" w:rsidRPr="007D197A" w:rsidRDefault="003833D5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E428F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br w:type="page"/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lastRenderedPageBreak/>
        <w:t>OBRAZOVNI SEKTOR: ELEKTROTEHNIKA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KVALIFIKACIJA/ZANIMANJE: TEHNIČAR ZA MEHATRONIKU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RAZRED: 2</w:t>
      </w:r>
    </w:p>
    <w:p w:rsidR="004534B9" w:rsidRPr="007D197A" w:rsidRDefault="008E428F" w:rsidP="007D197A">
      <w:pPr>
        <w:spacing w:line="276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D197A">
        <w:rPr>
          <w:rFonts w:ascii="Verdana" w:hAnsi="Verdana" w:cs="Verdana"/>
          <w:b/>
          <w:color w:val="000000"/>
          <w:sz w:val="20"/>
          <w:szCs w:val="20"/>
        </w:rPr>
        <w:t>PREPORUKE ZA REALIZACIJU STRUKOVNE NASTAVE</w:t>
      </w:r>
    </w:p>
    <w:tbl>
      <w:tblPr>
        <w:tblW w:w="15587" w:type="dxa"/>
        <w:tblInd w:w="-138" w:type="dxa"/>
        <w:tblLook w:val="04A0" w:firstRow="1" w:lastRow="0" w:firstColumn="1" w:lastColumn="0" w:noHBand="0" w:noVBand="1"/>
      </w:tblPr>
      <w:tblGrid>
        <w:gridCol w:w="2582"/>
        <w:gridCol w:w="5212"/>
        <w:gridCol w:w="3256"/>
        <w:gridCol w:w="4537"/>
      </w:tblGrid>
      <w:tr w:rsidR="004534B9" w:rsidRPr="007D197A" w:rsidTr="00FB5F0F">
        <w:trPr>
          <w:trHeight w:val="405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naziv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ISHODI UČENJA/NASTAVNI SADRŽAJI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NASTAVNI PREDMET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OČEKIVANJA MEĐUPREDMETNIH TEMA</w:t>
            </w:r>
          </w:p>
        </w:tc>
      </w:tr>
      <w:tr w:rsidR="004534B9" w:rsidRPr="007D197A" w:rsidTr="00FB5F0F">
        <w:trPr>
          <w:trHeight w:val="405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T1: Ispitivanje transformatora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odrediti nazivne podatke transformatora s natpisne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pločice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izmjeriti otpor namota, otpor izolacije namota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spojiti jednofazni i trofazni transformator prema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zadanim shemama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i prikazati karakteristične vrijednosti u</w:t>
            </w:r>
            <w:r w:rsidR="00FB5F0F" w:rsidRPr="00FB5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B5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praznom hodu, kratkom spoju i opterećenju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obraditi rezultate mjerenja i odrediti  grupu spoja</w:t>
            </w:r>
            <w:r w:rsid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transformatora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ELEKTRIČNI STROJEVI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pStyle w:val="LO-normal"/>
              <w:snapToGrid w:val="0"/>
              <w:spacing w:after="0" w:line="276" w:lineRule="auto"/>
              <w:ind w:left="5" w:hanging="5"/>
              <w:jc w:val="both"/>
              <w:rPr>
                <w:rFonts w:ascii="Verdana" w:hAnsi="Verdana" w:cs="Calibri"/>
                <w:sz w:val="20"/>
                <w:szCs w:val="20"/>
                <w:lang w:bidi="ar-SA"/>
              </w:rPr>
            </w:pPr>
          </w:p>
          <w:p w:rsidR="004534B9" w:rsidRPr="007D197A" w:rsidRDefault="004534B9" w:rsidP="007D197A">
            <w:pPr>
              <w:pStyle w:val="LO-normal"/>
              <w:snapToGrid w:val="0"/>
              <w:spacing w:after="0" w:line="276" w:lineRule="auto"/>
              <w:ind w:left="5" w:hanging="5"/>
              <w:jc w:val="both"/>
              <w:rPr>
                <w:rFonts w:ascii="Verdana" w:hAnsi="Verdana" w:cs="Calibri"/>
                <w:sz w:val="20"/>
                <w:szCs w:val="20"/>
                <w:lang w:bidi="ar-SA"/>
              </w:rPr>
            </w:pPr>
          </w:p>
          <w:p w:rsidR="004534B9" w:rsidRPr="007D197A" w:rsidRDefault="008E428F" w:rsidP="007D197A">
            <w:pPr>
              <w:pStyle w:val="LO-normal"/>
              <w:snapToGrid w:val="0"/>
              <w:spacing w:after="0" w:line="276" w:lineRule="auto"/>
              <w:ind w:left="5" w:hanging="5"/>
              <w:jc w:val="both"/>
              <w:rPr>
                <w:rFonts w:ascii="Verdana" w:hAnsi="Verdana" w:cs="Calibri"/>
                <w:sz w:val="20"/>
                <w:szCs w:val="20"/>
                <w:lang w:bidi="ar-SA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bidi="ar-SA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bidi="ar-SA"/>
              </w:rPr>
              <w:t xml:space="preserve"> C4.3. Učenik samostalno kritički procjenjuje proces, izvore i rezultate pretraživanja te odabire potrebne informacije. </w:t>
            </w:r>
          </w:p>
          <w:p w:rsidR="004534B9" w:rsidRPr="007D197A" w:rsidRDefault="008E428F" w:rsidP="007D197A">
            <w:pPr>
              <w:pStyle w:val="LO-normal"/>
              <w:snapToGrid w:val="0"/>
              <w:spacing w:after="0" w:line="276" w:lineRule="auto"/>
              <w:ind w:left="5" w:hanging="5"/>
              <w:jc w:val="both"/>
              <w:rPr>
                <w:rFonts w:ascii="Verdana" w:hAnsi="Verdana" w:cs="Calibri"/>
                <w:sz w:val="20"/>
                <w:szCs w:val="20"/>
                <w:lang w:bidi="ar-SA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bidi="ar-SA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bidi="ar-SA"/>
              </w:rPr>
              <w:t xml:space="preserve"> C4.4. Učenik samostalno odgovorno upravlja prikupljenim informacijama.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B.4.1.Uviđa posljedice svojih i tuđih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B 4.2. Suradnički uči i radi u timu.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B 4.3. Preuzima odgovornost za svoje ponašanje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učenja. </w:t>
            </w: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T2: Ispitivanje i pokretanje asinkronih motora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534B9" w:rsidRPr="007D197A" w:rsidRDefault="004534B9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534B9" w:rsidRPr="007D197A" w:rsidRDefault="004534B9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534B9" w:rsidRPr="007D197A" w:rsidRDefault="004534B9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FB5F0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odrediti nazivne podatke asinkronog motora s</w:t>
            </w:r>
            <w:r w:rsid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 xml:space="preserve">  natpisne pločice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priključiti, pokrenuti jednofazni i trofazni asinkroni</w:t>
            </w:r>
            <w:r w:rsidRPr="007D197A">
              <w:rPr>
                <w:rFonts w:ascii="Verdana" w:hAnsi="Verdana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motor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promijeniti smjer vrtnje jednofaznog i trofaznog</w:t>
            </w:r>
            <w:r w:rsidR="00FB5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D197A">
              <w:rPr>
                <w:rFonts w:ascii="Verdana" w:hAnsi="Verdana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motora 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pustiti elektromotor u pogon i provjeriti ispravnost u</w:t>
            </w:r>
            <w:r w:rsidR="00FB5F0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D197A">
              <w:rPr>
                <w:rFonts w:ascii="Verdana" w:hAnsi="Verdana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D197A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različitim režimima rada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spojiti trofazni motor da radi kao jednofazni motor i</w:t>
            </w:r>
            <w:r w:rsidR="00FB5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kondenzator odgovarajućeg kapaciteta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ELEKTRIČNI STROJEVI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T3: Ispitivanje istosmjernih motora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odrediti nazivne podatke istosmjernog motora s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natpisne pločice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izmjeriti otpor namota, otpor izolacije namota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pustiti elektromotor u pogon i provjeriti ispravnost u</w:t>
            </w:r>
            <w:r w:rsidR="00FB5F0F" w:rsidRPr="00FB5F0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FB5F0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različitim režimima rada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D19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promijeniti smjer vrtnje istosmjernih motora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ELEKTRIČNI STROJEVI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T4: Provjera ispravnosti zaštitnih elemenata električnog strujnog kruga)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prepoznati zaštitne elemente i očitati tehničke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podatke ( karakteristike)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nacrtati shemu jednostavne instalacije sa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pripadajućim zaštitnim elementima</w:t>
            </w:r>
          </w:p>
          <w:p w:rsidR="00FB5F0F" w:rsidRPr="00FB5F0F" w:rsidRDefault="008E428F" w:rsidP="00FB5F0F">
            <w:pPr>
              <w:pStyle w:val="BodyText"/>
              <w:numPr>
                <w:ilvl w:val="0"/>
                <w:numId w:val="12"/>
              </w:num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koristiti kataloge i priručnike prilikom odabira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potrebnih materijala i elemenata</w:t>
            </w:r>
          </w:p>
          <w:p w:rsidR="004534B9" w:rsidRPr="00FB5F0F" w:rsidRDefault="00FB5F0F" w:rsidP="00FB5F0F">
            <w:pPr>
              <w:pStyle w:val="BodyText"/>
              <w:numPr>
                <w:ilvl w:val="0"/>
                <w:numId w:val="12"/>
              </w:num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s</w:t>
            </w:r>
            <w:r w:rsidR="008E428F" w:rsidRPr="00FB5F0F">
              <w:rPr>
                <w:rFonts w:ascii="Verdana" w:hAnsi="Verdana" w:cs="Calibri"/>
                <w:sz w:val="20"/>
                <w:szCs w:val="20"/>
              </w:rPr>
              <w:t xml:space="preserve">pojiti elemente i dijelove instalacije prema električnoj shemi 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testirati funkcionalnost osigurača, FID-ove</w:t>
            </w:r>
            <w:r w:rsid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</w:rPr>
              <w:t>sklopke ( KZS sklopke)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pStyle w:val="BodyText"/>
              <w:snapToGrid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B.4.1.Uviđa posljedice svojih i tuđih stavova/postupaka/izbora.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B.4.2.Suradnički uči i radi u timu.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B.4.3.Preuzima odgovornost za svoje ponašanje.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A.4.2.Snalazi se s neizvjesnošću i rizicima koje donosi.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B.4.2.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zdr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>. B.4.1.B Razvija tolerantan odnos prema drugima.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T5: Upravljanje trošilom instalacijskim sklopkama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projektirati jednostavne električne instalacije prema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zadanim parametrima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projektirati jednostavne pametne električne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 xml:space="preserve">instalacije prema zadanim parametrima 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koristiti kataloge i priručnike prilikom odabira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 xml:space="preserve">potrebnih materijala i elemenata 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spojiti elemente i dijelove instalacije prema električnoj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</w:rPr>
              <w:t>shemi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otkriti nepravilnosti u izvedbi električnih instalacija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</w:rPr>
              <w:t>poštivati pravila zaštite na radu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 xml:space="preserve">T6: Spajanje monofazne i/ili trofazne razvodne ploče 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očitati tehničke podatke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ugradbenih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elemenata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nacrtati električnu shemu spoja  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praktično spojiti sve elemente ( osigurače, FID-ove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sklopke, KZS- sklopke)i provjeriti 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funkcionalnost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poštivati pravila zaštite na radu</w:t>
            </w:r>
          </w:p>
          <w:p w:rsidR="004534B9" w:rsidRPr="007D197A" w:rsidRDefault="004534B9" w:rsidP="007D197A">
            <w:pPr>
              <w:pStyle w:val="BodyText"/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ELEKTRIČNI STROJEVI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 xml:space="preserve">T7: Zaštita električne instalacije (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nulovanjem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, uzemljenjem)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ispitati za zadani uređaj ili instalaciju da li je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provedena tražena zaštita (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nulovanje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, uzemljene).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zaštititi zadani uređaj ( instalaciju) i  testirati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funkcionalnost zaštite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poštivati pravila zaštite na radu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ELEKTRIČNI STROJEVI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T8: Električne instalacije slabe struje ( električno zvonce 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očitati tehničke podatke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ugradbenih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elemenata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nacrtati električnu shemu spoja  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koristiti kataloge i priručnike prilikom odabira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potrebnih materijala i elemenata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spojiti elemente i dijelove instalacije prema električnoj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shemi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otkriti nepravilnosti u izvedbi električnih instalacija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ELEKTRIČNE INSTALACIJE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</w:rPr>
              <w:t>RADIONIČKE VJEŽBE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T9: Sklopovi s diodom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 xml:space="preserve">(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poluvalni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punovalni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ispravljač)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spojiti ispravljačke spojeve s diodom bez filtriranja i s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filtriranjem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mjeriti struju i napon digitalnim mjernim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instrumentom i osciloskopom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crtati valne oblike struje i napona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usporediti različite spojeve ispravljača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koristiti računalni program za simulaciju električnih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strujnih krugova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ELEKTRONIČKI SKLOPOVI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T10: Tranzistorska sklopka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spojiti tranzistorsku sklopku s bipolarnim  i/ili</w:t>
            </w:r>
            <w:r w:rsidR="00FB5F0F" w:rsidRPr="00FB5F0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unipolarnim tranzistorom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snimiti ulazne i izlazne karakteristike tranzistora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izmjeriti ulazni i izlazni napon uključene i isključene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sklopke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izmjeriti utjecaj različitih opterećenja na tranzistorsku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sklopku</w:t>
            </w:r>
          </w:p>
          <w:p w:rsidR="004534B9" w:rsidRPr="007D197A" w:rsidRDefault="008E428F" w:rsidP="00FB5F0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koristiti računalni program za simulaciju električnih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strujnih krugova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ELEKTRONIČKI SKLOPOVI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534B9" w:rsidRPr="007D197A" w:rsidTr="00FB5F0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T11: Pojačalo u spoju sa zajedničkim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emiterom</w:t>
            </w:r>
            <w:proofErr w:type="spellEnd"/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4"/>
              </w:num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projektirati jednostavan elektronički sklop prema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zadanim parametrima</w:t>
            </w:r>
          </w:p>
          <w:p w:rsidR="00FB5F0F" w:rsidRDefault="008E428F" w:rsidP="00FB5F0F">
            <w:pPr>
              <w:pStyle w:val="BodyText"/>
              <w:numPr>
                <w:ilvl w:val="0"/>
                <w:numId w:val="14"/>
              </w:numPr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koristiti kataloge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i priručnike prilikom izbora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odgovarajućih elemenata</w:t>
            </w:r>
          </w:p>
          <w:p w:rsidR="00FB5F0F" w:rsidRDefault="008E428F" w:rsidP="00FB5F0F">
            <w:pPr>
              <w:pStyle w:val="BodyText"/>
              <w:numPr>
                <w:ilvl w:val="0"/>
                <w:numId w:val="14"/>
              </w:numPr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izraditi elektronički skl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op i implementirati ga u sustav</w:t>
            </w:r>
          </w:p>
          <w:p w:rsidR="00FB5F0F" w:rsidRDefault="008E428F" w:rsidP="00FB5F0F">
            <w:pPr>
              <w:pStyle w:val="BodyText"/>
              <w:numPr>
                <w:ilvl w:val="0"/>
                <w:numId w:val="14"/>
              </w:numPr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izmjeriti elektr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ične veličine na pripadajućim elektroničkim elementima</w:t>
            </w:r>
          </w:p>
          <w:p w:rsidR="00FB5F0F" w:rsidRDefault="008E428F" w:rsidP="00FB5F0F">
            <w:pPr>
              <w:pStyle w:val="BodyText"/>
              <w:numPr>
                <w:ilvl w:val="0"/>
                <w:numId w:val="14"/>
              </w:numPr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zamijeniti i/ili popraviti elektronički element i/ili sklop  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4"/>
              </w:numPr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izraditi tehničko -tehnološku dokumentaciju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ELEKTRONIČKI SKLOPOVI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4534B9" w:rsidRPr="007D197A" w:rsidRDefault="004534B9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</w:p>
    <w:p w:rsidR="004534B9" w:rsidRPr="007D197A" w:rsidRDefault="004534B9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</w:p>
    <w:p w:rsidR="004534B9" w:rsidRPr="007D197A" w:rsidRDefault="004534B9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</w:p>
    <w:p w:rsidR="008E428F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br w:type="page"/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lastRenderedPageBreak/>
        <w:t>OBRAZOVNI SEKTOR: ELEKTROTEHNIKA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KVALIFIKACIJA/ZANIMANJE: TEHNIČAR ZA MEHATRONIKU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RAZRED: 3</w:t>
      </w:r>
    </w:p>
    <w:p w:rsidR="004534B9" w:rsidRPr="007D197A" w:rsidRDefault="008E428F" w:rsidP="007D197A">
      <w:pPr>
        <w:spacing w:line="276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D197A">
        <w:rPr>
          <w:rFonts w:ascii="Verdana" w:hAnsi="Verdana" w:cs="Verdana"/>
          <w:b/>
          <w:color w:val="000000"/>
          <w:sz w:val="20"/>
          <w:szCs w:val="20"/>
        </w:rPr>
        <w:t>PREPORUKE ZA REALIZACIJU STRUKOVNE NASTAVE</w:t>
      </w:r>
    </w:p>
    <w:tbl>
      <w:tblPr>
        <w:tblW w:w="15587" w:type="dxa"/>
        <w:tblInd w:w="-138" w:type="dxa"/>
        <w:tblLook w:val="04A0" w:firstRow="1" w:lastRow="0" w:firstColumn="1" w:lastColumn="0" w:noHBand="0" w:noVBand="1"/>
      </w:tblPr>
      <w:tblGrid>
        <w:gridCol w:w="2582"/>
        <w:gridCol w:w="5212"/>
        <w:gridCol w:w="3256"/>
        <w:gridCol w:w="4537"/>
      </w:tblGrid>
      <w:tr w:rsidR="004534B9" w:rsidRPr="007D197A" w:rsidTr="008E428F">
        <w:trPr>
          <w:trHeight w:val="405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naziv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ISHODI UČENJA/NASTAVNI SADRŽAJI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NASTAVNI PREDMET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OČEKIVANJA MEĐUPREDMETNIH TEMA</w:t>
            </w:r>
          </w:p>
        </w:tc>
      </w:tr>
      <w:tr w:rsidR="004534B9" w:rsidRPr="007D197A" w:rsidTr="008E428F">
        <w:trPr>
          <w:trHeight w:val="405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T1: Izrada 3D modela jednostavnog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mehatroničkog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sklopa na računalu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opisati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mehatroničke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strukture sklopova prema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funkciji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razlikovati načine generiranja 3D modela pomoću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računala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primijeniti datoteke standardnih elemenata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simulirati rad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mehatroničkog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dimenzionirati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mehatronički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 za određene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parametre rada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MEHATRONIČKE KONSTRUKCIJE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TEHNIČKO CRTANJE</w:t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 4. 1. Učenik kritički odabire odgovarajuću digitalnu tehnologiju.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B.4.2.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A.4/5.3.Učenik kreativno djeluje u različitim područjima učenja.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T2: Sklopovi za prijenos gibanja ( zupčanik,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tarenica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, lančanik, remenski prijenos 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proračunati i konstruirati pojedini sklop za prijenos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gibanja u CAD programu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simulirati rad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mehatroničkog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dimenzionirati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mehatronički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 za određene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parametre rada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MEHATRONIČKE KONSTRUKCIJE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TEHNIČKO CRTANJE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T3: Projektiranje i izradba jednostavnih elektroničkih sklopova 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projektirati i izraditi tiskanu pločicu pomoću CAD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programa (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foto ili nekim drugim postupkom)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ugraditi ( zalemiti ) potrebne elektroničke elemente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izmjeriti električne veličine na pripadajućim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elektroničkim elementima sklopa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implementirati sklop u uređaj i/ili  sustav.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zamijeniti i/ili popraviti neispravan elektronički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element 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- izraditi tehničko tehnološku dokumentaciju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RADIONIČKE VJEŽBE (ELEKTRONIKA)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DIGITALNIA ELEKTRONIKA</w:t>
            </w:r>
          </w:p>
          <w:p w:rsidR="004534B9" w:rsidRPr="007D197A" w:rsidRDefault="008E428F" w:rsidP="007D197A">
            <w:pPr>
              <w:pStyle w:val="BodyText"/>
              <w:spacing w:after="0"/>
              <w:ind w:hanging="5"/>
              <w:jc w:val="both"/>
              <w:rPr>
                <w:rFonts w:ascii="Verdana" w:hAnsi="Verdana"/>
                <w:color w:val="231F20"/>
                <w:sz w:val="20"/>
                <w:szCs w:val="20"/>
              </w:rPr>
            </w:pPr>
            <w:r w:rsidRPr="007D197A">
              <w:rPr>
                <w:rFonts w:ascii="Verdana" w:hAnsi="Verdana"/>
                <w:color w:val="231F20"/>
                <w:sz w:val="20"/>
                <w:szCs w:val="20"/>
              </w:rPr>
              <w:t>.</w:t>
            </w:r>
          </w:p>
          <w:p w:rsidR="004534B9" w:rsidRPr="007D197A" w:rsidRDefault="008E428F" w:rsidP="007D197A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A.5.3. Razvija svoje potencijale.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A.5.4. Upravlja svojim obrazovnim i profesionalnim putem.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B.5.1. Uviđa posljedice svojih i tuđih stavova/postupaka/izbor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B.5.2. Suradnički uči i radi u timu.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B.5.3. Preuzima odgovornost za svoje ponašanje.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pod A.5.1. Primjenjuje inovativna i kreativna rješenja.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B.5.2.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 Učenik kreativno djeluje u različitim područjima učenja.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A.4/5.4. Učenik samostalno kritički promišlja i vrednuje ideje.</w:t>
            </w:r>
          </w:p>
          <w:p w:rsidR="004534B9" w:rsidRPr="007D197A" w:rsidRDefault="008E428F" w:rsidP="007D197A">
            <w:pPr>
              <w:pStyle w:val="BodyText"/>
              <w:spacing w:before="39" w:after="0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:rsidR="004534B9" w:rsidRPr="007D197A" w:rsidRDefault="008E428F" w:rsidP="007D197A">
            <w:pPr>
              <w:pStyle w:val="BodyText"/>
              <w:spacing w:before="8"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/>
                <w:color w:val="231F20"/>
                <w:sz w:val="20"/>
                <w:szCs w:val="20"/>
              </w:rPr>
              <w:t>kritički procjenjuje proces i rezultate pretraživanja te odabire potrebne informacije među pronađenim informacijama.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/>
                <w:bCs/>
                <w:color w:val="231F20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/>
                <w:bCs/>
                <w:color w:val="231F20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T4: Izvedba  logičkih sklopova I, ILI, NE , NI, NILI-  snimanje rada sklopova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projektirati digitalni sklop prema zadanim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parametrima primjenom računala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razlikovati odgovarajuće digitalne elemente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realizirati navedene logičke sklopove i konkretnim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mjerenjima stanja na ulazima odrediti izlazna stanja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primijeniti odgovarajući sklop za izvođenje željene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funkcije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izraditi tehničko tehnološku dokumentaciju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DIGITALNA ELEKTRONIKA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RADIONIČKE VJEŽBE 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T5: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Multivibratori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izvedba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bistabila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astabila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monostabila</w:t>
            </w:r>
            <w:proofErr w:type="spellEnd"/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izvršiti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pravilan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odabir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komponenti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el.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sheme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te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ih</w:t>
            </w:r>
            <w:proofErr w:type="spellEnd"/>
            <w:r w:rsidR="00FB5F0F"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povezati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elektronički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sklop</w:t>
            </w:r>
            <w:proofErr w:type="spellEnd"/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realizirati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multivibratore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prema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shemi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te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odrediti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kada</w:t>
            </w:r>
            <w:proofErr w:type="spellEnd"/>
            <w:r w:rsid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nastupa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promjena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stanja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izlaza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</w:p>
          <w:p w:rsidR="004534B9" w:rsidRPr="00FB5F0F" w:rsidRDefault="008E428F" w:rsidP="00FB5F0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iznijeti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zaključak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području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primjene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sklopova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te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ga</w:t>
            </w:r>
            <w:proofErr w:type="spellEnd"/>
            <w:r w:rsidR="00FB5F0F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lang w:val="en-US"/>
              </w:rPr>
              <w:t>argumentirati</w:t>
            </w:r>
            <w:proofErr w:type="spellEnd"/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DIGITALNA ELEKTRONIKA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PNEUMATIKA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T6: Primjena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mikroupravljača</w:t>
            </w:r>
            <w:proofErr w:type="spellEnd"/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F0F" w:rsidRDefault="008E428F" w:rsidP="00FB5F0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textAlignment w:val="baseline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analizirati osnovnu konfiguraciju zadanog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mikroupravljača</w:t>
            </w:r>
            <w:proofErr w:type="spellEnd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 </w:t>
            </w:r>
          </w:p>
          <w:p w:rsidR="00FB5F0F" w:rsidRDefault="008E428F" w:rsidP="00FB5F0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textAlignment w:val="baseline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programirati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mikroupravlj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ač</w:t>
            </w:r>
            <w:proofErr w:type="spellEnd"/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 prema zadanoj namjeni</w:t>
            </w:r>
          </w:p>
          <w:p w:rsidR="00FB5F0F" w:rsidRDefault="008E428F" w:rsidP="00FB5F0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textAlignment w:val="baseline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povezati elektroničke elemente i/ili s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klopove s </w:t>
            </w:r>
            <w:proofErr w:type="spellStart"/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mikroupravljačem</w:t>
            </w:r>
            <w:proofErr w:type="spellEnd"/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</w:p>
          <w:p w:rsidR="00FB5F0F" w:rsidRDefault="008E428F" w:rsidP="00FB5F0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textAlignment w:val="baseline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izraditi električne sheme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>mikroupravljačkih</w:t>
            </w:r>
            <w:proofErr w:type="spellEnd"/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sklopova</w:t>
            </w:r>
          </w:p>
          <w:p w:rsidR="004534B9" w:rsidRPr="00FB5F0F" w:rsidRDefault="00FB5F0F" w:rsidP="00FB5F0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textAlignment w:val="baseline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>
              <w:rPr>
                <w:rFonts w:ascii="Verdana" w:hAnsi="Verdana" w:cs="Calibri"/>
                <w:sz w:val="20"/>
                <w:szCs w:val="20"/>
                <w:highlight w:val="white"/>
              </w:rPr>
              <w:t>izraditi</w:t>
            </w:r>
            <w:r w:rsidR="008E428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i testirati sustav upravljan </w:t>
            </w:r>
            <w:proofErr w:type="spellStart"/>
            <w:r w:rsidR="008E428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mikroupravljačem</w:t>
            </w:r>
            <w:proofErr w:type="spellEnd"/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pStyle w:val="BodyText"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Mikroupravljači</w:t>
            </w:r>
            <w:proofErr w:type="spellEnd"/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T7: Blokirajući signal VDMA-metoda, taktna metoda ( taktni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 xml:space="preserve">modul), kaskadna metoda ( kaskadni krug) 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FB5F0F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izraditi jednostavne sheme spajanja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specificirati potrebne pneumatske elemente prema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shemi spajanja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 xml:space="preserve">odabrati </w:t>
            </w:r>
            <w:proofErr w:type="spellStart"/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specific</w:t>
            </w:r>
            <w:proofErr w:type="spellEnd"/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kataloga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spojiti odabrane elemente prema shemama spajanja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uz provjeru tražene funkcionalnosti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 xml:space="preserve">PNEUMATIKA                                       </w:t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A.5.4.Učenik kritički prosuđuje utjecaj tehnologije na zdravlje i okoliš.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C.5.1. Učenik samostalno provodi složeno istraživanje s pomoću IKT-a.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C.5.2. Učenik samostalno i samoinicijativno provodi složeno pretraživanje informacija u digitalnome okružju.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C.5.4.Učenik samostalno i odgovorno upravlja prikupljenim informacijama.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D.5.2. Učenik samostalno predlaže moguća i primjenjiva rješenja složenih problema s pomoću IKT-a.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A.5.3. Razvija svoje potencijale.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A.5.4. Upravlja svojim obrazovnim i profesionalnim putem.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B.5.1. Uviđa posljedice svojih i tuđih stavova/postupaka/izbor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B.5.2. Suradnički uči i radi u timu.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B.5.3. Preuzima odgovornost za svoje ponašanje.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odr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A.5.2. Analizira načela održive proizvodnje i potrošnje.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A.5.1. Primjenjuje inovativna i kreativna rješenja.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B.5.2.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B.5.1.B Odabire ponašanje sukladno pravilima i normama zajednice.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A.4/5.3. Učenik kreativno djeluje u različitim područjima učenja.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A.4/5.4. Učenik samostalno kritički promišlja i vrednuje ideje.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T8: Gibanje dva cilindra 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( start iz izvučenog položaja, paralelan rad I ponavljanje hodova)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FB5F0F" w:rsidRDefault="008E428F" w:rsidP="00FB5F0F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izraditi jednostavne pneumatske sheme spajanja za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traženu funkcionalnost 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nacrtati dijagram put-vrijeme , put-korak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specificirati potrebne pneumatske elemente prema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shemi spajanja</w:t>
            </w:r>
          </w:p>
          <w:p w:rsidR="004534B9" w:rsidRPr="00FB5F0F" w:rsidRDefault="008E428F" w:rsidP="00FB5F0F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odabrati specificirane pneumatske elemente i poziciju</w:t>
            </w:r>
            <w:r w:rsidR="00FB5F0F"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FB5F0F">
              <w:rPr>
                <w:rFonts w:ascii="Verdana" w:hAnsi="Verdana" w:cs="Calibri"/>
                <w:sz w:val="20"/>
                <w:szCs w:val="20"/>
                <w:highlight w:val="white"/>
              </w:rPr>
              <w:t>njihove ugradnje, te ih označiti po pravilima struke</w:t>
            </w:r>
          </w:p>
          <w:p w:rsidR="004534B9" w:rsidRPr="007D197A" w:rsidRDefault="008E428F" w:rsidP="00FB5F0F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spojiti odabrane elemente prema shemama spajanja</w:t>
            </w:r>
            <w:r w:rsidR="00FB5F0F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uz provjeru tražene funkcionalnosti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PNEUMATIKA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UPRAVLJANJE I REGULACIJA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T9:Algebarska i grafička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minimizacija</w:t>
            </w:r>
            <w:proofErr w:type="spellEnd"/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D74237" w:rsidRDefault="008E428F" w:rsidP="00D7423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projektirati jednostavne upravljačke sklopove za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tražene uvjete</w:t>
            </w:r>
          </w:p>
          <w:p w:rsidR="004534B9" w:rsidRPr="00D74237" w:rsidRDefault="008E428F" w:rsidP="00D7423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primijeniti algebarsku i/ii grafičku </w:t>
            </w:r>
            <w:proofErr w:type="spellStart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minimizaciju</w:t>
            </w:r>
            <w:proofErr w:type="spellEnd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za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optimiranje sklopa</w:t>
            </w:r>
          </w:p>
          <w:p w:rsidR="004534B9" w:rsidRPr="00D74237" w:rsidRDefault="008E428F" w:rsidP="00D74237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simulirati funkcionalnost upravljačkog sklopa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ELEKTRONIČKI SKLOPOVI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T10: Jednostavni sustavi upravljanja ( relej + PLC + senzor + pneumatika)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D74237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projektirati jednostavne upravljačke sklopove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korištenjem logičkih funkcija, dijagrama kretanja (put-korak i put-vrijeme), dijagrama tijeka i funkcijskog blok dijagrama (uporabom računala)</w:t>
            </w:r>
          </w:p>
          <w:p w:rsidR="00D74237" w:rsidRPr="00D74237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spojiti razne izvršne elemente prema dokumentaciji u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upravljački sklop (relejni, PLC) i provjeriti njegovu funkcionalnost</w:t>
            </w:r>
            <w:r w:rsidR="00D74237" w:rsidRPr="00D74237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4534B9" w:rsidRPr="00D74237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održavati instaliranu upravljačku opremu prema planu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održavanja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unijeti izmjene u sheme i popratnu dokumentaciju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PNEUMATIKA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  <w:p w:rsidR="004534B9" w:rsidRPr="007D197A" w:rsidRDefault="004534B9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T11: PID - regulator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snimiti karakteristiku sustava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odabrati odgovarajući regulator</w:t>
            </w:r>
          </w:p>
          <w:p w:rsidR="004534B9" w:rsidRPr="00D74237" w:rsidRDefault="008E428F" w:rsidP="00D7423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spojiti elemente regulacijskog sklopa prema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dokumentaciji te uz ugađanja regulacijskih elemenata 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postići njegovu funkcionalnost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održavati instaliranu upravljačku/regulacijsku opremu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prema planu održavanja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T12: Senzori blizine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D74237" w:rsidRDefault="008E428F" w:rsidP="00D74237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identificirati djelovanje i karakteristike različitih vrsta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senzora (analognih i digitalnih)</w:t>
            </w:r>
          </w:p>
          <w:p w:rsidR="004534B9" w:rsidRPr="00D74237" w:rsidRDefault="008E428F" w:rsidP="00D74237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odabrati odgovarajuće senzore prema određenom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radnom zadatku</w:t>
            </w:r>
          </w:p>
          <w:p w:rsidR="004534B9" w:rsidRPr="00D74237" w:rsidRDefault="008E428F" w:rsidP="00D74237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spojiti odabrane senzore u upravljačke ili regulacijske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sustave jednostavnih automatiziranih strojeva ili uređaja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uočiti kvar na senzorima i zamijeniti neispravne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dokumentirati izmjene ugrađenih senzora u</w:t>
            </w:r>
            <w:r w:rsid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strojevima i uređajima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SENZORIKA                          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bookmarkStart w:id="0" w:name="__DdeLink__3616_3947063315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</w:t>
            </w:r>
            <w:bookmarkEnd w:id="0"/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D74237" w:rsidRPr="007D197A" w:rsidTr="00D74237">
        <w:trPr>
          <w:trHeight w:val="483"/>
        </w:trPr>
        <w:tc>
          <w:tcPr>
            <w:tcW w:w="15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37" w:rsidRPr="00D74237" w:rsidRDefault="00D74237" w:rsidP="00D74237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D74237">
              <w:rPr>
                <w:rFonts w:ascii="Verdana" w:hAnsi="Verdana" w:cs="Calibri"/>
                <w:b/>
                <w:sz w:val="20"/>
                <w:szCs w:val="20"/>
                <w:highlight w:val="white"/>
              </w:rPr>
              <w:t>IZBORNI MODUL</w:t>
            </w: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tabs>
                <w:tab w:val="left" w:pos="6707"/>
              </w:tabs>
              <w:snapToGrid w:val="0"/>
              <w:spacing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bookmarkStart w:id="1" w:name="_GoBack221"/>
            <w:bookmarkEnd w:id="1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T1: Projektiranje i puštanje u rad </w:t>
            </w:r>
            <w:r w:rsidR="00D74237"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programibilnog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logičkog upravljačkog uređaja za traženu funkcionalnost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D74237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spojiti potrebne senzore na binarne ili analogne ulaze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PLC-a ili </w:t>
            </w:r>
            <w:proofErr w:type="spellStart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mikroupravljača</w:t>
            </w:r>
            <w:proofErr w:type="spellEnd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provjeriti funkcionalnost svakog senzora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povezati i provjeriti funkcionalnost izvršnih elemenata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uočiti uzroke i posljedice nepravilnog spajanja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programirati PLC i/ili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mikroupravljač</w:t>
            </w:r>
            <w:proofErr w:type="spellEnd"/>
          </w:p>
          <w:p w:rsidR="004534B9" w:rsidRPr="007D197A" w:rsidRDefault="008E428F" w:rsidP="00D74237">
            <w:pPr>
              <w:pStyle w:val="BodyText"/>
              <w:numPr>
                <w:ilvl w:val="0"/>
                <w:numId w:val="26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pustiti sustav u rad i testirati funkcionalnost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SENZORIKA                          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</w:t>
            </w:r>
          </w:p>
        </w:tc>
        <w:tc>
          <w:tcPr>
            <w:tcW w:w="4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A.5.4.Učenik kritički prosuđuje utjecaj tehnologije na zdravlje i okoliš.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C.5.1. Učenik samostalno provodi složeno istraživanje s pomoću IKT-a.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C.5.3. Učenik samoinicijativno i samostalno kritički procjenjuje proces i rezultate pretraživanja te odabire </w:t>
            </w:r>
            <w:r w:rsidRPr="007D197A">
              <w:rPr>
                <w:rFonts w:ascii="Verdana" w:hAnsi="Verdana" w:cs="Calibri"/>
                <w:sz w:val="20"/>
                <w:szCs w:val="20"/>
              </w:rPr>
              <w:lastRenderedPageBreak/>
              <w:t>potrebne informacije među pronađenim informacijama.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C.5.4.Učenik samostalno i odgovorno upravlja prikupljenim informacijama.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D.5.2. Učenik samostalno predlaže moguća i primjenjiva rješenja složenih problema s pomoću IKT-a.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A.5.3. Razvija svoje potencijale.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A.5.4. Upravlja svojim obrazovnim i profesionalnim putem.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B.5.1. Uviđa posljedice svojih i tuđih stavova/postupaka/izbor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B.5.2. Suradnički uči i radi u timu.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B.5.3. Preuzima odgovornost za svoje ponašanje.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A.5.1. Primjenjuje inovativna i kreativna rješenja.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B.5.2. Planira i upravlja aktivnostima.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A.4/5.4. Učenik samostalno kritički promišlja i vrednuje ideje.</w:t>
            </w:r>
          </w:p>
          <w:p w:rsidR="004534B9" w:rsidRPr="007D197A" w:rsidRDefault="008E428F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4534B9" w:rsidRPr="007D197A" w:rsidTr="008E428F">
        <w:trPr>
          <w:trHeight w:val="291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tabs>
                <w:tab w:val="left" w:pos="6707"/>
              </w:tabs>
              <w:snapToGrid w:val="0"/>
              <w:spacing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T2: Sekvencijski upravljački sustavi - Ciklusi brojanja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D74237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spojiti potrebne senzore na binarne ili analogne ulaze</w:t>
            </w:r>
            <w:r w:rsidR="00D74237"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PLC-a ili </w:t>
            </w:r>
            <w:proofErr w:type="spellStart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>mikroupravljača</w:t>
            </w:r>
            <w:proofErr w:type="spellEnd"/>
            <w:r w:rsidRPr="00D74237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provjeriti funkcionalnost svakog senzora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povezati i provjeriti funkcionalnost izvršnih elemenata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uočiti uzroke i posljedice nepravilnog spajanja</w:t>
            </w:r>
          </w:p>
          <w:p w:rsidR="004534B9" w:rsidRPr="007D197A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programirati PLC i/ili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mikroupravljač</w:t>
            </w:r>
            <w:proofErr w:type="spellEnd"/>
          </w:p>
          <w:p w:rsidR="004534B9" w:rsidRPr="007D197A" w:rsidRDefault="008E428F" w:rsidP="00D74237">
            <w:pPr>
              <w:pStyle w:val="BodyText"/>
              <w:numPr>
                <w:ilvl w:val="0"/>
                <w:numId w:val="27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pustiti sustav u rad i testirati funkcionalnost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PLC-</w:t>
            </w:r>
            <w:proofErr w:type="spellStart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ovi</w:t>
            </w:r>
            <w:proofErr w:type="spellEnd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I MIKROUPRAVLJAČI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SENZORIKA                                        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UPRAVLJANJE I REGULACIJA  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9746DE" w:rsidRPr="007D197A" w:rsidRDefault="009746DE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br w:type="page"/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KVALIFIKACIJA/ZANIMANJE: TEHNIČAR ZA MEHATRONIKU</w:t>
      </w:r>
    </w:p>
    <w:p w:rsidR="004534B9" w:rsidRPr="007D197A" w:rsidRDefault="008E428F" w:rsidP="007D197A">
      <w:pPr>
        <w:spacing w:line="276" w:lineRule="auto"/>
        <w:jc w:val="both"/>
        <w:rPr>
          <w:rFonts w:ascii="Verdana" w:hAnsi="Verdana" w:cs="Verdana"/>
          <w:b/>
          <w:color w:val="262626"/>
          <w:sz w:val="20"/>
          <w:szCs w:val="20"/>
        </w:rPr>
      </w:pPr>
      <w:r w:rsidRPr="007D197A">
        <w:rPr>
          <w:rFonts w:ascii="Verdana" w:hAnsi="Verdana" w:cs="Verdana"/>
          <w:b/>
          <w:color w:val="262626"/>
          <w:sz w:val="20"/>
          <w:szCs w:val="20"/>
        </w:rPr>
        <w:t>RAZRED: četvrti (4.)</w:t>
      </w:r>
    </w:p>
    <w:p w:rsidR="004534B9" w:rsidRPr="007D197A" w:rsidRDefault="008E428F" w:rsidP="007D197A">
      <w:pPr>
        <w:spacing w:line="276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D197A">
        <w:rPr>
          <w:rFonts w:ascii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W w:w="15419" w:type="dxa"/>
        <w:tblLook w:val="04A0" w:firstRow="1" w:lastRow="0" w:firstColumn="1" w:lastColumn="0" w:noHBand="0" w:noVBand="1"/>
      </w:tblPr>
      <w:tblGrid>
        <w:gridCol w:w="2184"/>
        <w:gridCol w:w="5526"/>
        <w:gridCol w:w="3223"/>
        <w:gridCol w:w="4486"/>
      </w:tblGrid>
      <w:tr w:rsidR="004534B9" w:rsidRPr="007D197A">
        <w:trPr>
          <w:trHeight w:val="405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naziv</w:t>
            </w:r>
            <w:proofErr w:type="spellEnd"/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</w:rPr>
              <w:t>NASTAVNI PREDMET</w:t>
            </w:r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OČEKIVANJA MEĐUPREDMETNIH TEMA</w:t>
            </w:r>
          </w:p>
        </w:tc>
      </w:tr>
      <w:tr w:rsidR="004534B9" w:rsidRPr="007D197A">
        <w:trPr>
          <w:trHeight w:val="405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tabs>
                <w:tab w:val="left" w:pos="3138"/>
              </w:tabs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T-1: Programiranje i pokretanje jednostavnog automatizacijskog sustava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prepoznati elemente automatizacijskog sustava</w:t>
            </w:r>
          </w:p>
          <w:p w:rsidR="004534B9" w:rsidRPr="00CD33B4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izraditi upravljački program na računalu za </w:t>
            </w:r>
            <w:proofErr w:type="spellStart"/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mikroupravljač</w:t>
            </w:r>
            <w:proofErr w:type="spellEnd"/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, PLC i/ili CNC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simulirati rad automatizacijskog sustava 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povezati elemente automatizacijskog sustava 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pokrenuti automatizirani sustav  I testirati funkcionalnost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VOĐENJE PROCESA RAČUNALOM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ROBOTIKA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NUMERIČKI UPRAVLJANI STROJEVI (IZBORNI)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A.5.1. Učenik analitički odlučuje o odabiru odgovarajuće digitalne tehnologije.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A.5.4.Učenik kritički prosuđuje utjecaj tehnologije na zdravlje i okoliš.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C.5.1. Učenik samostalno provodi složeno istraživanje s pomoću IKT-a.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C.5.2. Učenik samostalno i samoinicijativno provodi složeno pretraživanje informacija u digitalnome okružju.</w:t>
            </w:r>
          </w:p>
          <w:p w:rsidR="004534B9" w:rsidRPr="007D197A" w:rsidRDefault="008E428F" w:rsidP="007D197A">
            <w:pPr>
              <w:snapToGrid w:val="0"/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C.5.4.Učenik samostalno i odgovorno upravlja prikupljenim informacijama.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ikt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D.5.2. Učenik samostalno predlaže moguća i primjenjiva rješenja složenih problema s pomoću IKT-a.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A.5.3. Razvija svoje potencijale.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A.5.4. Upravlja svojim obrazovnim i profesionalnim putem.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B.5.1. Uviđa posljedice svojih i tuđih stavova/postupaka/izbor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B.5.2. Suradnički uči i radi u timu.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osr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B.5.3. Preuzima odgovornost za svoje ponašanje. 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A.5.1. Primjenjuje inovativna i kreativna rješenja.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</w:rPr>
              <w:t>pod B.5.2. Planira i upravlja aktivnostima.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4534B9" w:rsidRPr="007D197A" w:rsidRDefault="008E428F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uku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D.4/5.2. Učenik ostvaruje dobru komunikaciju s drugima, uspješno surađuje u različitim situacijama i spreman je zatražiti i ponuditi pomoć. </w:t>
            </w:r>
          </w:p>
          <w:p w:rsidR="004534B9" w:rsidRPr="007D197A" w:rsidRDefault="004534B9" w:rsidP="007D197A">
            <w:pPr>
              <w:snapToGrid w:val="0"/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  <w:p w:rsidR="004534B9" w:rsidRPr="007D197A" w:rsidRDefault="004534B9" w:rsidP="007D197A">
            <w:pPr>
              <w:snapToGrid w:val="0"/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tabs>
                <w:tab w:val="left" w:pos="3138"/>
              </w:tabs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T-2: Programiranje i pokretanje jednostavnog SCADA sustava </w:t>
            </w:r>
          </w:p>
          <w:p w:rsidR="004534B9" w:rsidRPr="007D197A" w:rsidRDefault="004534B9" w:rsidP="007D197A">
            <w:pPr>
              <w:tabs>
                <w:tab w:val="left" w:pos="3138"/>
              </w:tabs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tabs>
                <w:tab w:val="left" w:pos="3138"/>
              </w:tabs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programirati jednostavan SCADA sustav</w:t>
            </w:r>
          </w:p>
          <w:p w:rsidR="004534B9" w:rsidRPr="00CD33B4" w:rsidRDefault="008E428F" w:rsidP="00CD33B4">
            <w:pPr>
              <w:pStyle w:val="ListParagraph"/>
              <w:numPr>
                <w:ilvl w:val="0"/>
                <w:numId w:val="28"/>
              </w:numPr>
              <w:tabs>
                <w:tab w:val="left" w:pos="3138"/>
              </w:tabs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umrežiti upravljačke uređaje (PLC i/ili </w:t>
            </w:r>
            <w:proofErr w:type="spellStart"/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mikroupravljač</w:t>
            </w:r>
            <w:proofErr w:type="spellEnd"/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i osobno računalo) 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tabs>
                <w:tab w:val="left" w:pos="3138"/>
              </w:tabs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pokrenuti jednostavni SCADA sustav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VOĐENJE PROCESA RAČUNALOM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T-3: Programiranje industrijskih robota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prepoznati dijelove industrijskog robota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napisati program za industrijski robot na jeziku 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proizvođača za obavljanje jednostavnih zadataka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upisati program pomoću privjeska i/ili vanjskog računala  - pokrenuti industrijski robot s ciljem obavljanja jednostavnih zadataka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ROBOTIKA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T-4:  Programiranje mobilnih robota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CD33B4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izraditi i/ili montirati dijelove (mehaničke i električne) mobilnih robota  prema tehničkoj dokumentaciji</w:t>
            </w:r>
          </w:p>
          <w:p w:rsidR="004534B9" w:rsidRPr="00CD33B4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lastRenderedPageBreak/>
              <w:t>napisati program za zadano ponašanje (kretanje, izbjegavanje, uzmak, slijeđenje crte, slijeđenje /</w:t>
            </w:r>
            <w:r w:rsidR="00CD33B4"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izbjegavanje zida)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upisati program u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mikroupravljač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mobilnog robota 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testirati funkcionalnost mobilnog robota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ROBOTIKA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T-5: Održavanje robota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CD33B4" w:rsidRDefault="008E428F" w:rsidP="00CD33B4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preventivno održavati industrijski i/ili mobilni robot prema uputama proizvođača </w:t>
            </w:r>
          </w:p>
          <w:p w:rsidR="004534B9" w:rsidRPr="00CD33B4" w:rsidRDefault="008E428F" w:rsidP="00CD33B4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prepoznati i otkloniti kvar na industrijskom i/ili mobilnom robotu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dokumentirati izmjene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ROBOTIKA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  <w:bookmarkStart w:id="2" w:name="_Hlk51763296"/>
            <w:bookmarkEnd w:id="2"/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T-6: Izrada jednostavnog procesnog sustava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CD33B4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koristiti norme za označavanje procesnih sustava u projektnoj dokumentaciji i računalnim programima</w:t>
            </w:r>
          </w:p>
          <w:p w:rsidR="004534B9" w:rsidRPr="00CD33B4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odabrati vrstu regulacije u procesnom sustavu i regulirati protok, temperaturu, razinu i/ili tlak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spojiti pomoćnu energiju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provjeriti dijelove upravljačkog i regulacijskog sustava 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pustiti u rad procesni sustav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AUTOMATIZACIJA PROCESNIH POSTROJENJA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8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T-7: Održavanje procesnog sustava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prepoznati i ukloniti pogrešku u procesnom sustavu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dokumentirati izmjene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AUTOMATIZACIJA PROCESNIH POSTROJENJA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  <w:p w:rsidR="004534B9" w:rsidRPr="007D197A" w:rsidRDefault="008E428F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T-8: Projektiranje i puštanje u pogon energetskog sustava s obnovljivim izvorima energije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CD33B4" w:rsidRDefault="008E428F" w:rsidP="00CD33B4">
            <w:pPr>
              <w:pStyle w:val="Default"/>
              <w:numPr>
                <w:ilvl w:val="0"/>
                <w:numId w:val="30"/>
              </w:numPr>
              <w:tabs>
                <w:tab w:val="left" w:pos="398"/>
              </w:tabs>
              <w:spacing w:line="276" w:lineRule="auto"/>
              <w:rPr>
                <w:sz w:val="20"/>
                <w:szCs w:val="20"/>
              </w:rPr>
            </w:pPr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odabrati odgovarajući energetski sustav s obnovljivim izvorima energije (</w:t>
            </w:r>
            <w:proofErr w:type="spellStart"/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fotonaponski</w:t>
            </w:r>
            <w:proofErr w:type="spellEnd"/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 sustav, solarni toplinski sustav, </w:t>
            </w:r>
            <w:proofErr w:type="spellStart"/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vjetro</w:t>
            </w:r>
            <w:proofErr w:type="spellEnd"/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 agregat, toplinska crpka) 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tabs>
                <w:tab w:val="left" w:pos="398"/>
              </w:tabs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odabrati komponente energetskog sustava 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tabs>
                <w:tab w:val="left" w:pos="398"/>
              </w:tabs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projektirati i dimenzionirati energetski sustav </w:t>
            </w:r>
          </w:p>
          <w:p w:rsidR="004534B9" w:rsidRPr="00CD33B4" w:rsidRDefault="008E428F" w:rsidP="00CD33B4">
            <w:pPr>
              <w:pStyle w:val="Default"/>
              <w:numPr>
                <w:ilvl w:val="0"/>
                <w:numId w:val="30"/>
              </w:numPr>
              <w:tabs>
                <w:tab w:val="left" w:pos="398"/>
              </w:tabs>
              <w:spacing w:line="276" w:lineRule="auto"/>
              <w:rPr>
                <w:sz w:val="20"/>
                <w:szCs w:val="20"/>
              </w:rPr>
            </w:pPr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napraviti troškovnik za izradbu energetskog sustava i analizu isplativosti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spojiti energetski sustav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lastRenderedPageBreak/>
              <w:t xml:space="preserve">pustiti energetski sustav u pogon </w:t>
            </w:r>
          </w:p>
          <w:p w:rsidR="004534B9" w:rsidRPr="00CD33B4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izraditi tehničku i tehnološku dokumentaciju</w:t>
            </w:r>
            <w:r w:rsidR="00CD33B4"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 </w:t>
            </w:r>
            <w:r w:rsidRPr="00CD33B4">
              <w:rPr>
                <w:rFonts w:cs="Calibri"/>
                <w:color w:val="auto"/>
                <w:sz w:val="20"/>
                <w:szCs w:val="20"/>
                <w:highlight w:val="white"/>
              </w:rPr>
              <w:t>primjenjujući norme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>primijeniti norme iz područja osiguranja kvalitete</w:t>
            </w:r>
          </w:p>
          <w:p w:rsidR="00CD33B4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razlikovati dokumente koji se koriste u kontroli </w:t>
            </w:r>
          </w:p>
          <w:p w:rsidR="004534B9" w:rsidRPr="007D197A" w:rsidRDefault="008E428F" w:rsidP="00CD33B4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cs="Calibri"/>
                <w:color w:val="auto"/>
                <w:sz w:val="20"/>
                <w:szCs w:val="20"/>
                <w:highlight w:val="white"/>
              </w:rPr>
            </w:pPr>
            <w:r w:rsidRPr="007D197A">
              <w:rPr>
                <w:rFonts w:cs="Calibri"/>
                <w:color w:val="auto"/>
                <w:sz w:val="20"/>
                <w:szCs w:val="20"/>
                <w:highlight w:val="white"/>
              </w:rPr>
              <w:t xml:space="preserve">obraditi rezultate mjerenja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OBNOVLJIVI IZVORI ENERGIJE (IZBORNI)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KONTROLA I MJERENJE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bookmarkStart w:id="3" w:name="_Hlk51738794"/>
            <w:bookmarkEnd w:id="3"/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T-9: Hidraulički elementi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razlikovati hidrauličke elemente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objasniti funkciju i karakteristike izvršnih i upravljačkih</w:t>
            </w:r>
            <w:r w:rsid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elemenata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HIDRAULIKA 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pacing w:before="57" w:after="57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7D197A">
              <w:rPr>
                <w:rFonts w:ascii="Verdana" w:hAnsi="Verdana" w:cs="Calibri"/>
                <w:sz w:val="20"/>
                <w:szCs w:val="20"/>
                <w:lang w:val="en-US"/>
              </w:rPr>
              <w:t>T-10:</w:t>
            </w:r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Upravljanje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radom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cilindra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i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hidromotora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4534B9" w:rsidRPr="007D197A" w:rsidRDefault="004534B9" w:rsidP="007D197A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BodyText"/>
              <w:numPr>
                <w:ilvl w:val="0"/>
                <w:numId w:val="31"/>
              </w:numPr>
              <w:spacing w:before="57" w:after="57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izraditi jednostavne sheme spajanja</w:t>
            </w:r>
          </w:p>
          <w:p w:rsidR="004534B9" w:rsidRPr="00CD33B4" w:rsidRDefault="008E428F" w:rsidP="00CD33B4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specificirati potrebne hidrauličke elemente prema shemi</w:t>
            </w:r>
            <w:r w:rsidR="00CD33B4"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spajanja</w:t>
            </w:r>
          </w:p>
          <w:p w:rsidR="004534B9" w:rsidRPr="007D197A" w:rsidRDefault="008E428F" w:rsidP="00CD33B4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odabrati specificirane hidrauličke elemente iz kataloga</w:t>
            </w:r>
          </w:p>
          <w:p w:rsidR="004534B9" w:rsidRPr="00CD33B4" w:rsidRDefault="008E428F" w:rsidP="00CD33B4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spojiti odabrane elemente prema shemama spajanja uz</w:t>
            </w:r>
            <w:r w:rsidR="00CD33B4"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</w:t>
            </w:r>
            <w:r w:rsidRPr="00CD33B4">
              <w:rPr>
                <w:rFonts w:ascii="Verdana" w:hAnsi="Verdana" w:cs="Calibri"/>
                <w:sz w:val="20"/>
                <w:szCs w:val="20"/>
                <w:highlight w:val="white"/>
              </w:rPr>
              <w:t>provjeru tražene funkcionalnosti (</w:t>
            </w:r>
            <w:proofErr w:type="spellStart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protudržanje</w:t>
            </w:r>
            <w:proofErr w:type="spellEnd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regulacija</w:t>
            </w:r>
            <w:proofErr w:type="spellEnd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brzine</w:t>
            </w:r>
            <w:proofErr w:type="spellEnd"/>
            <w:r w:rsidRPr="00CD33B4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)</w:t>
            </w:r>
          </w:p>
          <w:p w:rsidR="004534B9" w:rsidRPr="007D197A" w:rsidRDefault="008E428F" w:rsidP="00CD33B4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sinkronizirati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 xml:space="preserve"> rad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  <w:lang w:val="en-US"/>
              </w:rPr>
              <w:t>cilindara</w:t>
            </w:r>
            <w:proofErr w:type="spellEnd"/>
          </w:p>
          <w:p w:rsidR="004534B9" w:rsidRPr="007D197A" w:rsidRDefault="008E428F" w:rsidP="00CD33B4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obaviti potrebni proračun hidrauličkih komponenti</w:t>
            </w:r>
          </w:p>
          <w:p w:rsidR="004534B9" w:rsidRPr="007D197A" w:rsidRDefault="004534B9" w:rsidP="007D197A">
            <w:pPr>
              <w:pStyle w:val="BodyText"/>
              <w:spacing w:after="0"/>
              <w:rPr>
                <w:rFonts w:ascii="Verdana" w:hAnsi="Verdana" w:cs="Calibri"/>
                <w:sz w:val="20"/>
                <w:szCs w:val="20"/>
                <w:highlight w:val="white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HIDRAULIKA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534B9" w:rsidRPr="007D197A">
        <w:trPr>
          <w:trHeight w:val="2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T-11: Održavanje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elektrohidrauličnog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sustava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CD33B4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 w:cs="Calibri"/>
                <w:sz w:val="20"/>
                <w:szCs w:val="20"/>
                <w:highlight w:val="white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prepoznati i ukloniti kvar na </w:t>
            </w:r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elektrohidrauličnom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sustavu</w:t>
            </w:r>
          </w:p>
          <w:p w:rsidR="004534B9" w:rsidRPr="007D197A" w:rsidRDefault="008E428F" w:rsidP="00CD33B4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primijeniti mjere sigurnosti pri uklanjanju kvara na </w:t>
            </w:r>
            <w:bookmarkStart w:id="4" w:name="_GoBack"/>
            <w:bookmarkEnd w:id="4"/>
            <w:proofErr w:type="spellStart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>elektrohidrauličkom</w:t>
            </w:r>
            <w:proofErr w:type="spellEnd"/>
            <w:r w:rsidRPr="007D197A">
              <w:rPr>
                <w:rFonts w:ascii="Verdana" w:hAnsi="Verdana" w:cs="Calibri"/>
                <w:sz w:val="20"/>
                <w:szCs w:val="20"/>
                <w:highlight w:val="white"/>
              </w:rPr>
              <w:t xml:space="preserve"> sustavu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HIDRAULIKA</w:t>
            </w:r>
          </w:p>
          <w:p w:rsidR="004534B9" w:rsidRPr="007D197A" w:rsidRDefault="008E428F" w:rsidP="007D197A">
            <w:pPr>
              <w:spacing w:after="0"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7D197A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RADIONIČKE VJEŽBE (AUTOMATIZACIJA)</w:t>
            </w:r>
          </w:p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B9" w:rsidRPr="007D197A" w:rsidRDefault="004534B9" w:rsidP="007D197A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4534B9" w:rsidRPr="007D197A" w:rsidRDefault="004534B9" w:rsidP="007D197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534B9" w:rsidRPr="007D197A">
      <w:footerReference w:type="default" r:id="rId8"/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85" w:rsidRDefault="00122485" w:rsidP="007D197A">
      <w:pPr>
        <w:spacing w:after="0" w:line="240" w:lineRule="auto"/>
      </w:pPr>
      <w:r>
        <w:separator/>
      </w:r>
    </w:p>
  </w:endnote>
  <w:endnote w:type="continuationSeparator" w:id="0">
    <w:p w:rsidR="00122485" w:rsidRDefault="00122485" w:rsidP="007D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84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F0F" w:rsidRDefault="00FB5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B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B5F0F" w:rsidRDefault="00FB5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85" w:rsidRDefault="00122485" w:rsidP="007D197A">
      <w:pPr>
        <w:spacing w:after="0" w:line="240" w:lineRule="auto"/>
      </w:pPr>
      <w:r>
        <w:separator/>
      </w:r>
    </w:p>
  </w:footnote>
  <w:footnote w:type="continuationSeparator" w:id="0">
    <w:p w:rsidR="00122485" w:rsidRDefault="00122485" w:rsidP="007D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51D"/>
    <w:multiLevelType w:val="hybridMultilevel"/>
    <w:tmpl w:val="9B5243C6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4A5"/>
    <w:multiLevelType w:val="hybridMultilevel"/>
    <w:tmpl w:val="2BB64F5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341"/>
    <w:multiLevelType w:val="hybridMultilevel"/>
    <w:tmpl w:val="931404E6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D68"/>
    <w:multiLevelType w:val="hybridMultilevel"/>
    <w:tmpl w:val="A8A2C5C8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3F01"/>
    <w:multiLevelType w:val="hybridMultilevel"/>
    <w:tmpl w:val="94E0ED6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1923"/>
    <w:multiLevelType w:val="hybridMultilevel"/>
    <w:tmpl w:val="ED3CBEBE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16F"/>
    <w:multiLevelType w:val="hybridMultilevel"/>
    <w:tmpl w:val="F8D24C7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15F"/>
    <w:multiLevelType w:val="hybridMultilevel"/>
    <w:tmpl w:val="ECC849B2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6CE5"/>
    <w:multiLevelType w:val="hybridMultilevel"/>
    <w:tmpl w:val="CB5E6944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A53"/>
    <w:multiLevelType w:val="hybridMultilevel"/>
    <w:tmpl w:val="E4DA26FE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816E9"/>
    <w:multiLevelType w:val="hybridMultilevel"/>
    <w:tmpl w:val="3FCA8FF8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ED5"/>
    <w:multiLevelType w:val="hybridMultilevel"/>
    <w:tmpl w:val="5150C31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11EE"/>
    <w:multiLevelType w:val="hybridMultilevel"/>
    <w:tmpl w:val="3846474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EEF"/>
    <w:multiLevelType w:val="hybridMultilevel"/>
    <w:tmpl w:val="855A5F5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29C2"/>
    <w:multiLevelType w:val="hybridMultilevel"/>
    <w:tmpl w:val="71C6517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01911"/>
    <w:multiLevelType w:val="hybridMultilevel"/>
    <w:tmpl w:val="CA80238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0E78"/>
    <w:multiLevelType w:val="hybridMultilevel"/>
    <w:tmpl w:val="ADBA4E2E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0FEC"/>
    <w:multiLevelType w:val="hybridMultilevel"/>
    <w:tmpl w:val="0E58B59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07501"/>
    <w:multiLevelType w:val="hybridMultilevel"/>
    <w:tmpl w:val="16028CE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44873"/>
    <w:multiLevelType w:val="hybridMultilevel"/>
    <w:tmpl w:val="625A712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E5E83"/>
    <w:multiLevelType w:val="hybridMultilevel"/>
    <w:tmpl w:val="03529F9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46F"/>
    <w:multiLevelType w:val="hybridMultilevel"/>
    <w:tmpl w:val="99062760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135B1"/>
    <w:multiLevelType w:val="hybridMultilevel"/>
    <w:tmpl w:val="304E67EE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68DD"/>
    <w:multiLevelType w:val="hybridMultilevel"/>
    <w:tmpl w:val="863C18BA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2024C"/>
    <w:multiLevelType w:val="hybridMultilevel"/>
    <w:tmpl w:val="7C7E5DBE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8332A"/>
    <w:multiLevelType w:val="hybridMultilevel"/>
    <w:tmpl w:val="2488CF22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A4756"/>
    <w:multiLevelType w:val="hybridMultilevel"/>
    <w:tmpl w:val="D00A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6BAB"/>
    <w:multiLevelType w:val="hybridMultilevel"/>
    <w:tmpl w:val="8FA2C71C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F29E0"/>
    <w:multiLevelType w:val="hybridMultilevel"/>
    <w:tmpl w:val="65222A82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029DF"/>
    <w:multiLevelType w:val="hybridMultilevel"/>
    <w:tmpl w:val="FEDC0902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03A6"/>
    <w:multiLevelType w:val="hybridMultilevel"/>
    <w:tmpl w:val="48FECC06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5798"/>
    <w:multiLevelType w:val="hybridMultilevel"/>
    <w:tmpl w:val="4F0A8C3C"/>
    <w:lvl w:ilvl="0" w:tplc="4244BC14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21"/>
  </w:num>
  <w:num w:numId="8">
    <w:abstractNumId w:val="3"/>
  </w:num>
  <w:num w:numId="9">
    <w:abstractNumId w:val="0"/>
  </w:num>
  <w:num w:numId="10">
    <w:abstractNumId w:val="24"/>
  </w:num>
  <w:num w:numId="11">
    <w:abstractNumId w:val="25"/>
  </w:num>
  <w:num w:numId="12">
    <w:abstractNumId w:val="28"/>
  </w:num>
  <w:num w:numId="13">
    <w:abstractNumId w:val="23"/>
  </w:num>
  <w:num w:numId="14">
    <w:abstractNumId w:val="4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30"/>
  </w:num>
  <w:num w:numId="20">
    <w:abstractNumId w:val="14"/>
  </w:num>
  <w:num w:numId="21">
    <w:abstractNumId w:val="5"/>
  </w:num>
  <w:num w:numId="22">
    <w:abstractNumId w:val="9"/>
  </w:num>
  <w:num w:numId="23">
    <w:abstractNumId w:val="29"/>
  </w:num>
  <w:num w:numId="24">
    <w:abstractNumId w:val="17"/>
  </w:num>
  <w:num w:numId="25">
    <w:abstractNumId w:val="16"/>
  </w:num>
  <w:num w:numId="26">
    <w:abstractNumId w:val="11"/>
  </w:num>
  <w:num w:numId="27">
    <w:abstractNumId w:val="22"/>
  </w:num>
  <w:num w:numId="28">
    <w:abstractNumId w:val="20"/>
  </w:num>
  <w:num w:numId="29">
    <w:abstractNumId w:val="27"/>
  </w:num>
  <w:num w:numId="30">
    <w:abstractNumId w:val="31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B9"/>
    <w:rsid w:val="00122485"/>
    <w:rsid w:val="003833D5"/>
    <w:rsid w:val="003C7B55"/>
    <w:rsid w:val="004534B9"/>
    <w:rsid w:val="007D197A"/>
    <w:rsid w:val="008E428F"/>
    <w:rsid w:val="009746DE"/>
    <w:rsid w:val="009806AC"/>
    <w:rsid w:val="00CD33B4"/>
    <w:rsid w:val="00D74237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A7A4-F751-4495-9201-A1E0919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alibri" w:hAnsi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ListLabel35">
    <w:name w:val="ListLabel 35"/>
    <w:qFormat/>
    <w:rPr>
      <w:rFonts w:ascii="Calibri" w:hAnsi="Calibri"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alibri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Calibri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Calibri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alibri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Grafikeoznake1">
    <w:name w:val="Grafičke oznake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Calibri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Calibri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OpenSymbol;Arial Unicode MS"/>
    </w:rPr>
  </w:style>
  <w:style w:type="character" w:customStyle="1" w:styleId="ListLabel507">
    <w:name w:val="ListLabel 507"/>
    <w:qFormat/>
    <w:rPr>
      <w:rFonts w:cs="OpenSymbol;Arial Unicode MS"/>
    </w:rPr>
  </w:style>
  <w:style w:type="character" w:customStyle="1" w:styleId="ListLabel508">
    <w:name w:val="ListLabel 508"/>
    <w:qFormat/>
    <w:rPr>
      <w:rFonts w:cs="OpenSymbol;Arial Unicode MS"/>
    </w:rPr>
  </w:style>
  <w:style w:type="character" w:customStyle="1" w:styleId="ListLabel509">
    <w:name w:val="ListLabel 509"/>
    <w:qFormat/>
    <w:rPr>
      <w:rFonts w:cs="OpenSymbol;Arial Unicode MS"/>
    </w:rPr>
  </w:style>
  <w:style w:type="character" w:customStyle="1" w:styleId="ListLabel510">
    <w:name w:val="ListLabel 510"/>
    <w:qFormat/>
    <w:rPr>
      <w:rFonts w:cs="OpenSymbol;Arial Unicode MS"/>
    </w:rPr>
  </w:style>
  <w:style w:type="character" w:customStyle="1" w:styleId="ListLabel511">
    <w:name w:val="ListLabel 511"/>
    <w:qFormat/>
    <w:rPr>
      <w:rFonts w:cs="OpenSymbol;Arial Unicode MS"/>
    </w:rPr>
  </w:style>
  <w:style w:type="character" w:customStyle="1" w:styleId="ListLabel512">
    <w:name w:val="ListLabel 512"/>
    <w:qFormat/>
    <w:rPr>
      <w:rFonts w:cs="OpenSymbol;Arial Unicode MS"/>
    </w:rPr>
  </w:style>
  <w:style w:type="character" w:customStyle="1" w:styleId="ListLabel513">
    <w:name w:val="ListLabel 513"/>
    <w:qFormat/>
    <w:rPr>
      <w:rFonts w:cs="OpenSymbol;Arial Unicode MS"/>
    </w:rPr>
  </w:style>
  <w:style w:type="character" w:customStyle="1" w:styleId="ListLabel514">
    <w:name w:val="ListLabel 514"/>
    <w:qFormat/>
    <w:rPr>
      <w:rFonts w:cs="OpenSymbol;Arial Unicode MS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Times New Roman" w:hAnsi="Arial" w:cs="Times New Roman"/>
      <w:kern w:val="2"/>
      <w:sz w:val="22"/>
      <w:szCs w:val="20"/>
      <w:lang w:eastAsia="hr-HR" w:bidi="ar-SA"/>
    </w:rPr>
  </w:style>
  <w:style w:type="paragraph" w:customStyle="1" w:styleId="t-8">
    <w:name w:val="t-8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</w:pPr>
    <w:rPr>
      <w:rFonts w:ascii="Verdana" w:eastAsia="Calibri" w:hAnsi="Verdana" w:cs="Verdana"/>
      <w:color w:val="000000"/>
      <w:lang w:eastAsia="en-US" w:bidi="ar-SA"/>
    </w:rPr>
  </w:style>
  <w:style w:type="paragraph" w:customStyle="1" w:styleId="LO-normal">
    <w:name w:val="LO-normal"/>
    <w:qFormat/>
    <w:pPr>
      <w:suppressAutoHyphens/>
      <w:spacing w:after="160" w:line="252" w:lineRule="auto"/>
    </w:pPr>
    <w:rPr>
      <w:rFonts w:ascii="Liberation Serif;Times New Roma" w:hAnsi="Liberation Serif;Times New Roma"/>
    </w:rPr>
  </w:style>
  <w:style w:type="paragraph" w:styleId="Header">
    <w:name w:val="header"/>
    <w:basedOn w:val="Normal"/>
    <w:link w:val="HeaderChar"/>
    <w:uiPriority w:val="99"/>
    <w:unhideWhenUsed/>
    <w:rsid w:val="007D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97A"/>
    <w:rPr>
      <w:rFonts w:ascii="Calibri" w:eastAsia="Calibri" w:hAnsi="Calibr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97A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1C3F-1EEE-4DD1-B18F-1C7882A4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4058</Words>
  <Characters>23131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6</cp:revision>
  <cp:lastPrinted>1995-11-21T17:41:00Z</cp:lastPrinted>
  <dcterms:created xsi:type="dcterms:W3CDTF">2020-10-06T12:35:00Z</dcterms:created>
  <dcterms:modified xsi:type="dcterms:W3CDTF">2020-10-13T14:34:00Z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