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A0" w:rsidRPr="00CC09EB" w:rsidRDefault="00481959" w:rsidP="00CC09EB">
      <w:pPr>
        <w:spacing w:line="276" w:lineRule="auto"/>
        <w:rPr>
          <w:rFonts w:ascii="Verdana" w:hAnsi="Verdana"/>
          <w:b/>
          <w:sz w:val="24"/>
          <w:szCs w:val="24"/>
        </w:rPr>
      </w:pPr>
      <w:r w:rsidRPr="00CC09EB">
        <w:rPr>
          <w:rFonts w:ascii="Verdana" w:hAnsi="Verdana"/>
          <w:b/>
          <w:sz w:val="24"/>
          <w:szCs w:val="24"/>
        </w:rPr>
        <w:t xml:space="preserve">OBRAZOVNI SEKTOR: </w:t>
      </w:r>
      <w:r w:rsidRPr="00CC09EB">
        <w:rPr>
          <w:rFonts w:ascii="Verdana" w:hAnsi="Verdana"/>
          <w:b/>
          <w:bCs/>
          <w:sz w:val="24"/>
          <w:szCs w:val="24"/>
        </w:rPr>
        <w:t xml:space="preserve">EKONOMIJA, TRGOVINA I POSLOVNA ADMINISTRACIJA, </w:t>
      </w:r>
      <w:proofErr w:type="spellStart"/>
      <w:r w:rsidRPr="00CC09EB">
        <w:rPr>
          <w:rFonts w:ascii="Verdana" w:hAnsi="Verdana"/>
          <w:b/>
          <w:bCs/>
          <w:sz w:val="24"/>
          <w:szCs w:val="24"/>
        </w:rPr>
        <w:t>podsektor</w:t>
      </w:r>
      <w:proofErr w:type="spellEnd"/>
      <w:r w:rsidRPr="00CC09EB">
        <w:rPr>
          <w:rFonts w:ascii="Verdana" w:hAnsi="Verdana"/>
          <w:bCs/>
          <w:sz w:val="24"/>
          <w:szCs w:val="24"/>
        </w:rPr>
        <w:t xml:space="preserve"> </w:t>
      </w:r>
      <w:r w:rsidR="00AB47A0" w:rsidRPr="00CC09EB">
        <w:rPr>
          <w:rFonts w:ascii="Verdana" w:hAnsi="Verdana"/>
          <w:sz w:val="24"/>
          <w:szCs w:val="24"/>
        </w:rPr>
        <w:t>EKONOMIJA</w:t>
      </w:r>
    </w:p>
    <w:p w:rsidR="00481959" w:rsidRPr="00CC09EB" w:rsidRDefault="00481959" w:rsidP="00CC09EB">
      <w:pPr>
        <w:spacing w:line="276" w:lineRule="auto"/>
        <w:rPr>
          <w:rFonts w:ascii="Verdana" w:hAnsi="Verdana"/>
          <w:b/>
          <w:sz w:val="24"/>
          <w:szCs w:val="24"/>
        </w:rPr>
      </w:pPr>
      <w:r w:rsidRPr="00CC09EB">
        <w:rPr>
          <w:rFonts w:ascii="Verdana" w:hAnsi="Verdana"/>
          <w:b/>
          <w:sz w:val="24"/>
          <w:szCs w:val="24"/>
        </w:rPr>
        <w:t xml:space="preserve">KVALIFIKACIJA/ZANIMANJE: </w:t>
      </w:r>
      <w:r w:rsidR="00701ED1" w:rsidRPr="00CC09EB">
        <w:rPr>
          <w:rFonts w:ascii="Verdana" w:hAnsi="Verdana"/>
          <w:b/>
          <w:sz w:val="24"/>
          <w:szCs w:val="24"/>
        </w:rPr>
        <w:t xml:space="preserve">POMOĆNI </w:t>
      </w:r>
      <w:r w:rsidRPr="00CC09EB">
        <w:rPr>
          <w:rFonts w:ascii="Verdana" w:hAnsi="Verdana"/>
          <w:b/>
          <w:sz w:val="24"/>
          <w:szCs w:val="24"/>
        </w:rPr>
        <w:t>ADMINISTRATOR ( DVOGODIŠNJI PROGRAM)</w:t>
      </w:r>
    </w:p>
    <w:p w:rsidR="00481959" w:rsidRPr="00CC09EB" w:rsidRDefault="00481959" w:rsidP="00CC09EB">
      <w:pPr>
        <w:spacing w:line="276" w:lineRule="auto"/>
        <w:rPr>
          <w:rFonts w:ascii="Verdana" w:hAnsi="Verdana"/>
          <w:b/>
          <w:sz w:val="24"/>
          <w:szCs w:val="24"/>
        </w:rPr>
      </w:pPr>
      <w:r w:rsidRPr="00CC09EB">
        <w:rPr>
          <w:rFonts w:ascii="Verdana" w:hAnsi="Verdana"/>
          <w:b/>
          <w:sz w:val="24"/>
          <w:szCs w:val="24"/>
        </w:rPr>
        <w:t xml:space="preserve">RAZRED: I </w:t>
      </w:r>
      <w:proofErr w:type="spellStart"/>
      <w:r w:rsidR="00FC528F" w:rsidRPr="00CC09EB">
        <w:rPr>
          <w:rFonts w:ascii="Verdana" w:hAnsi="Verdana"/>
          <w:b/>
          <w:sz w:val="24"/>
          <w:szCs w:val="24"/>
        </w:rPr>
        <w:t>i</w:t>
      </w:r>
      <w:proofErr w:type="spellEnd"/>
      <w:r w:rsidRPr="00CC09EB">
        <w:rPr>
          <w:rFonts w:ascii="Verdana" w:hAnsi="Verdana"/>
          <w:b/>
          <w:sz w:val="24"/>
          <w:szCs w:val="24"/>
        </w:rPr>
        <w:t xml:space="preserve"> II</w:t>
      </w:r>
    </w:p>
    <w:p w:rsidR="00481959" w:rsidRPr="00CC09EB" w:rsidRDefault="00481959" w:rsidP="00CC09EB">
      <w:pPr>
        <w:spacing w:line="276" w:lineRule="auto"/>
        <w:rPr>
          <w:rFonts w:ascii="Verdana" w:hAnsi="Verdana"/>
          <w:b/>
          <w:sz w:val="24"/>
          <w:szCs w:val="24"/>
        </w:rPr>
      </w:pPr>
      <w:r w:rsidRPr="00CC09EB">
        <w:rPr>
          <w:rFonts w:ascii="Verdana" w:hAnsi="Verdana"/>
          <w:b/>
          <w:sz w:val="24"/>
          <w:szCs w:val="24"/>
        </w:rPr>
        <w:t>PREPORUKE ZA REALIZACIJU</w:t>
      </w:r>
    </w:p>
    <w:tbl>
      <w:tblPr>
        <w:tblStyle w:val="TableGrid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3685"/>
        <w:gridCol w:w="4111"/>
      </w:tblGrid>
      <w:tr w:rsidR="00481959" w:rsidRPr="00CC09EB" w:rsidTr="008771A0">
        <w:trPr>
          <w:trHeight w:val="450"/>
        </w:trPr>
        <w:tc>
          <w:tcPr>
            <w:tcW w:w="1980" w:type="dxa"/>
            <w:vMerge w:val="restart"/>
            <w:shd w:val="clear" w:color="auto" w:fill="FFF2CC" w:themeFill="accent4" w:themeFillTint="33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C09EB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C09EB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  <w:vAlign w:val="center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C09EB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3685" w:type="dxa"/>
            <w:vMerge w:val="restart"/>
            <w:shd w:val="clear" w:color="auto" w:fill="FFF2CC" w:themeFill="accent4" w:themeFillTint="33"/>
            <w:vAlign w:val="center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C09EB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C09EB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481959" w:rsidRPr="00CC09EB" w:rsidTr="008771A0">
        <w:trPr>
          <w:trHeight w:val="450"/>
        </w:trPr>
        <w:tc>
          <w:tcPr>
            <w:tcW w:w="1980" w:type="dxa"/>
            <w:vMerge/>
            <w:shd w:val="clear" w:color="auto" w:fill="FFF2CC" w:themeFill="accent4" w:themeFillTint="33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  <w:vAlign w:val="center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FFF2CC" w:themeFill="accent4" w:themeFillTint="33"/>
            <w:vAlign w:val="center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2CC" w:themeFill="accent4" w:themeFillTint="33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81959" w:rsidRPr="00CC09EB" w:rsidTr="008771A0">
        <w:trPr>
          <w:trHeight w:val="291"/>
        </w:trPr>
        <w:tc>
          <w:tcPr>
            <w:tcW w:w="1980" w:type="dxa"/>
          </w:tcPr>
          <w:p w:rsidR="00E81AE8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Izrada </w:t>
            </w:r>
            <w:r w:rsidR="00E81AE8" w:rsidRPr="00CC09EB">
              <w:rPr>
                <w:rFonts w:ascii="Verdana" w:hAnsi="Verdana"/>
                <w:sz w:val="20"/>
                <w:szCs w:val="20"/>
              </w:rPr>
              <w:t xml:space="preserve">i ispunjavanje digitalnih tiskanica </w:t>
            </w:r>
          </w:p>
          <w:p w:rsidR="00E81AE8" w:rsidRPr="00CC09EB" w:rsidRDefault="00E81AE8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81959" w:rsidRPr="00CC09EB" w:rsidRDefault="00E81AE8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Istraživački projekt na pretraživanju službenih evidencija </w:t>
            </w:r>
            <w:r w:rsidR="00481959"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Izrada </w:t>
            </w:r>
            <w:r w:rsidR="00CC09EB" w:rsidRPr="00CC09EB">
              <w:rPr>
                <w:rFonts w:ascii="Verdana" w:hAnsi="Verdana"/>
                <w:sz w:val="20"/>
                <w:szCs w:val="20"/>
              </w:rPr>
              <w:t>portfelja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na zadanu temu</w:t>
            </w:r>
          </w:p>
        </w:tc>
        <w:tc>
          <w:tcPr>
            <w:tcW w:w="3402" w:type="dxa"/>
          </w:tcPr>
          <w:p w:rsidR="00E81AE8" w:rsidRPr="00CC09EB" w:rsidRDefault="00E81AE8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samostalno ispuniti tiskanice poslovnih dokumenata vezanih za</w:t>
            </w:r>
          </w:p>
          <w:p w:rsidR="00E81AE8" w:rsidRPr="00CC09EB" w:rsidRDefault="00E81AE8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administrativne poslove, nabavu i prodaju</w:t>
            </w:r>
          </w:p>
          <w:p w:rsidR="00E81AE8" w:rsidRPr="00CC09EB" w:rsidRDefault="00E81AE8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koristiti uredsku opremu u radu</w:t>
            </w:r>
          </w:p>
          <w:p w:rsidR="00E81AE8" w:rsidRPr="00CC09EB" w:rsidRDefault="00E81AE8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objasniti skladištenje u poslovanju poslovne organizacije</w:t>
            </w:r>
          </w:p>
          <w:p w:rsidR="00E81AE8" w:rsidRPr="00CC09EB" w:rsidRDefault="00E81AE8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samostalno ispuniti dokumente vezane uz evidenciju zaliha robe na skladištu i otpremu robe</w:t>
            </w:r>
          </w:p>
          <w:p w:rsidR="00E81AE8" w:rsidRPr="00CC09EB" w:rsidRDefault="00E81AE8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objasniti postupak osnivanja poslovne organizacije</w:t>
            </w:r>
          </w:p>
          <w:p w:rsidR="00E81AE8" w:rsidRPr="00CC09EB" w:rsidRDefault="00E81AE8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raz</w:t>
            </w:r>
            <w:r w:rsidR="003634FA" w:rsidRPr="00CC09EB">
              <w:rPr>
                <w:rFonts w:ascii="Verdana" w:hAnsi="Verdana"/>
                <w:sz w:val="20"/>
                <w:szCs w:val="20"/>
              </w:rPr>
              <w:t xml:space="preserve">likovati </w:t>
            </w:r>
            <w:r w:rsidRPr="00CC09EB">
              <w:rPr>
                <w:rFonts w:ascii="Verdana" w:hAnsi="Verdana"/>
                <w:sz w:val="20"/>
                <w:szCs w:val="20"/>
              </w:rPr>
              <w:t>nabavno i prodajno poslovanj</w:t>
            </w:r>
            <w:r w:rsidR="003634FA" w:rsidRPr="00CC09EB">
              <w:rPr>
                <w:rFonts w:ascii="Verdana" w:hAnsi="Verdana"/>
                <w:sz w:val="20"/>
                <w:szCs w:val="20"/>
              </w:rPr>
              <w:t>e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Poduzetništvo</w:t>
            </w:r>
            <w:r w:rsidR="003634FA" w:rsidRPr="00CC09EB">
              <w:rPr>
                <w:rFonts w:ascii="Verdana" w:hAnsi="Verdana"/>
                <w:sz w:val="20"/>
                <w:szCs w:val="20"/>
              </w:rPr>
              <w:t xml:space="preserve"> I. razred</w:t>
            </w:r>
          </w:p>
          <w:p w:rsidR="003634FA" w:rsidRPr="00CC09EB" w:rsidRDefault="003634FA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Poduzetništvo na djelu (izborni) I</w:t>
            </w:r>
            <w:r w:rsidR="00FC528F" w:rsidRPr="00CC09EB">
              <w:rPr>
                <w:rFonts w:ascii="Verdana" w:hAnsi="Verdana"/>
                <w:sz w:val="20"/>
                <w:szCs w:val="20"/>
              </w:rPr>
              <w:t>I</w:t>
            </w:r>
            <w:r w:rsidRPr="00CC09EB">
              <w:rPr>
                <w:rFonts w:ascii="Verdana" w:hAnsi="Verdana"/>
                <w:sz w:val="20"/>
                <w:szCs w:val="20"/>
              </w:rPr>
              <w:t>. razred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Vrednovanje: Tijekom nastave na daljinu vrednuje se  redovito praćenje zadataka koje zadaje nastavnik online te redovito i točno rješavanje radnih listova </w:t>
            </w:r>
            <w:r w:rsidR="00F55DF3" w:rsidRPr="00CC09EB">
              <w:rPr>
                <w:rFonts w:ascii="Verdana" w:hAnsi="Verdana"/>
                <w:sz w:val="20"/>
                <w:szCs w:val="20"/>
              </w:rPr>
              <w:t xml:space="preserve">(tiskanica) </w:t>
            </w:r>
            <w:r w:rsidRPr="00CC09EB">
              <w:rPr>
                <w:rFonts w:ascii="Verdana" w:hAnsi="Verdana"/>
                <w:sz w:val="20"/>
                <w:szCs w:val="20"/>
              </w:rPr>
              <w:t>vezanih uz samu vježbu.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Nastavnik može zadati učeniku da sam provede neko istraživanju u obliku problemskog zadatka, uvidom u digitalne platforme. Vrednovanje će ovisiti o složenosti slučaja i temi, o čemu će ga izvijestiti nastavnik putem tablice kriterija vrednovanja.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Vrednovanje koje se temelji na zadacima, pitanjima i vježbama koje su učenici dobili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kao zadatak i imali su priliku postaviti pitanja vezano uz nejasnoće ako su postojale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prije samog vrednovanja i nastavnik im je dodatno objasnio, može se vršiti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kvizovima i testovima s ograničenim vremenskim rokom. </w:t>
            </w:r>
          </w:p>
          <w:p w:rsidR="0091100D" w:rsidRPr="00CC09EB" w:rsidRDefault="006C07EB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hyperlink r:id="rId5" w:history="1">
              <w:r w:rsidR="0091100D" w:rsidRPr="00CC09EB">
                <w:rPr>
                  <w:rStyle w:val="Hyperlink"/>
                  <w:rFonts w:ascii="Verdana" w:hAnsi="Verdana"/>
                  <w:sz w:val="20"/>
                  <w:szCs w:val="20"/>
                </w:rPr>
                <w:t>https://forms.gle/4XyPyHL5zy2C8WYX7</w:t>
              </w:r>
            </w:hyperlink>
            <w:r w:rsidR="0091100D"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- poduzetništvo - prepoznaje važnost odgovornoga poduzetništva za rast i razvoj pojedinca i zajednice</w:t>
            </w:r>
          </w:p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poduzetništvo </w:t>
            </w:r>
          </w:p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- analizira načela održive proizvodnje i potrošnje.</w:t>
            </w:r>
          </w:p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-  Kritički promišlja o utjecaju našega djelovanja na Zemlju i čovječanstvo</w:t>
            </w:r>
          </w:p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- Predlaže načine unapređenja osobne i opće dobrobiti.</w:t>
            </w:r>
          </w:p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>- - Uviđa posljedice svojih i tuđih stavova/postupaka/izbora.</w:t>
            </w:r>
          </w:p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--  Suradnički uči i radi u timu.</w:t>
            </w:r>
          </w:p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-  Preuzima odgovornost za svoje ponašanje.</w:t>
            </w:r>
          </w:p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- Učenik samostalno traži nove informacije iz različitih izvora, transformira ih u novo znanje i uspješno primjenjuje pri rješavanju problema.</w:t>
            </w:r>
          </w:p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-Učenik samostalno kritički promišlja i vrednuje ideje</w:t>
            </w:r>
          </w:p>
        </w:tc>
      </w:tr>
      <w:tr w:rsidR="00481959" w:rsidRPr="00CC09EB" w:rsidTr="00C7411E">
        <w:trPr>
          <w:trHeight w:val="291"/>
        </w:trPr>
        <w:tc>
          <w:tcPr>
            <w:tcW w:w="1980" w:type="dxa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Internet stranica https://10fastfingers.com/typing-test/croatian nudi vježbe</w:t>
            </w:r>
            <w:r w:rsidR="003634FA"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09EB">
              <w:rPr>
                <w:rFonts w:ascii="Verdana" w:hAnsi="Verdana"/>
                <w:sz w:val="20"/>
                <w:szCs w:val="20"/>
              </w:rPr>
              <w:t>jednostavnih riječi na hrvatskom jeziku te se izvođenjem može vrednovati</w:t>
            </w:r>
            <w:r w:rsidR="003634FA"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09EB">
              <w:rPr>
                <w:rFonts w:ascii="Verdana" w:hAnsi="Verdana"/>
                <w:sz w:val="20"/>
                <w:szCs w:val="20"/>
              </w:rPr>
              <w:t>sudjelovanje u nastavnom proces</w:t>
            </w:r>
            <w:r w:rsidR="0091100D" w:rsidRPr="00CC09EB">
              <w:rPr>
                <w:rFonts w:ascii="Verdana" w:hAnsi="Verdana"/>
                <w:sz w:val="20"/>
                <w:szCs w:val="20"/>
              </w:rPr>
              <w:t>u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(npr. 5 izvedenih vježbi za ocjenu 5). Učenici na</w:t>
            </w:r>
            <w:r w:rsidR="003634FA"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09EB">
              <w:rPr>
                <w:rFonts w:ascii="Verdana" w:hAnsi="Verdana"/>
                <w:sz w:val="20"/>
                <w:szCs w:val="20"/>
              </w:rPr>
              <w:t>kraju svake vježbe mo</w:t>
            </w:r>
            <w:r w:rsidR="003634FA" w:rsidRPr="00CC09EB">
              <w:rPr>
                <w:rFonts w:ascii="Verdana" w:hAnsi="Verdana"/>
                <w:sz w:val="20"/>
                <w:szCs w:val="20"/>
              </w:rPr>
              <w:t>gu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fotografirati svoj rezultat.</w:t>
            </w:r>
          </w:p>
          <w:p w:rsidR="00481959" w:rsidRPr="00CC09EB" w:rsidRDefault="00481959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- točno deseteroprstno slijepo pisa</w:t>
            </w:r>
            <w:r w:rsidR="00BF7D43" w:rsidRPr="00CC09EB">
              <w:rPr>
                <w:rFonts w:ascii="Verdana" w:hAnsi="Verdana"/>
                <w:sz w:val="20"/>
                <w:szCs w:val="20"/>
              </w:rPr>
              <w:t>ti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u prijepisu i diktatu</w:t>
            </w:r>
          </w:p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oblikovati tekst na stranici, kolacioniranje i ispravak pogrešaka</w:t>
            </w:r>
          </w:p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izrad</w:t>
            </w:r>
            <w:r w:rsidR="00BF7D43" w:rsidRPr="00CC09EB">
              <w:rPr>
                <w:rFonts w:ascii="Verdana" w:hAnsi="Verdana"/>
                <w:sz w:val="20"/>
                <w:szCs w:val="20"/>
              </w:rPr>
              <w:t>iti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praktič</w:t>
            </w:r>
            <w:r w:rsidR="00BF7D43" w:rsidRPr="00CC09EB">
              <w:rPr>
                <w:rFonts w:ascii="Verdana" w:hAnsi="Verdana"/>
                <w:sz w:val="20"/>
                <w:szCs w:val="20"/>
              </w:rPr>
              <w:t>an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rad iz svakodnevne prakse</w:t>
            </w:r>
          </w:p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F7D43" w:rsidRPr="00CC09EB">
              <w:rPr>
                <w:rFonts w:ascii="Verdana" w:hAnsi="Verdana"/>
                <w:sz w:val="20"/>
                <w:szCs w:val="20"/>
              </w:rPr>
              <w:t>ovladati tehnikom rada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na kompjutoru i ostalim uređajima uredske mehanizacije (računalo,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lcd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projektor, skener, printer)</w:t>
            </w:r>
          </w:p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izvoditi osnovne operacije s računalom u operativnom sustavu Windows</w:t>
            </w:r>
          </w:p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oblikovati poslovna pisma</w:t>
            </w:r>
          </w:p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- primijeniti usvojene vještine u izradi pisanih poslovnih komunikacija</w:t>
            </w:r>
          </w:p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primijeniti stečena znanja, dopunjavati ih i razvijati kroz praksu</w:t>
            </w:r>
          </w:p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upoznati i usvojiti verbalnu i neverbalnu dimenziju komuniciranja</w:t>
            </w:r>
          </w:p>
          <w:p w:rsidR="00481959" w:rsidRPr="00CC09EB" w:rsidRDefault="00BF7D43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znati poslovno dopisivanje u području jednostavnih komercijalnih poslova</w:t>
            </w:r>
          </w:p>
        </w:tc>
        <w:tc>
          <w:tcPr>
            <w:tcW w:w="3685" w:type="dxa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Kompjuterska daktilografija</w:t>
            </w:r>
            <w:r w:rsidR="003634FA" w:rsidRPr="00CC09EB">
              <w:rPr>
                <w:rFonts w:ascii="Verdana" w:hAnsi="Verdana"/>
                <w:sz w:val="20"/>
                <w:szCs w:val="20"/>
              </w:rPr>
              <w:t xml:space="preserve"> s dopisivanjem (izborni) II. razred</w:t>
            </w:r>
          </w:p>
          <w:p w:rsidR="00F55DF3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Vrednovanje:  </w:t>
            </w:r>
          </w:p>
          <w:p w:rsidR="0091100D" w:rsidRPr="00CC09EB" w:rsidRDefault="00F55DF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V</w:t>
            </w:r>
            <w:r w:rsidR="0091100D" w:rsidRPr="00CC09EB">
              <w:rPr>
                <w:rFonts w:ascii="Verdana" w:hAnsi="Verdana"/>
                <w:sz w:val="20"/>
                <w:szCs w:val="20"/>
              </w:rPr>
              <w:t xml:space="preserve">ještinu slijepog desetoprstnog pisanja moguće je vrednovati korištenjem </w:t>
            </w:r>
            <w:proofErr w:type="spellStart"/>
            <w:r w:rsidR="0091100D" w:rsidRPr="00CC09EB">
              <w:rPr>
                <w:rFonts w:ascii="Verdana" w:hAnsi="Verdana"/>
                <w:sz w:val="20"/>
                <w:szCs w:val="20"/>
              </w:rPr>
              <w:t>Interstena</w:t>
            </w:r>
            <w:proofErr w:type="spellEnd"/>
            <w:r w:rsidR="0091100D" w:rsidRPr="00CC09EB">
              <w:rPr>
                <w:rFonts w:ascii="Verdana" w:hAnsi="Verdana"/>
                <w:sz w:val="20"/>
                <w:szCs w:val="20"/>
              </w:rPr>
              <w:t xml:space="preserve"> (1 min i 10 min) nakon čega učenik šalje snimku zaslona predmetnom nastavniku. 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Na ovim internetskim stranicama</w:t>
            </w:r>
            <w:r w:rsidR="00F55DF3"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09EB">
              <w:rPr>
                <w:rFonts w:ascii="Verdana" w:hAnsi="Verdana"/>
                <w:sz w:val="20"/>
                <w:szCs w:val="20"/>
              </w:rPr>
              <w:t>i također je omogućeno stvaranje vlastitih vježbi te se jednako tako može vrednovati učenike u broju izvođenih vježbi ili dati određena vježba kao neka vrsta domaće zadaće</w:t>
            </w:r>
            <w:r w:rsidR="00F55DF3" w:rsidRPr="00CC09EB">
              <w:rPr>
                <w:rFonts w:ascii="Verdana" w:hAnsi="Verdana"/>
                <w:sz w:val="20"/>
                <w:szCs w:val="20"/>
              </w:rPr>
              <w:t xml:space="preserve"> (npr. 5 izvedenih vježbi za ocjenu 5).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 xml:space="preserve">Internet stranice </w:t>
            </w:r>
            <w:hyperlink r:id="rId6" w:history="1">
              <w:r w:rsidRPr="00CC09EB">
                <w:rPr>
                  <w:rStyle w:val="Hyperlink"/>
                  <w:rFonts w:ascii="Verdana" w:hAnsi="Verdana"/>
                  <w:sz w:val="20"/>
                  <w:szCs w:val="20"/>
                </w:rPr>
                <w:t>https://10fastfingers.com/typing-test/croatian</w:t>
              </w:r>
            </w:hyperlink>
            <w:r w:rsidRPr="00CC09EB">
              <w:rPr>
                <w:rFonts w:ascii="Verdana" w:hAnsi="Verdana"/>
                <w:sz w:val="20"/>
                <w:szCs w:val="20"/>
              </w:rPr>
              <w:t xml:space="preserve">   </w:t>
            </w:r>
            <w:hyperlink r:id="rId7" w:history="1">
              <w:r w:rsidRPr="00CC09EB">
                <w:rPr>
                  <w:rStyle w:val="Hyperlink"/>
                  <w:rFonts w:ascii="Verdana" w:hAnsi="Verdana"/>
                  <w:sz w:val="20"/>
                  <w:szCs w:val="20"/>
                </w:rPr>
                <w:t>https://10fastfingers.com/text/206190-Domaca-zadaca-br-21</w:t>
              </w:r>
            </w:hyperlink>
            <w:r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1100D" w:rsidRPr="00CC09EB" w:rsidRDefault="006C07EB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91100D" w:rsidRPr="00CC09EB">
                <w:rPr>
                  <w:rStyle w:val="Hyperlink"/>
                  <w:rFonts w:ascii="Verdana" w:hAnsi="Verdana"/>
                  <w:sz w:val="20"/>
                  <w:szCs w:val="20"/>
                </w:rPr>
                <w:t>https://www.stenograf.hr/10-aktualnosti</w:t>
              </w:r>
            </w:hyperlink>
            <w:r w:rsidR="0091100D" w:rsidRPr="00CC09EB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1100D" w:rsidRPr="00CC09EB" w:rsidRDefault="006C07EB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91100D" w:rsidRPr="00CC09EB">
                <w:rPr>
                  <w:rStyle w:val="Hyperlink"/>
                  <w:rFonts w:ascii="Verdana" w:hAnsi="Verdana"/>
                  <w:sz w:val="20"/>
                  <w:szCs w:val="20"/>
                </w:rPr>
                <w:t>http://www.intersteno.org/intersteno-internet-contests/</w:t>
              </w:r>
            </w:hyperlink>
            <w:r w:rsidR="0091100D" w:rsidRPr="00CC09EB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91100D" w:rsidRPr="00CC09EB" w:rsidRDefault="006C07EB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91100D" w:rsidRPr="00CC09EB">
                <w:rPr>
                  <w:rStyle w:val="Hyperlink"/>
                  <w:rFonts w:ascii="Verdana" w:hAnsi="Verdana"/>
                  <w:sz w:val="20"/>
                  <w:szCs w:val="20"/>
                </w:rPr>
                <w:t>http://www.intersteno.org/intersteno-internet-contests/training-with-taki-version/</w:t>
              </w:r>
            </w:hyperlink>
            <w:r w:rsidR="0091100D"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1100D" w:rsidRPr="00CC09EB" w:rsidRDefault="006C07EB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91100D" w:rsidRPr="00CC09EB">
                <w:rPr>
                  <w:rStyle w:val="Hyperlink"/>
                  <w:rFonts w:ascii="Verdana" w:hAnsi="Verdana"/>
                  <w:sz w:val="20"/>
                  <w:szCs w:val="20"/>
                </w:rPr>
                <w:t>https://www.intersteno.it/site/esercitazioni/esercitazioni-con-software-taki/</w:t>
              </w:r>
            </w:hyperlink>
            <w:r w:rsidR="0091100D"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Osobni I socijalni razvoj -učenik razvija svijest o primjeni informacijske i komunikacijske tehnologije u osobnom i</w:t>
            </w:r>
          </w:p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profesionalnom životu, o posljedicama njezine primjene te o pravima i odgovornostima</w:t>
            </w:r>
          </w:p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digitalnog građanina</w:t>
            </w:r>
          </w:p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Učiti kako učiti – učenik jača znanja, vještine i stavove djece i mladih kako bi bili spremni za učenje, rad i život u suvremenom okružju čiji je tehnologija sastavni dio</w:t>
            </w:r>
          </w:p>
          <w:p w:rsidR="00481959" w:rsidRPr="00CC09EB" w:rsidRDefault="00481959" w:rsidP="00CC09EB">
            <w:p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IKT - Učenik se samostalno služi društvenim mrežama i računalnim </w:t>
            </w: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oblacima za potrebe učenja i osobnoga razvoja</w:t>
            </w:r>
          </w:p>
        </w:tc>
      </w:tr>
      <w:tr w:rsidR="00BF7D43" w:rsidRPr="00CC09EB" w:rsidTr="008771A0">
        <w:trPr>
          <w:trHeight w:val="291"/>
        </w:trPr>
        <w:tc>
          <w:tcPr>
            <w:tcW w:w="1980" w:type="dxa"/>
          </w:tcPr>
          <w:p w:rsidR="00AB47A0" w:rsidRPr="00CC09EB" w:rsidRDefault="00AB47A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Istražiti zaštitu potrošača i ispuniti zahtjev za zaštitu na službenim stranicama </w:t>
            </w:r>
            <w:hyperlink r:id="rId12" w:history="1">
              <w:r w:rsidRPr="00CC09EB">
                <w:rPr>
                  <w:rStyle w:val="Hyperlink"/>
                  <w:rFonts w:ascii="Verdana" w:hAnsi="Verdana"/>
                  <w:sz w:val="20"/>
                  <w:szCs w:val="20"/>
                </w:rPr>
                <w:t>http://gov.hr</w:t>
              </w:r>
            </w:hyperlink>
            <w:r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B47A0" w:rsidRPr="00CC09EB" w:rsidRDefault="00AB47A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B47A0" w:rsidRPr="00CC09EB" w:rsidRDefault="00AB47A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Pročitati neke odredbe zakona o zaštiti potrošača</w:t>
            </w:r>
          </w:p>
          <w:p w:rsidR="00AB47A0" w:rsidRPr="00CC09EB" w:rsidRDefault="00AB47A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B47A0" w:rsidRPr="00CC09EB" w:rsidRDefault="00AB47A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Proučiti i istr</w:t>
            </w:r>
            <w:r w:rsidR="00DB1585" w:rsidRPr="00CC09EB">
              <w:rPr>
                <w:rFonts w:ascii="Verdana" w:hAnsi="Verdana"/>
                <w:sz w:val="20"/>
                <w:szCs w:val="20"/>
              </w:rPr>
              <w:t>a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živački prikazati ustroj </w:t>
            </w: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jednog trgo</w:t>
            </w:r>
            <w:r w:rsidR="00CC09EB">
              <w:rPr>
                <w:rFonts w:ascii="Verdana" w:hAnsi="Verdana"/>
                <w:sz w:val="20"/>
                <w:szCs w:val="20"/>
              </w:rPr>
              <w:t>vačkog društva (d.o.o., d.d.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i sl</w:t>
            </w:r>
            <w:r w:rsidR="00CC09EB">
              <w:rPr>
                <w:rFonts w:ascii="Verdana" w:hAnsi="Verdana"/>
                <w:sz w:val="20"/>
                <w:szCs w:val="20"/>
              </w:rPr>
              <w:t>.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), te povezati s poduzetništvom i izradom poslovnog plana </w:t>
            </w:r>
          </w:p>
          <w:p w:rsidR="00AB47A0" w:rsidRPr="00CC09EB" w:rsidRDefault="00AB47A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F7D43" w:rsidRPr="00CC09EB" w:rsidRDefault="00AB47A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Proučiti odredbe Zakona o trgovačkim društvima i način osnivanja trgovačkog društva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Izraditi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ppt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ili </w:t>
            </w:r>
            <w:r w:rsidR="00CC09EB" w:rsidRPr="00CC09EB">
              <w:rPr>
                <w:rFonts w:ascii="Verdana" w:hAnsi="Verdana"/>
                <w:sz w:val="20"/>
                <w:szCs w:val="20"/>
              </w:rPr>
              <w:t>portfelji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o nastanku države, </w:t>
            </w:r>
          </w:p>
        </w:tc>
        <w:tc>
          <w:tcPr>
            <w:tcW w:w="3402" w:type="dxa"/>
          </w:tcPr>
          <w:p w:rsidR="00BF7D43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- objasniti pojam tržišta</w:t>
            </w:r>
          </w:p>
          <w:p w:rsidR="00BF7D43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F7D43" w:rsidRPr="00CC09EB">
              <w:rPr>
                <w:rFonts w:ascii="Verdana" w:hAnsi="Verdana"/>
                <w:sz w:val="20"/>
                <w:szCs w:val="20"/>
              </w:rPr>
              <w:t>razlikovati tržišne zakone</w:t>
            </w:r>
          </w:p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4123D" w:rsidRPr="00CC09EB">
              <w:rPr>
                <w:rFonts w:ascii="Verdana" w:hAnsi="Verdana"/>
                <w:sz w:val="20"/>
                <w:szCs w:val="20"/>
              </w:rPr>
              <w:t>objasniti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potrebu ekonomske</w:t>
            </w:r>
          </w:p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uloge države u modernim</w:t>
            </w:r>
            <w:r w:rsidR="0074123D"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09EB">
              <w:rPr>
                <w:rFonts w:ascii="Verdana" w:hAnsi="Verdana"/>
                <w:sz w:val="20"/>
                <w:szCs w:val="20"/>
              </w:rPr>
              <w:t>gospodarstvima</w:t>
            </w:r>
          </w:p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razlikovati pozitivn</w:t>
            </w:r>
            <w:r w:rsidR="0074123D" w:rsidRPr="00CC09EB">
              <w:rPr>
                <w:rFonts w:ascii="Verdana" w:hAnsi="Verdana"/>
                <w:sz w:val="20"/>
                <w:szCs w:val="20"/>
              </w:rPr>
              <w:t>e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i</w:t>
            </w:r>
            <w:r w:rsidR="0074123D"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09EB">
              <w:rPr>
                <w:rFonts w:ascii="Verdana" w:hAnsi="Verdana"/>
                <w:sz w:val="20"/>
                <w:szCs w:val="20"/>
              </w:rPr>
              <w:t>negativn</w:t>
            </w:r>
            <w:r w:rsidR="0074123D" w:rsidRPr="00CC09EB">
              <w:rPr>
                <w:rFonts w:ascii="Verdana" w:hAnsi="Verdana"/>
                <w:sz w:val="20"/>
                <w:szCs w:val="20"/>
              </w:rPr>
              <w:t>e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posljedic</w:t>
            </w:r>
            <w:r w:rsidR="0074123D" w:rsidRPr="00CC09EB">
              <w:rPr>
                <w:rFonts w:ascii="Verdana" w:hAnsi="Verdana"/>
                <w:sz w:val="20"/>
                <w:szCs w:val="20"/>
              </w:rPr>
              <w:t>e</w:t>
            </w:r>
          </w:p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tržišnog gospodarstva</w:t>
            </w:r>
          </w:p>
          <w:p w:rsidR="00BF7D43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objasniti</w:t>
            </w:r>
            <w:r w:rsidR="00BF7D43" w:rsidRPr="00CC09EB">
              <w:rPr>
                <w:rFonts w:ascii="Verdana" w:hAnsi="Verdana"/>
                <w:sz w:val="20"/>
                <w:szCs w:val="20"/>
              </w:rPr>
              <w:t xml:space="preserve"> ulogu banaka i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F7D43" w:rsidRPr="00CC09EB">
              <w:rPr>
                <w:rFonts w:ascii="Verdana" w:hAnsi="Verdana"/>
                <w:sz w:val="20"/>
                <w:szCs w:val="20"/>
              </w:rPr>
              <w:t>novca u funkcioniranju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F7D43" w:rsidRPr="00CC09EB">
              <w:rPr>
                <w:rFonts w:ascii="Verdana" w:hAnsi="Verdana"/>
                <w:sz w:val="20"/>
                <w:szCs w:val="20"/>
              </w:rPr>
              <w:t>tržišnog gospodarstva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razlikovati elemente važne za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prikupljanje i odabir ostvarivih i isplativih ideja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-objasniti  pojam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poduzetnika i nabrojati njegove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karakteristike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-objasniti pojam rizika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razlikovati poslovne funkcije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prepoznati ulogu dioničarstva u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Gospodarstvu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razlikovati dionicu i obveznicu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objasniti pojam dividende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objasniti pojam inovacija i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kako utječu na razvoj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poduzetništva i gospodarstva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objasniti pojam menadžmenta i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razlikovati njegove osnovne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funkcije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objasniti pojam i elemente države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razlikovati pravne akte po hijerarhiji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objasniti pojam pravnog odnosa</w:t>
            </w: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4123D" w:rsidRPr="00CC09EB" w:rsidRDefault="0074123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Osnove ekonomije i prava</w:t>
            </w:r>
            <w:r w:rsidR="0074123D" w:rsidRPr="00CC09EB">
              <w:rPr>
                <w:rFonts w:ascii="Verdana" w:hAnsi="Verdana"/>
                <w:sz w:val="20"/>
                <w:szCs w:val="20"/>
              </w:rPr>
              <w:t xml:space="preserve"> (I </w:t>
            </w:r>
            <w:proofErr w:type="spellStart"/>
            <w:r w:rsidR="0074123D" w:rsidRPr="00CC09EB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="0074123D" w:rsidRPr="00CC09EB">
              <w:rPr>
                <w:rFonts w:ascii="Verdana" w:hAnsi="Verdana"/>
                <w:sz w:val="20"/>
                <w:szCs w:val="20"/>
              </w:rPr>
              <w:t xml:space="preserve"> II razred)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Vrednovanje: 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Vrednovanje istraživačkog rada ili projektnog zadatka moguće je po sljedećim smjernicama: 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Grupe učenika od 4 do 5 članova. Svaki učenik treba sudjelovati na pripremi informacija i izradi konačnog projektnog izvještaja. Grupa predaje zajednički pisani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izvještaj u formi  seminarskog rada ili u obliku prezentacije. 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Osim pisanog izvještaja učenici pripremaju i usmenu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 xml:space="preserve">prezentaciju npr. putem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Zoom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ili Google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Meet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aplikacije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Vrednovanje e </w:t>
            </w:r>
            <w:r w:rsidR="00CC09EB" w:rsidRPr="00CC09EB">
              <w:rPr>
                <w:rFonts w:ascii="Verdana" w:hAnsi="Verdana"/>
                <w:sz w:val="20"/>
                <w:szCs w:val="20"/>
              </w:rPr>
              <w:t>portfelja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moguće je na način da učenici u svojim mapama prikupljaju sve ono što im je zadano. </w:t>
            </w:r>
            <w:r w:rsidR="00F55DF3" w:rsidRPr="00CC09EB">
              <w:rPr>
                <w:rFonts w:ascii="Verdana" w:hAnsi="Verdana"/>
                <w:sz w:val="20"/>
                <w:szCs w:val="20"/>
              </w:rPr>
              <w:t>S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vaki učenik ima svoj 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 e-portfelj koji predstavlja zbirku različitih dokumenata koji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prikazuju njihov rad i napredak. Pravovremeno postavljenje pisanih domaćih radova, prezentacija, osvrta, izrađenih mentalnih mapa,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postera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>,  slika, video uradaka, poveznica na kolaboracijske materijale (npr. na Google disku) ili na pronađene materijale zadane nastavnom temom učenici evidentiraju u učeničkom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portfelju.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U formativnom vrednovanju nastavnik daje učenicima povratnu informaciju što treba poboljšati ili promijeniti, a u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suma</w:t>
            </w:r>
            <w:r w:rsidR="00CC09EB">
              <w:rPr>
                <w:rFonts w:ascii="Verdana" w:hAnsi="Verdana"/>
                <w:sz w:val="20"/>
                <w:szCs w:val="20"/>
              </w:rPr>
              <w:t>tivnom</w:t>
            </w:r>
            <w:proofErr w:type="spellEnd"/>
            <w:r w:rsidR="00CC09EB">
              <w:rPr>
                <w:rFonts w:ascii="Verdana" w:hAnsi="Verdana"/>
                <w:sz w:val="20"/>
                <w:szCs w:val="20"/>
              </w:rPr>
              <w:t xml:space="preserve"> se vrednuju sastavnice e-</w:t>
            </w:r>
            <w:r w:rsidR="00CC09EB" w:rsidRPr="00CC09EB">
              <w:rPr>
                <w:rFonts w:ascii="Verdana" w:hAnsi="Verdana"/>
                <w:sz w:val="20"/>
                <w:szCs w:val="20"/>
              </w:rPr>
              <w:t>portfelja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prema unaprijed utvrđenim kriterijima (npr.  postavljanje propisanog zadatka, točnost informacija, </w:t>
            </w: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 xml:space="preserve">kreativnost u radu, pravna utemeljenost i sl.)  </w:t>
            </w:r>
          </w:p>
        </w:tc>
        <w:tc>
          <w:tcPr>
            <w:tcW w:w="4111" w:type="dxa"/>
          </w:tcPr>
          <w:p w:rsidR="00BB1DD7" w:rsidRPr="00CC09EB" w:rsidRDefault="00BB1DD7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– učenik Sudjeluje u aktivnostima za unapređenje osobne i opće dobrobiti</w:t>
            </w:r>
          </w:p>
          <w:p w:rsidR="00BB1DD7" w:rsidRPr="00CC09EB" w:rsidRDefault="00BB1DD7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CC09EB">
              <w:rPr>
                <w:rFonts w:ascii="Verdana" w:hAnsi="Verdana"/>
                <w:sz w:val="20"/>
                <w:szCs w:val="20"/>
              </w:rPr>
              <w:t>goo</w:t>
            </w:r>
            <w:proofErr w:type="spellEnd"/>
            <w:r w:rsidRPr="00CC09EB">
              <w:rPr>
                <w:rFonts w:ascii="Verdana" w:hAnsi="Verdana"/>
                <w:sz w:val="20"/>
                <w:szCs w:val="20"/>
              </w:rPr>
              <w:t xml:space="preserve"> - učenik promiče i preuzima odgovornost za poštivanje pravnih pravila i zakonskih propisa</w:t>
            </w:r>
          </w:p>
          <w:p w:rsidR="00BB1DD7" w:rsidRPr="00CC09EB" w:rsidRDefault="00BB1DD7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održivi razvoj – učenik se zalaže  za očuvanje prirode i ekološku osviještenost</w:t>
            </w:r>
          </w:p>
          <w:p w:rsidR="00BB1DD7" w:rsidRPr="00CC09EB" w:rsidRDefault="00BB1DD7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učiti kako učiti – učenik preuzima odgovornost za vlastiti uspjeh u učenju i cjeloživotno učenje</w:t>
            </w:r>
          </w:p>
          <w:p w:rsidR="00BB1DD7" w:rsidRPr="00CC09EB" w:rsidRDefault="00BB1DD7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zdravlje – učenik preuzima odgovornosti za vlastitu sigurnost i sigurnost drugih u digitalnom okruženju</w:t>
            </w:r>
          </w:p>
          <w:p w:rsidR="00BB1DD7" w:rsidRPr="00CC09EB" w:rsidRDefault="00BB1DD7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- zdravlje – učenik promiče i kritički prosuđuje o utjecaju tehnologije na zdravlje i okoliš</w:t>
            </w:r>
          </w:p>
          <w:p w:rsidR="00BF7D43" w:rsidRPr="00CC09EB" w:rsidRDefault="00BB1DD7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poduzetništvo – učenik preuzima odgovornost za financijsku pismenost i sigurnost</w:t>
            </w:r>
          </w:p>
          <w:p w:rsidR="00BB1DD7" w:rsidRPr="00CC09EB" w:rsidRDefault="00BB1DD7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GOO – učenik poštuje pravna pravila i djeluje sukladno društvenom okruženju</w:t>
            </w:r>
          </w:p>
        </w:tc>
      </w:tr>
      <w:tr w:rsidR="00BF7D43" w:rsidRPr="00CC09EB" w:rsidTr="008771A0">
        <w:trPr>
          <w:trHeight w:val="291"/>
        </w:trPr>
        <w:tc>
          <w:tcPr>
            <w:tcW w:w="1980" w:type="dxa"/>
          </w:tcPr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Istraživački rad na pretraživanju službenih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evidencija stvari/pravnih/fizičkih osoba na postojećim digitalnim platformama kao</w:t>
            </w:r>
          </w:p>
          <w:p w:rsidR="00BF7D43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što su Središnji državni portal, e-građanin i sudski registar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Izrada praktičnih radova</w:t>
            </w:r>
          </w:p>
        </w:tc>
        <w:tc>
          <w:tcPr>
            <w:tcW w:w="3402" w:type="dxa"/>
          </w:tcPr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razlikovati oblike pisanog komuniciranja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pisane tekstove oblikovati prema vrsti komunikacije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opisati strukturu pisane komunikacije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izraditi različite oblike pisane komunikacije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raščlanjivati tekstove na logične cjeline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primijeniti pravila uredskog poslovanja pri upisu akata u evidencije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primiti, rasporediti, razvrstati, dostaviti i otpremiti razne akte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samostalno se služiti različitim izvorima znanja odnosno informacija, u školi i izvan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nje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pridržavati se pravila i naputaka pri radu</w:t>
            </w:r>
          </w:p>
          <w:p w:rsidR="00BF7D43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upotrijebiti stečena znanja, dopunjavati ih i razvijati kroz vježbe i stručnu praksu</w:t>
            </w:r>
          </w:p>
        </w:tc>
        <w:tc>
          <w:tcPr>
            <w:tcW w:w="3685" w:type="dxa"/>
          </w:tcPr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Komunikacija u poslovnoj organizaciji </w:t>
            </w:r>
            <w:r w:rsidR="004C7250" w:rsidRPr="00CC09EB">
              <w:rPr>
                <w:rFonts w:ascii="Verdana" w:hAnsi="Verdana"/>
                <w:sz w:val="20"/>
                <w:szCs w:val="20"/>
              </w:rPr>
              <w:t xml:space="preserve">( I </w:t>
            </w:r>
            <w:proofErr w:type="spellStart"/>
            <w:r w:rsidR="004C7250" w:rsidRPr="00CC09EB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="004C7250" w:rsidRPr="00CC09EB">
              <w:rPr>
                <w:rFonts w:ascii="Verdana" w:hAnsi="Verdana"/>
                <w:sz w:val="20"/>
                <w:szCs w:val="20"/>
              </w:rPr>
              <w:t xml:space="preserve"> II razred)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Vrednovanje: Tijekom nastave na daljinu </w:t>
            </w:r>
            <w:r w:rsidR="00F55DF3" w:rsidRPr="00CC09EB">
              <w:rPr>
                <w:rFonts w:ascii="Verdana" w:hAnsi="Verdana"/>
                <w:sz w:val="20"/>
                <w:szCs w:val="20"/>
              </w:rPr>
              <w:t>vrednuje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se učenikovo redovito uredno vođenje bilješki, redovito praćenje zadataka koje zadaje nastavnik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online te redovito i točno rješavanje radnih listova vezanih uz samu vježbu.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Nastavnik može zadati učeniku da sam provede neko istraživanju u obliku problemskog zadatka, uvidom u digitalne platforme. Vrednovanje će ovisiti o složenosti slučaja i temi, o čemu će ga izvijestiti nastavnik putem tablice kriterija vrednovanja.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Vrednovanje koje se temelji na prezentaciji ovisit će o odabiru teme, načinu obrade teme, točnosti podataka, korištenoj literaturi, verbalnoj i neverbalnoj komunikaciji prilikom prezentacije i o drugim unaprijed dogovorenim kriterijima vrednovanja koje određuje sam nastavnik. 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1" w:type="dxa"/>
          </w:tcPr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GOO – učenik upoznaje nadležnost institucija u demokratskom okruženju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GOO – učenik poštuje pravna pravila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osobni i socijalni razvoj -učenik preuzima odgovornost za pridržavanje zakonskih propisa te društvenih pravila i normi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Osobni i socijalni razvoj – učenik preuzima odgovornost za učenje i vlastiti napredak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GOO – učenik razvija i nadograđuje komunikacijske vještine i argumentirano zastupanje stavova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GOO – učenik razvija svijest o budućem zanimanju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Osobni i socijalni razvoj (cjeloživotno učenje)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GOO – učenik uvažava i  kritičkog promišlja o načinu rješavanja problema</w:t>
            </w:r>
          </w:p>
          <w:p w:rsidR="004C7250" w:rsidRPr="00CC09EB" w:rsidRDefault="004C7250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Osobni i socijalni razvoj – učenik kritički zaključuje i procjenjuje rezultate istraživanja</w:t>
            </w:r>
          </w:p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F7D43" w:rsidRPr="00CC09EB" w:rsidTr="008771A0">
        <w:trPr>
          <w:trHeight w:val="291"/>
        </w:trPr>
        <w:tc>
          <w:tcPr>
            <w:tcW w:w="1980" w:type="dxa"/>
          </w:tcPr>
          <w:p w:rsidR="00BF7D43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lastRenderedPageBreak/>
              <w:t>Samostalno izvođenje praktične nastave u organizacijama uz primjenu epidemioloških mjera, a ukoliko nije moguće, onda praktični zadatak kojeg će učenici prezentirati u školi ili na digitalnim platformama.</w:t>
            </w:r>
          </w:p>
        </w:tc>
        <w:tc>
          <w:tcPr>
            <w:tcW w:w="3402" w:type="dxa"/>
          </w:tcPr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nabrojati i opisati izvore opasnosti i mjere zaštite, osobna zaštitna sredstva, pravila pružanja prve pomoći i osnove zaštite radnoga i životnog okoliša</w:t>
            </w:r>
          </w:p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objasniti organizaciju poslovne organizacije te razlikovati uredske poslove i uvjete rada u uredu</w:t>
            </w:r>
          </w:p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razvijati stručna znanja i vještine na konkretnim poslovima</w:t>
            </w:r>
          </w:p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- rukovati pomagalima, strojevima, uređajima i aparatima </w:t>
            </w:r>
          </w:p>
          <w:p w:rsidR="00BF7D43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razvijati vještinu obrade teksta na računalu</w:t>
            </w:r>
          </w:p>
        </w:tc>
        <w:tc>
          <w:tcPr>
            <w:tcW w:w="3685" w:type="dxa"/>
          </w:tcPr>
          <w:p w:rsidR="00BF7D43" w:rsidRPr="00CC09EB" w:rsidRDefault="00BF7D4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Praktična nastava</w:t>
            </w:r>
          </w:p>
          <w:p w:rsidR="0091100D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55DF3" w:rsidRPr="00CC09EB" w:rsidRDefault="0091100D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 xml:space="preserve">Vrednovanje: </w:t>
            </w:r>
          </w:p>
          <w:p w:rsidR="001F73FA" w:rsidRPr="00CC09EB" w:rsidRDefault="00F55DF3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T</w:t>
            </w:r>
            <w:r w:rsidR="001F73FA" w:rsidRPr="00CC09EB">
              <w:rPr>
                <w:rFonts w:ascii="Verdana" w:hAnsi="Verdana"/>
                <w:sz w:val="20"/>
                <w:szCs w:val="20"/>
              </w:rPr>
              <w:t xml:space="preserve">ijekom nastave online učenici trebaju, sukladno mogućnostima, samostalno povezati teoretske i praktične nastavne sadržaje, izraditi  i popunjavati dokumentaciju te tijek aktivnosti i izvršenja bilježiti u dnevnik rada. </w:t>
            </w:r>
          </w:p>
          <w:p w:rsidR="001F73FA" w:rsidRPr="00CC09EB" w:rsidRDefault="001F73FA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Vrednuje se praktično rukovanje pomagalima, strojevima i aparatima (npr. prilikom prezentacije).</w:t>
            </w:r>
          </w:p>
          <w:p w:rsidR="001F73FA" w:rsidRPr="00CC09EB" w:rsidRDefault="001F73FA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Vrednuje se i odnos prema radu kao i poštivanje propisa zaštite na radu (pravilna primjena i rukovanje strojevima i aparatima)</w:t>
            </w:r>
          </w:p>
          <w:p w:rsidR="0091100D" w:rsidRPr="00CC09EB" w:rsidRDefault="001F73FA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ostvarenja, izvršeni i neizvršeni zadatci prema unaprijed utvrđenim kriterijima (svaki nastavnik određuje kriterije sukladno mogućnostima i epidemiološkim uvjetima).</w:t>
            </w:r>
          </w:p>
        </w:tc>
        <w:tc>
          <w:tcPr>
            <w:tcW w:w="4111" w:type="dxa"/>
          </w:tcPr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GOO – učenik razvija svijest o budućem zanimanju</w:t>
            </w:r>
          </w:p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Osobni i socijalni razvoj (cjeloživotno učenje)</w:t>
            </w:r>
          </w:p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GOO – učenik uvažava i  kritičkog promišlja o načinu rješavanja problema</w:t>
            </w:r>
          </w:p>
          <w:p w:rsidR="00BF7D43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Osobni i socijalni razvoj – učenik kritički zaključuje i procjenjuje rezultate istraživanja</w:t>
            </w:r>
          </w:p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 GOO – učenik promiče pravo na rad i radnička prava.</w:t>
            </w:r>
          </w:p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Promiče  pravila demokratske zajednice</w:t>
            </w:r>
          </w:p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 osobni i socijalni razvoj – učenik preuzima odgovornost za svoje ponašanje</w:t>
            </w:r>
          </w:p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-zdravlje – učenik odabire primjerene odnosa  i komunikaciju</w:t>
            </w:r>
          </w:p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09EB">
              <w:rPr>
                <w:rFonts w:ascii="Verdana" w:hAnsi="Verdana"/>
                <w:sz w:val="20"/>
                <w:szCs w:val="20"/>
              </w:rPr>
              <w:t>-zdravlje – učenik razvija tolerantni odnos prema drugima</w:t>
            </w:r>
          </w:p>
          <w:p w:rsidR="00DB1585" w:rsidRPr="00CC09EB" w:rsidRDefault="00DB1585" w:rsidP="00CC09E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D2990" w:rsidRPr="00CC09EB" w:rsidRDefault="002D2990" w:rsidP="00CC09EB">
      <w:pPr>
        <w:overflowPunct w:val="0"/>
        <w:spacing w:after="0" w:line="276" w:lineRule="auto"/>
        <w:rPr>
          <w:rFonts w:ascii="Verdana" w:eastAsia="SimSun" w:hAnsi="Verdana" w:cs="Mangal"/>
          <w:kern w:val="2"/>
          <w:sz w:val="20"/>
          <w:szCs w:val="20"/>
          <w:lang w:eastAsia="zh-CN" w:bidi="hi-IN"/>
        </w:rPr>
      </w:pPr>
    </w:p>
    <w:p w:rsidR="00481959" w:rsidRPr="00CC09EB" w:rsidRDefault="00481959" w:rsidP="00CC09EB">
      <w:pPr>
        <w:spacing w:line="276" w:lineRule="auto"/>
        <w:rPr>
          <w:rFonts w:ascii="Verdana" w:hAnsi="Verdana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BB1DD7" w:rsidRDefault="00BB1DD7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  <w:r w:rsidRPr="00CC09EB">
        <w:rPr>
          <w:rFonts w:ascii="Verdana" w:hAnsi="Verdana"/>
          <w:b/>
          <w:i/>
          <w:color w:val="000000" w:themeColor="text1"/>
          <w:sz w:val="20"/>
          <w:szCs w:val="20"/>
        </w:rPr>
        <w:t>Napomena: Dvogodišnji program Administrator objav</w:t>
      </w:r>
      <w:r w:rsidR="00956903" w:rsidRPr="00CC09EB">
        <w:rPr>
          <w:rFonts w:ascii="Verdana" w:hAnsi="Verdana"/>
          <w:b/>
          <w:i/>
          <w:color w:val="000000" w:themeColor="text1"/>
          <w:sz w:val="20"/>
          <w:szCs w:val="20"/>
        </w:rPr>
        <w:t xml:space="preserve">ilo je Ministarstvo znanosti i obrazovanja 17.12.2018. u </w:t>
      </w:r>
      <w:proofErr w:type="spellStart"/>
      <w:r w:rsidR="00956903" w:rsidRPr="00CC09EB">
        <w:rPr>
          <w:rFonts w:ascii="Verdana" w:hAnsi="Verdana"/>
          <w:b/>
          <w:i/>
          <w:color w:val="000000" w:themeColor="text1"/>
          <w:sz w:val="20"/>
          <w:szCs w:val="20"/>
        </w:rPr>
        <w:t>podsektoru</w:t>
      </w:r>
      <w:proofErr w:type="spellEnd"/>
      <w:r w:rsidR="00956903" w:rsidRPr="00CC09EB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Ekonomija, iako se izvodi u Upravnim i birotehničkim školama u RH u </w:t>
      </w:r>
      <w:proofErr w:type="spellStart"/>
      <w:r w:rsidR="00956903" w:rsidRPr="00CC09EB">
        <w:rPr>
          <w:rFonts w:ascii="Verdana" w:hAnsi="Verdana"/>
          <w:b/>
          <w:i/>
          <w:color w:val="000000" w:themeColor="text1"/>
          <w:sz w:val="20"/>
          <w:szCs w:val="20"/>
        </w:rPr>
        <w:t>podsektoru</w:t>
      </w:r>
      <w:proofErr w:type="spellEnd"/>
      <w:r w:rsidR="00956903" w:rsidRPr="00CC09EB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poslovna administracija</w:t>
      </w:r>
      <w:r w:rsidR="009A6DB2" w:rsidRPr="00CC09EB">
        <w:rPr>
          <w:rFonts w:ascii="Verdana" w:hAnsi="Verdana"/>
          <w:b/>
          <w:i/>
          <w:color w:val="000000" w:themeColor="text1"/>
          <w:sz w:val="20"/>
          <w:szCs w:val="20"/>
        </w:rPr>
        <w:t>.</w:t>
      </w:r>
    </w:p>
    <w:p w:rsidR="00CC09EB" w:rsidRDefault="00CC09EB" w:rsidP="00CC09EB">
      <w:pPr>
        <w:spacing w:line="276" w:lineRule="auto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CC09EB" w:rsidRDefault="00CC09EB">
      <w:pPr>
        <w:rPr>
          <w:rFonts w:ascii="Verdana" w:hAnsi="Verdana"/>
          <w:b/>
          <w:i/>
          <w:color w:val="000000" w:themeColor="text1"/>
          <w:sz w:val="20"/>
          <w:szCs w:val="20"/>
        </w:rPr>
      </w:pPr>
      <w:r>
        <w:rPr>
          <w:rFonts w:ascii="Verdana" w:hAnsi="Verdana"/>
          <w:b/>
          <w:i/>
          <w:color w:val="000000" w:themeColor="text1"/>
          <w:sz w:val="20"/>
          <w:szCs w:val="20"/>
        </w:rPr>
        <w:br w:type="page"/>
      </w:r>
    </w:p>
    <w:p w:rsidR="00CC09EB" w:rsidRPr="00AB1A27" w:rsidRDefault="00CC09EB">
      <w:pPr>
        <w:rPr>
          <w:rFonts w:ascii="Verdana" w:hAnsi="Verdana"/>
          <w:color w:val="000000" w:themeColor="text1"/>
          <w:sz w:val="20"/>
          <w:szCs w:val="20"/>
        </w:rPr>
      </w:pPr>
    </w:p>
    <w:p w:rsidR="00CC09EB" w:rsidRPr="00AB1A27" w:rsidRDefault="00CC09EB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Reetkatablice1"/>
        <w:tblpPr w:leftFromText="180" w:rightFromText="180" w:vertAnchor="text" w:horzAnchor="margin" w:tblpY="68"/>
        <w:tblOverlap w:val="never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462"/>
      </w:tblGrid>
      <w:tr w:rsidR="00CC09EB" w:rsidRPr="00CC09EB" w:rsidTr="006A17B7">
        <w:trPr>
          <w:trHeight w:val="1973"/>
        </w:trPr>
        <w:tc>
          <w:tcPr>
            <w:tcW w:w="1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EB" w:rsidRPr="00CC09EB" w:rsidRDefault="00CC09EB" w:rsidP="006A17B7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F4502">
              <w:rPr>
                <w:rFonts w:ascii="Verdana" w:hAnsi="Verdana" w:cs="Arial"/>
                <w:b/>
                <w:sz w:val="20"/>
                <w:szCs w:val="20"/>
              </w:rPr>
              <w:t>PREPORUKE ZA VREDNOVANJE</w:t>
            </w:r>
            <w:r w:rsidRPr="00CC09EB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Vrednovanje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za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učenje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vrednovanje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kao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učenje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provodi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se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kontinuirano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tijekom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poučavanja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u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pravilu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na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svakom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satu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radi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davanja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informacija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o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učeničkome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napredovanju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unaprjeđivanja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budućega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poučavanja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poticanja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učeničkih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refleksija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o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učenju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utvrđivanja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manjkavosti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u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učenju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prepoznavanja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učeničkih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snaga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te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planiranja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njihovog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budućega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poučavanja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CC09EB" w:rsidRPr="00CC09EB" w:rsidRDefault="00CC09EB" w:rsidP="006A17B7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Vrednovanje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naučenog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provodi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se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tijekom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godine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na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kraju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procesa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nastavne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cjeline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polugodišta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te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godine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poučavanja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>).</w:t>
            </w:r>
          </w:p>
        </w:tc>
      </w:tr>
      <w:tr w:rsidR="00CC09EB" w:rsidRPr="00CC09EB" w:rsidTr="006A17B7">
        <w:trPr>
          <w:trHeight w:val="1832"/>
        </w:trPr>
        <w:tc>
          <w:tcPr>
            <w:tcW w:w="1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EB" w:rsidRPr="00CC09EB" w:rsidRDefault="00CC09EB" w:rsidP="006A17B7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F4502">
              <w:rPr>
                <w:rFonts w:ascii="Verdana" w:hAnsi="Verdana" w:cs="Arial"/>
                <w:b/>
                <w:sz w:val="20"/>
                <w:szCs w:val="20"/>
              </w:rPr>
              <w:t>PREPORUKE ZA OSTVARIVANJE PRISTUPA UČENICIMA S POSEBNIM ODGOJNO - OBRAZOVNIM POTREBAMA</w:t>
            </w:r>
            <w:r w:rsidRPr="00CC09E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učenicima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s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posebnim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odgojno-obrazovnim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potrebama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potrebno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prilagoditi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zadatke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gledajući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uvažavajući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svakog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učenika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potrebi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prilagoditi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sadržaje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zadavati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manje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zadataka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dodatna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objašnjenja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produžiti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rok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za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izradu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zadataka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češće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pratiti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napredak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učenika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u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izradi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zadataka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poticati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pohvaljivati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za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odrađene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zadatke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Pratiti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upute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za rad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dobivene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od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stručne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službe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škole za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svakog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učenika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s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posebno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odgojno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obrazovnim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potrebama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</w:tr>
      <w:tr w:rsidR="00CC09EB" w:rsidRPr="00CC09EB" w:rsidTr="00DF4502">
        <w:trPr>
          <w:trHeight w:val="1400"/>
        </w:trPr>
        <w:tc>
          <w:tcPr>
            <w:tcW w:w="1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EB" w:rsidRPr="00CC09EB" w:rsidRDefault="00CC09EB" w:rsidP="00DF4502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F4502">
              <w:rPr>
                <w:rFonts w:ascii="Verdana" w:hAnsi="Verdana" w:cs="Arial"/>
                <w:b/>
                <w:sz w:val="20"/>
                <w:szCs w:val="20"/>
              </w:rPr>
              <w:t>PREPORUKE ZA STRUČNU PRAKSU</w:t>
            </w:r>
            <w:r w:rsidRPr="00CC09EB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Svi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navedeni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ishodi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se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trebaju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ostvariti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tijekom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odrađivanja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stručne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prakse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. Škola je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dužna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osigurati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odrađivanje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stručne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prakse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poštivajući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epidemiološke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preporuke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Iznimno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ukoliko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to ne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bude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moguće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učenici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će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dobiti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istraživačko-praktični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zadatak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koji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će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trebati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odraditi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kao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stručnu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praksu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i o tome </w:t>
            </w:r>
            <w:proofErr w:type="spellStart"/>
            <w:r w:rsidR="00DF4502">
              <w:rPr>
                <w:rFonts w:ascii="Verdana" w:hAnsi="Verdana" w:cs="Arial"/>
                <w:sz w:val="20"/>
                <w:szCs w:val="20"/>
              </w:rPr>
              <w:t>voditi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C09EB">
              <w:rPr>
                <w:rFonts w:ascii="Verdana" w:hAnsi="Verdana" w:cs="Arial"/>
                <w:sz w:val="20"/>
                <w:szCs w:val="20"/>
              </w:rPr>
              <w:t>dnevnik</w:t>
            </w:r>
            <w:proofErr w:type="spellEnd"/>
            <w:r w:rsidR="00DF450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DF4502">
              <w:rPr>
                <w:rFonts w:ascii="Verdana" w:hAnsi="Verdana" w:cs="Arial"/>
                <w:sz w:val="20"/>
                <w:szCs w:val="20"/>
              </w:rPr>
              <w:t>stručne</w:t>
            </w:r>
            <w:proofErr w:type="spellEnd"/>
            <w:r w:rsidR="00DF450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DF4502">
              <w:rPr>
                <w:rFonts w:ascii="Verdana" w:hAnsi="Verdana" w:cs="Arial"/>
                <w:sz w:val="20"/>
                <w:szCs w:val="20"/>
              </w:rPr>
              <w:t>prakse</w:t>
            </w:r>
            <w:proofErr w:type="spellEnd"/>
            <w:r w:rsidRPr="00CC09E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</w:tbl>
    <w:p w:rsidR="00CC09EB" w:rsidRDefault="00CC09EB" w:rsidP="00CC09EB">
      <w:pPr>
        <w:spacing w:line="276" w:lineRule="auto"/>
        <w:rPr>
          <w:rFonts w:ascii="Verdana" w:hAnsi="Verdana"/>
          <w:sz w:val="20"/>
          <w:szCs w:val="20"/>
        </w:rPr>
      </w:pPr>
    </w:p>
    <w:p w:rsidR="006C07EB" w:rsidRDefault="006C07EB" w:rsidP="00CC09EB">
      <w:pPr>
        <w:spacing w:line="276" w:lineRule="auto"/>
        <w:rPr>
          <w:rFonts w:ascii="Verdana" w:hAnsi="Verdana"/>
          <w:sz w:val="20"/>
          <w:szCs w:val="20"/>
        </w:rPr>
      </w:pPr>
    </w:p>
    <w:p w:rsidR="006C07EB" w:rsidRPr="00CC09EB" w:rsidRDefault="006C07EB" w:rsidP="00CC09EB">
      <w:pPr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6C07EB" w:rsidRPr="00CC09EB" w:rsidSect="004819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C4469"/>
    <w:multiLevelType w:val="hybridMultilevel"/>
    <w:tmpl w:val="6122E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59"/>
    <w:rsid w:val="00081AF3"/>
    <w:rsid w:val="001F73FA"/>
    <w:rsid w:val="002D2990"/>
    <w:rsid w:val="003634FA"/>
    <w:rsid w:val="00481959"/>
    <w:rsid w:val="004C7250"/>
    <w:rsid w:val="006A17B7"/>
    <w:rsid w:val="006C07EB"/>
    <w:rsid w:val="00701ED1"/>
    <w:rsid w:val="007372A0"/>
    <w:rsid w:val="0074123D"/>
    <w:rsid w:val="00801D0B"/>
    <w:rsid w:val="008771A0"/>
    <w:rsid w:val="008C4D32"/>
    <w:rsid w:val="0091100D"/>
    <w:rsid w:val="00956903"/>
    <w:rsid w:val="009A6DB2"/>
    <w:rsid w:val="00A568AF"/>
    <w:rsid w:val="00AB1A27"/>
    <w:rsid w:val="00AB47A0"/>
    <w:rsid w:val="00BB1DD7"/>
    <w:rsid w:val="00BF7D43"/>
    <w:rsid w:val="00C7411E"/>
    <w:rsid w:val="00CC09EB"/>
    <w:rsid w:val="00CC1338"/>
    <w:rsid w:val="00DB1585"/>
    <w:rsid w:val="00DF4502"/>
    <w:rsid w:val="00E81AE8"/>
    <w:rsid w:val="00F55DF3"/>
    <w:rsid w:val="00F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E1D6A-EB11-46DA-9FD5-F72A7FF2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7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47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7A0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39"/>
    <w:rsid w:val="002D299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nograf.hr/10-aktual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fastfingers.com/text/206190-Domaca-zadaca-br-21" TargetMode="External"/><Relationship Id="rId12" Type="http://schemas.openxmlformats.org/officeDocument/2006/relationships/hyperlink" Target="http://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fastfingers.com/typing-test/croatian" TargetMode="External"/><Relationship Id="rId11" Type="http://schemas.openxmlformats.org/officeDocument/2006/relationships/hyperlink" Target="https://www.intersteno.it/site/esercitazioni/esercitazioni-con-software-taki/" TargetMode="External"/><Relationship Id="rId5" Type="http://schemas.openxmlformats.org/officeDocument/2006/relationships/hyperlink" Target="https://forms.gle/4XyPyHL5zy2C8WYX7" TargetMode="External"/><Relationship Id="rId10" Type="http://schemas.openxmlformats.org/officeDocument/2006/relationships/hyperlink" Target="http://www.intersteno.org/intersteno-internet-contests/training-with-taki-ver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steno.org/intersteno-internet-contes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Ondina Mesar</dc:creator>
  <cp:keywords/>
  <dc:description/>
  <cp:lastModifiedBy>Vesna Anđelić</cp:lastModifiedBy>
  <cp:revision>8</cp:revision>
  <dcterms:created xsi:type="dcterms:W3CDTF">2020-10-06T12:09:00Z</dcterms:created>
  <dcterms:modified xsi:type="dcterms:W3CDTF">2020-10-12T11:28:00Z</dcterms:modified>
</cp:coreProperties>
</file>