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5D" w:rsidRPr="00996633" w:rsidRDefault="003D425D" w:rsidP="003D425D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</w:p>
    <w:p w:rsidR="003D425D" w:rsidRPr="000C1168" w:rsidRDefault="003D425D" w:rsidP="003D425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0C1168">
        <w:rPr>
          <w:rFonts w:ascii="Verdana" w:eastAsia="Times New Roman" w:hAnsi="Verdana" w:cs="Times New Roman"/>
          <w:b/>
          <w:sz w:val="24"/>
          <w:szCs w:val="24"/>
          <w:lang w:eastAsia="hr-HR"/>
        </w:rPr>
        <w:t>Obrazovni sektor: Promet i logistika</w:t>
      </w:r>
    </w:p>
    <w:p w:rsidR="003D425D" w:rsidRPr="000C1168" w:rsidRDefault="003D425D" w:rsidP="003D425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0C1168">
        <w:rPr>
          <w:rFonts w:ascii="Verdana" w:eastAsia="Times New Roman" w:hAnsi="Verdana" w:cs="Times New Roman"/>
          <w:b/>
          <w:sz w:val="24"/>
          <w:szCs w:val="24"/>
          <w:lang w:eastAsia="hr-HR"/>
        </w:rPr>
        <w:t xml:space="preserve">Kvalifikacija/zanimanje: Tehničar za željeznički promet </w:t>
      </w:r>
    </w:p>
    <w:p w:rsidR="003D425D" w:rsidRPr="000C1168" w:rsidRDefault="003D425D" w:rsidP="003D425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0C1168">
        <w:rPr>
          <w:rFonts w:ascii="Verdana" w:eastAsia="Times New Roman" w:hAnsi="Verdana" w:cs="Times New Roman"/>
          <w:b/>
          <w:sz w:val="24"/>
          <w:szCs w:val="24"/>
          <w:lang w:eastAsia="hr-HR"/>
        </w:rPr>
        <w:t>Naziv nastavnog predmeta: Praktična nastava</w:t>
      </w:r>
      <w:bookmarkStart w:id="0" w:name="_GoBack"/>
      <w:bookmarkEnd w:id="0"/>
    </w:p>
    <w:p w:rsidR="00FD1C9A" w:rsidRPr="000C1168" w:rsidRDefault="003D425D" w:rsidP="007A552F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0C1168">
        <w:rPr>
          <w:rFonts w:ascii="Verdana" w:eastAsia="Times New Roman" w:hAnsi="Verdana" w:cs="Times New Roman"/>
          <w:b/>
          <w:sz w:val="24"/>
          <w:szCs w:val="24"/>
          <w:lang w:eastAsia="hr-HR"/>
        </w:rPr>
        <w:t>Razred: četvrti (4.)</w:t>
      </w:r>
    </w:p>
    <w:p w:rsidR="007A552F" w:rsidRPr="00996633" w:rsidRDefault="007A552F" w:rsidP="007A552F">
      <w:pPr>
        <w:spacing w:after="0" w:line="276" w:lineRule="auto"/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1"/>
        <w:gridCol w:w="1645"/>
        <w:gridCol w:w="1667"/>
        <w:gridCol w:w="2090"/>
        <w:gridCol w:w="2119"/>
      </w:tblGrid>
      <w:tr w:rsidR="007A552F" w:rsidRPr="00996633" w:rsidTr="007A552F">
        <w:tc>
          <w:tcPr>
            <w:tcW w:w="1691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TEMATSKA CJELINA</w:t>
            </w:r>
          </w:p>
        </w:tc>
        <w:tc>
          <w:tcPr>
            <w:tcW w:w="1712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ISHODI UČENJA</w:t>
            </w:r>
          </w:p>
        </w:tc>
        <w:tc>
          <w:tcPr>
            <w:tcW w:w="1837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 xml:space="preserve">NASTAVNA TEMA </w:t>
            </w:r>
          </w:p>
        </w:tc>
        <w:tc>
          <w:tcPr>
            <w:tcW w:w="1818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NAPOMENE</w:t>
            </w:r>
          </w:p>
        </w:tc>
        <w:tc>
          <w:tcPr>
            <w:tcW w:w="2004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OČEKIVANJA MEĐUPREDMETNIH TEMA</w:t>
            </w:r>
          </w:p>
        </w:tc>
      </w:tr>
      <w:tr w:rsidR="007A552F" w:rsidRPr="00996633" w:rsidTr="007A552F">
        <w:tc>
          <w:tcPr>
            <w:tcW w:w="1691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 xml:space="preserve">Reguliranje kretanja vlakova </w:t>
            </w:r>
          </w:p>
        </w:tc>
        <w:tc>
          <w:tcPr>
            <w:tcW w:w="1712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načine reguliranja kretanja vlakova na prugama HŽ-a</w:t>
            </w:r>
          </w:p>
        </w:tc>
        <w:tc>
          <w:tcPr>
            <w:tcW w:w="1837" w:type="dxa"/>
          </w:tcPr>
          <w:p w:rsidR="00FD1C9A" w:rsidRPr="00996633" w:rsidRDefault="00FD1C9A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Načini reguliranja kretanja vlakova</w:t>
            </w:r>
          </w:p>
        </w:tc>
        <w:tc>
          <w:tcPr>
            <w:tcW w:w="1818" w:type="dxa"/>
          </w:tcPr>
          <w:p w:rsidR="00FD1C9A" w:rsidRPr="00996633" w:rsidRDefault="00476F1E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Realizirati kroz samostalne radove učenika</w:t>
            </w:r>
          </w:p>
        </w:tc>
        <w:tc>
          <w:tcPr>
            <w:tcW w:w="2004" w:type="dxa"/>
          </w:tcPr>
          <w:p w:rsidR="00FD1C9A" w:rsidRPr="00996633" w:rsidRDefault="006561F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 xml:space="preserve">Učenik samostalno traži </w:t>
            </w:r>
            <w:r w:rsidR="001A2DB9" w:rsidRPr="00996633">
              <w:rPr>
                <w:rFonts w:ascii="Verdana" w:hAnsi="Verdana"/>
                <w:sz w:val="20"/>
                <w:szCs w:val="20"/>
              </w:rPr>
              <w:t>informacije i primjenjuje pri rješavanju problema.</w:t>
            </w:r>
          </w:p>
        </w:tc>
      </w:tr>
      <w:tr w:rsidR="007A552F" w:rsidRPr="00996633" w:rsidTr="007A552F">
        <w:tc>
          <w:tcPr>
            <w:tcW w:w="1691" w:type="dxa"/>
          </w:tcPr>
          <w:p w:rsidR="00FD1C9A" w:rsidRPr="00996633" w:rsidRDefault="00476F1E" w:rsidP="00476F1E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eastAsia="Times New Roman" w:hAnsi="Verdana" w:cs="Times New Roman"/>
                <w:sz w:val="20"/>
                <w:szCs w:val="20"/>
              </w:rPr>
              <w:t xml:space="preserve">Mehanički i elektro mehanički blok uređaj </w:t>
            </w:r>
          </w:p>
        </w:tc>
        <w:tc>
          <w:tcPr>
            <w:tcW w:w="1712" w:type="dxa"/>
          </w:tcPr>
          <w:p w:rsidR="00FD1C9A" w:rsidRPr="00996633" w:rsidRDefault="00476F1E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princip rada uređaja.</w:t>
            </w:r>
          </w:p>
          <w:p w:rsidR="00476F1E" w:rsidRPr="00996633" w:rsidRDefault="00476F1E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rad s ključevima skretnica.</w:t>
            </w:r>
          </w:p>
          <w:p w:rsidR="00476F1E" w:rsidRPr="00996633" w:rsidRDefault="00476F1E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uspostavljanje ovisnosti između položaja skretnica i signalnog znaka na glavnom signalu.</w:t>
            </w:r>
          </w:p>
        </w:tc>
        <w:tc>
          <w:tcPr>
            <w:tcW w:w="1837" w:type="dxa"/>
          </w:tcPr>
          <w:p w:rsidR="00FD1C9A" w:rsidRPr="00996633" w:rsidRDefault="00476F1E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Rukovanje uređajem.</w:t>
            </w:r>
          </w:p>
          <w:p w:rsidR="00476F1E" w:rsidRPr="00996633" w:rsidRDefault="00476F1E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Rukovanje skretnicama i njihovo zabravljivanje.</w:t>
            </w:r>
          </w:p>
          <w:p w:rsidR="00476F1E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Ključevna ovisnost signala i skretnica.</w:t>
            </w:r>
          </w:p>
        </w:tc>
        <w:tc>
          <w:tcPr>
            <w:tcW w:w="1818" w:type="dxa"/>
          </w:tcPr>
          <w:p w:rsidR="00FD1C9A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Izrada prezentacije o mehaničkim i elektromehaničkim uređajima.</w:t>
            </w:r>
          </w:p>
        </w:tc>
        <w:tc>
          <w:tcPr>
            <w:tcW w:w="2004" w:type="dxa"/>
          </w:tcPr>
          <w:p w:rsidR="00FD1C9A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Učenik samostalno traži informacije i primjenjuje pri rješavanju problema.</w:t>
            </w:r>
          </w:p>
        </w:tc>
      </w:tr>
      <w:tr w:rsidR="007A552F" w:rsidRPr="00996633" w:rsidTr="007A552F">
        <w:tc>
          <w:tcPr>
            <w:tcW w:w="1691" w:type="dxa"/>
          </w:tcPr>
          <w:p w:rsidR="00FD1C9A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Uređenje prometa relejnim blok uređajem</w:t>
            </w:r>
          </w:p>
        </w:tc>
        <w:tc>
          <w:tcPr>
            <w:tcW w:w="1712" w:type="dxa"/>
          </w:tcPr>
          <w:p w:rsidR="00FD1C9A" w:rsidRPr="00996633" w:rsidRDefault="00D53CF1" w:rsidP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princip rada uređaja.</w:t>
            </w:r>
          </w:p>
          <w:p w:rsidR="00D53CF1" w:rsidRPr="00996633" w:rsidRDefault="00D53CF1" w:rsidP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postupke kod prijema i otpreme vlakova.</w:t>
            </w:r>
          </w:p>
        </w:tc>
        <w:tc>
          <w:tcPr>
            <w:tcW w:w="1837" w:type="dxa"/>
          </w:tcPr>
          <w:p w:rsidR="00D53CF1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Rukovanje uređajem.</w:t>
            </w:r>
          </w:p>
          <w:p w:rsidR="00FD1C9A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Vrste ralejnih uređaja.</w:t>
            </w:r>
          </w:p>
          <w:p w:rsidR="00D53CF1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Tasteri na pultu prometnika vlakova.</w:t>
            </w:r>
          </w:p>
          <w:p w:rsidR="00D53CF1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Način postavljanja voznih puteva.</w:t>
            </w:r>
          </w:p>
        </w:tc>
        <w:tc>
          <w:tcPr>
            <w:tcW w:w="1818" w:type="dxa"/>
          </w:tcPr>
          <w:p w:rsidR="00FD1C9A" w:rsidRPr="00996633" w:rsidRDefault="00D53CF1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Izrada prezentacije o načinu rukovanja relejnim uređajima.</w:t>
            </w:r>
          </w:p>
        </w:tc>
        <w:tc>
          <w:tcPr>
            <w:tcW w:w="2004" w:type="dxa"/>
          </w:tcPr>
          <w:p w:rsidR="00FD1C9A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Učenik razvija odgovornost i tolerantan odnos</w:t>
            </w:r>
          </w:p>
        </w:tc>
      </w:tr>
      <w:tr w:rsidR="007A552F" w:rsidRPr="00996633" w:rsidTr="007A552F">
        <w:tc>
          <w:tcPr>
            <w:tcW w:w="1691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 xml:space="preserve">Uređenje prometa elektroničkim </w:t>
            </w:r>
            <w:r w:rsidR="00D53CF1" w:rsidRPr="00996633">
              <w:rPr>
                <w:rFonts w:ascii="Verdana" w:hAnsi="Verdana"/>
                <w:sz w:val="20"/>
                <w:szCs w:val="20"/>
              </w:rPr>
              <w:t xml:space="preserve"> blok uređajem</w:t>
            </w:r>
          </w:p>
        </w:tc>
        <w:tc>
          <w:tcPr>
            <w:tcW w:w="1712" w:type="dxa"/>
          </w:tcPr>
          <w:p w:rsidR="007A552F" w:rsidRPr="00996633" w:rsidRDefault="007A552F" w:rsidP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princip rada uređaja.</w:t>
            </w:r>
          </w:p>
          <w:p w:rsidR="00FD1C9A" w:rsidRPr="00996633" w:rsidRDefault="007A552F" w:rsidP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postupke kod prijema i otpreme vlakova.</w:t>
            </w:r>
          </w:p>
        </w:tc>
        <w:tc>
          <w:tcPr>
            <w:tcW w:w="1837" w:type="dxa"/>
          </w:tcPr>
          <w:p w:rsidR="007A552F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Rukovanje uređajem.</w:t>
            </w:r>
          </w:p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Način postavljanja voznih puteva.</w:t>
            </w:r>
          </w:p>
          <w:p w:rsidR="007A552F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8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Izrada prezentacije o načinu rukovanja relejnim uređajima.</w:t>
            </w:r>
          </w:p>
        </w:tc>
        <w:tc>
          <w:tcPr>
            <w:tcW w:w="2004" w:type="dxa"/>
          </w:tcPr>
          <w:p w:rsidR="00FD1C9A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Učenik razvija odgovornost i tolerantan odnos</w:t>
            </w:r>
          </w:p>
        </w:tc>
      </w:tr>
      <w:tr w:rsidR="007A552F" w:rsidRPr="00996633" w:rsidTr="007A552F">
        <w:tc>
          <w:tcPr>
            <w:tcW w:w="1691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Određivanje NVM-e vlaka</w:t>
            </w:r>
          </w:p>
        </w:tc>
        <w:tc>
          <w:tcPr>
            <w:tcW w:w="1712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 xml:space="preserve">Objasniti postupke kod </w:t>
            </w: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>određivanja mase vlaka.</w:t>
            </w:r>
          </w:p>
        </w:tc>
        <w:tc>
          <w:tcPr>
            <w:tcW w:w="1837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 xml:space="preserve">Pojam masa vlaka, ukupna masa vlaka i </w:t>
            </w: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>planirana masa vlaka.Pojam NVM-a vlaka.</w:t>
            </w:r>
          </w:p>
        </w:tc>
        <w:tc>
          <w:tcPr>
            <w:tcW w:w="1818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>Izraditi primjer određivanja NVM-</w:t>
            </w: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>e vlaka koristeći Uputu-52.</w:t>
            </w:r>
          </w:p>
        </w:tc>
        <w:tc>
          <w:tcPr>
            <w:tcW w:w="2004" w:type="dxa"/>
          </w:tcPr>
          <w:p w:rsidR="00FD1C9A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 xml:space="preserve">Učenik samostalno traži informacije i primjenjuje pri </w:t>
            </w: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>rješavanju problema.</w:t>
            </w:r>
          </w:p>
        </w:tc>
      </w:tr>
      <w:tr w:rsidR="007A552F" w:rsidRPr="00996633" w:rsidTr="007A552F">
        <w:tc>
          <w:tcPr>
            <w:tcW w:w="1691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lastRenderedPageBreak/>
              <w:t>Određivanje kočenosti vlaka</w:t>
            </w:r>
          </w:p>
        </w:tc>
        <w:tc>
          <w:tcPr>
            <w:tcW w:w="1712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mjenjačke uređaje na vozilima.</w:t>
            </w:r>
          </w:p>
          <w:p w:rsidR="007A552F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postupak određivanja SKM-a i PKM-a.</w:t>
            </w:r>
          </w:p>
        </w:tc>
        <w:tc>
          <w:tcPr>
            <w:tcW w:w="1837" w:type="dxa"/>
          </w:tcPr>
          <w:p w:rsidR="00FD1C9A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Vrste mjenjačkih uređaja.</w:t>
            </w:r>
          </w:p>
          <w:p w:rsidR="007A552F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Pojam SKM i PKM.</w:t>
            </w:r>
          </w:p>
          <w:p w:rsidR="00353507" w:rsidRPr="00996633" w:rsidRDefault="00353507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Uvjet kočenosti vlaka.</w:t>
            </w:r>
          </w:p>
          <w:p w:rsidR="007A552F" w:rsidRPr="00996633" w:rsidRDefault="007A552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Smanjivanje brzine vlaka.</w:t>
            </w:r>
          </w:p>
        </w:tc>
        <w:tc>
          <w:tcPr>
            <w:tcW w:w="1818" w:type="dxa"/>
          </w:tcPr>
          <w:p w:rsidR="00FD1C9A" w:rsidRPr="00996633" w:rsidRDefault="00353507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Izraditi primjer utvrđivanja kočenosti vlaka.</w:t>
            </w:r>
          </w:p>
        </w:tc>
        <w:tc>
          <w:tcPr>
            <w:tcW w:w="2004" w:type="dxa"/>
          </w:tcPr>
          <w:p w:rsidR="00FD1C9A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Učenik samostalno traži informacije i primjenjuje pri rješavanju problema.</w:t>
            </w:r>
          </w:p>
        </w:tc>
      </w:tr>
      <w:tr w:rsidR="007A552F" w:rsidRPr="00996633" w:rsidTr="007A552F">
        <w:tc>
          <w:tcPr>
            <w:tcW w:w="1691" w:type="dxa"/>
          </w:tcPr>
          <w:p w:rsidR="00FD1C9A" w:rsidRPr="00996633" w:rsidRDefault="00353507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Prometne evidencije</w:t>
            </w:r>
          </w:p>
        </w:tc>
        <w:tc>
          <w:tcPr>
            <w:tcW w:w="1712" w:type="dxa"/>
          </w:tcPr>
          <w:p w:rsidR="00FD1C9A" w:rsidRPr="00996633" w:rsidRDefault="00353507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vođenje Pe-12 i Pe-28.</w:t>
            </w:r>
          </w:p>
        </w:tc>
        <w:tc>
          <w:tcPr>
            <w:tcW w:w="1837" w:type="dxa"/>
          </w:tcPr>
          <w:p w:rsidR="00FD1C9A" w:rsidRPr="00996633" w:rsidRDefault="00353507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Postupak vođenja evidencija na prugama opremljenim APB-om i MO i prugama koje nisu opremljenim APB-om i MO.</w:t>
            </w:r>
          </w:p>
        </w:tc>
        <w:tc>
          <w:tcPr>
            <w:tcW w:w="1818" w:type="dxa"/>
          </w:tcPr>
          <w:p w:rsidR="00FD1C9A" w:rsidRPr="00996633" w:rsidRDefault="00353507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Izrada prezentacije o načinu vođenja prometnih dnevnika</w:t>
            </w:r>
            <w:r w:rsidR="00FE5B9D" w:rsidRPr="00996633">
              <w:rPr>
                <w:rFonts w:ascii="Verdana" w:hAnsi="Verdana"/>
                <w:sz w:val="20"/>
                <w:szCs w:val="20"/>
              </w:rPr>
              <w:t xml:space="preserve"> i knjige fonograma i brzojava</w:t>
            </w:r>
            <w:r w:rsidRPr="0099663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:rsidR="00FD1C9A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Učenik samostalno traži informacije i primjenjuje pri rješavanju problema.</w:t>
            </w:r>
          </w:p>
        </w:tc>
      </w:tr>
      <w:tr w:rsidR="00353507" w:rsidRPr="00996633" w:rsidTr="007A552F">
        <w:tc>
          <w:tcPr>
            <w:tcW w:w="1691" w:type="dxa"/>
          </w:tcPr>
          <w:p w:rsidR="00FE5B9D" w:rsidRPr="00996633" w:rsidRDefault="00FE5B9D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Pisani nalog</w:t>
            </w:r>
          </w:p>
          <w:p w:rsidR="00353507" w:rsidRPr="00996633" w:rsidRDefault="00FE5B9D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 xml:space="preserve"> SE-3</w:t>
            </w:r>
          </w:p>
        </w:tc>
        <w:tc>
          <w:tcPr>
            <w:tcW w:w="1712" w:type="dxa"/>
          </w:tcPr>
          <w:p w:rsidR="00353507" w:rsidRPr="00996633" w:rsidRDefault="00FE5B9D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ispostavljanje pisanog naloga.</w:t>
            </w:r>
          </w:p>
        </w:tc>
        <w:tc>
          <w:tcPr>
            <w:tcW w:w="1837" w:type="dxa"/>
          </w:tcPr>
          <w:p w:rsidR="00353507" w:rsidRPr="00996633" w:rsidRDefault="00FE5B9D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Sadržaj pisanog naloga.</w:t>
            </w:r>
          </w:p>
          <w:p w:rsidR="00FE5B9D" w:rsidRPr="00996633" w:rsidRDefault="00FE5B9D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Uručivanje voznom osoblju.</w:t>
            </w:r>
          </w:p>
        </w:tc>
        <w:tc>
          <w:tcPr>
            <w:tcW w:w="1818" w:type="dxa"/>
          </w:tcPr>
          <w:p w:rsidR="00353507" w:rsidRPr="00996633" w:rsidRDefault="00FE5B9D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Izraditi primjer ispostavljanja pisanog naloga.</w:t>
            </w:r>
          </w:p>
        </w:tc>
        <w:tc>
          <w:tcPr>
            <w:tcW w:w="2004" w:type="dxa"/>
          </w:tcPr>
          <w:p w:rsidR="00353507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 xml:space="preserve">Razvija komunikaciju i tolerantan odnos </w:t>
            </w:r>
          </w:p>
        </w:tc>
      </w:tr>
      <w:tr w:rsidR="00353507" w:rsidRPr="00996633" w:rsidTr="007A552F">
        <w:tc>
          <w:tcPr>
            <w:tcW w:w="1691" w:type="dxa"/>
          </w:tcPr>
          <w:p w:rsidR="00353507" w:rsidRPr="00996633" w:rsidRDefault="006561F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Praktična primjena računala u željezničkom prometu</w:t>
            </w:r>
          </w:p>
        </w:tc>
        <w:tc>
          <w:tcPr>
            <w:tcW w:w="1712" w:type="dxa"/>
          </w:tcPr>
          <w:p w:rsidR="00353507" w:rsidRPr="00996633" w:rsidRDefault="006561F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Objasniti korištenje računala u svrhu povećanja sigurnosti i kvalitete željezničkog prometa.</w:t>
            </w:r>
          </w:p>
        </w:tc>
        <w:tc>
          <w:tcPr>
            <w:tcW w:w="1837" w:type="dxa"/>
          </w:tcPr>
          <w:p w:rsidR="00353507" w:rsidRPr="00996633" w:rsidRDefault="006561F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Praćenje vagona u prijevozu.</w:t>
            </w:r>
          </w:p>
          <w:p w:rsidR="006561FF" w:rsidRPr="00996633" w:rsidRDefault="006561F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Informiranje putnika.</w:t>
            </w:r>
          </w:p>
          <w:p w:rsidR="006561FF" w:rsidRPr="00996633" w:rsidRDefault="006561F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Reguliranje kretanja vlakova.</w:t>
            </w:r>
          </w:p>
        </w:tc>
        <w:tc>
          <w:tcPr>
            <w:tcW w:w="1818" w:type="dxa"/>
          </w:tcPr>
          <w:p w:rsidR="00353507" w:rsidRPr="00996633" w:rsidRDefault="006561FF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Izrada prezentacije o korištenju računala u željezničkom prometu.</w:t>
            </w:r>
          </w:p>
        </w:tc>
        <w:tc>
          <w:tcPr>
            <w:tcW w:w="2004" w:type="dxa"/>
          </w:tcPr>
          <w:p w:rsidR="00353507" w:rsidRPr="00996633" w:rsidRDefault="001A2DB9">
            <w:pPr>
              <w:rPr>
                <w:rFonts w:ascii="Verdana" w:hAnsi="Verdana"/>
                <w:sz w:val="20"/>
                <w:szCs w:val="20"/>
              </w:rPr>
            </w:pPr>
            <w:r w:rsidRPr="00996633">
              <w:rPr>
                <w:rFonts w:ascii="Verdana" w:hAnsi="Verdana"/>
                <w:sz w:val="20"/>
                <w:szCs w:val="20"/>
              </w:rPr>
              <w:t>Razvija komunikaciju i tolerantan odnos</w:t>
            </w:r>
          </w:p>
        </w:tc>
      </w:tr>
    </w:tbl>
    <w:p w:rsidR="00FD1C9A" w:rsidRPr="00996633" w:rsidRDefault="00FD1C9A">
      <w:pPr>
        <w:rPr>
          <w:rFonts w:ascii="Verdana" w:hAnsi="Verdana"/>
          <w:sz w:val="20"/>
          <w:szCs w:val="20"/>
        </w:rPr>
      </w:pPr>
    </w:p>
    <w:sectPr w:rsidR="00FD1C9A" w:rsidRPr="0099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5D"/>
    <w:rsid w:val="000C1168"/>
    <w:rsid w:val="001A2DB9"/>
    <w:rsid w:val="00353507"/>
    <w:rsid w:val="003A6D91"/>
    <w:rsid w:val="003D425D"/>
    <w:rsid w:val="00476F1E"/>
    <w:rsid w:val="006561FF"/>
    <w:rsid w:val="007A552F"/>
    <w:rsid w:val="00996633"/>
    <w:rsid w:val="00D53CF1"/>
    <w:rsid w:val="00F36EA4"/>
    <w:rsid w:val="00FD1C9A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88F04-252E-4158-881A-5A15535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Ivo Tunjić</cp:lastModifiedBy>
  <cp:revision>3</cp:revision>
  <dcterms:created xsi:type="dcterms:W3CDTF">2020-10-07T07:41:00Z</dcterms:created>
  <dcterms:modified xsi:type="dcterms:W3CDTF">2020-10-08T09:20:00Z</dcterms:modified>
</cp:coreProperties>
</file>