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525B94" w:rsidRDefault="005A6D5F" w:rsidP="00525B94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3C445B" w:rsidRPr="00594F6E" w:rsidRDefault="003C445B" w:rsidP="00525B94">
      <w:pPr>
        <w:spacing w:line="276" w:lineRule="auto"/>
        <w:rPr>
          <w:rFonts w:ascii="Verdana" w:hAnsi="Verdana" w:cstheme="majorBidi"/>
          <w:b/>
        </w:rPr>
      </w:pPr>
      <w:r w:rsidRPr="00594F6E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594F6E" w:rsidRDefault="003C445B" w:rsidP="00525B94">
      <w:pPr>
        <w:spacing w:line="276" w:lineRule="auto"/>
        <w:rPr>
          <w:rFonts w:ascii="Verdana" w:hAnsi="Verdana" w:cstheme="majorBidi"/>
          <w:b/>
        </w:rPr>
      </w:pPr>
      <w:r w:rsidRPr="00594F6E">
        <w:rPr>
          <w:rFonts w:ascii="Verdana" w:hAnsi="Verdana" w:cstheme="majorBidi"/>
          <w:b/>
        </w:rPr>
        <w:t xml:space="preserve">Kvalifikacija/zanimanje: </w:t>
      </w:r>
      <w:r w:rsidR="007D3D28" w:rsidRPr="00594F6E">
        <w:rPr>
          <w:rFonts w:ascii="Verdana" w:hAnsi="Verdana" w:cstheme="majorBidi"/>
          <w:b/>
        </w:rPr>
        <w:t>Tehničar za logistiku i špediciju</w:t>
      </w:r>
    </w:p>
    <w:p w:rsidR="003C445B" w:rsidRPr="00594F6E" w:rsidRDefault="003C445B" w:rsidP="00525B94">
      <w:pPr>
        <w:spacing w:line="276" w:lineRule="auto"/>
        <w:rPr>
          <w:rFonts w:ascii="Verdana" w:hAnsi="Verdana" w:cstheme="majorBidi"/>
          <w:b/>
        </w:rPr>
      </w:pPr>
      <w:r w:rsidRPr="00594F6E">
        <w:rPr>
          <w:rFonts w:ascii="Verdana" w:hAnsi="Verdana" w:cstheme="majorBidi"/>
          <w:b/>
        </w:rPr>
        <w:t>Naziv nastavnog predm</w:t>
      </w:r>
      <w:r w:rsidR="008D2006" w:rsidRPr="00594F6E">
        <w:rPr>
          <w:rFonts w:ascii="Verdana" w:hAnsi="Verdana" w:cstheme="majorBidi"/>
          <w:b/>
        </w:rPr>
        <w:t xml:space="preserve">eta: </w:t>
      </w:r>
      <w:r w:rsidR="00FF71CC" w:rsidRPr="00594F6E">
        <w:rPr>
          <w:rFonts w:ascii="Verdana" w:hAnsi="Verdana" w:cstheme="majorBidi"/>
          <w:b/>
        </w:rPr>
        <w:t>Osnove prijevoza i prijenosa</w:t>
      </w:r>
    </w:p>
    <w:p w:rsidR="003C445B" w:rsidRPr="00594F6E" w:rsidRDefault="003C445B" w:rsidP="00525B94">
      <w:pPr>
        <w:spacing w:line="276" w:lineRule="auto"/>
        <w:rPr>
          <w:rFonts w:ascii="Verdana" w:hAnsi="Verdana" w:cstheme="majorBidi"/>
          <w:b/>
        </w:rPr>
      </w:pPr>
      <w:r w:rsidRPr="00594F6E">
        <w:rPr>
          <w:rFonts w:ascii="Verdana" w:hAnsi="Verdana" w:cstheme="majorBidi"/>
          <w:b/>
        </w:rPr>
        <w:t xml:space="preserve">Razred: </w:t>
      </w:r>
      <w:r w:rsidR="00FF71CC" w:rsidRPr="00594F6E">
        <w:rPr>
          <w:rFonts w:ascii="Verdana" w:hAnsi="Verdana" w:cstheme="majorBidi"/>
          <w:b/>
        </w:rPr>
        <w:t>prvi</w:t>
      </w:r>
      <w:r w:rsidR="00404746" w:rsidRPr="00594F6E">
        <w:rPr>
          <w:rFonts w:ascii="Verdana" w:hAnsi="Verdana" w:cstheme="majorBidi"/>
          <w:b/>
        </w:rPr>
        <w:t xml:space="preserve"> </w:t>
      </w:r>
      <w:r w:rsidRPr="00594F6E">
        <w:rPr>
          <w:rFonts w:ascii="Verdana" w:hAnsi="Verdana" w:cstheme="majorBidi"/>
          <w:b/>
        </w:rPr>
        <w:t xml:space="preserve"> (</w:t>
      </w:r>
      <w:r w:rsidR="00FF71CC" w:rsidRPr="00594F6E">
        <w:rPr>
          <w:rFonts w:ascii="Verdana" w:hAnsi="Verdana" w:cstheme="majorBidi"/>
          <w:b/>
        </w:rPr>
        <w:t>1</w:t>
      </w:r>
      <w:r w:rsidRPr="00594F6E">
        <w:rPr>
          <w:rFonts w:ascii="Verdana" w:hAnsi="Verdana" w:cstheme="majorBidi"/>
          <w:b/>
        </w:rPr>
        <w:t>.)</w:t>
      </w:r>
    </w:p>
    <w:p w:rsidR="00525B94" w:rsidRPr="00525B94" w:rsidRDefault="00525B94" w:rsidP="00525B94">
      <w:pPr>
        <w:spacing w:line="276" w:lineRule="auto"/>
        <w:rPr>
          <w:rFonts w:ascii="Verdana" w:hAnsi="Verdana" w:cstheme="majorBid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525B94" w:rsidTr="007D3D28">
        <w:tc>
          <w:tcPr>
            <w:tcW w:w="1932" w:type="dxa"/>
          </w:tcPr>
          <w:p w:rsidR="0063017F" w:rsidRPr="00525B94" w:rsidRDefault="0063017F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525B94" w:rsidRDefault="0063017F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525B94" w:rsidRDefault="0063017F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525B94" w:rsidRDefault="007D3D28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525B94" w:rsidRDefault="0063017F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525B94" w:rsidRDefault="00E42B39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525B94" w:rsidRDefault="0063017F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F51744" w:rsidRPr="00525B94" w:rsidTr="007D3D28">
        <w:trPr>
          <w:trHeight w:val="385"/>
        </w:trPr>
        <w:tc>
          <w:tcPr>
            <w:tcW w:w="1932" w:type="dxa"/>
          </w:tcPr>
          <w:p w:rsidR="00F51744" w:rsidRPr="00525B94" w:rsidRDefault="00F51744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Općenito o prometu</w:t>
            </w:r>
          </w:p>
        </w:tc>
        <w:tc>
          <w:tcPr>
            <w:tcW w:w="2792" w:type="dxa"/>
          </w:tcPr>
          <w:p w:rsidR="00F51744" w:rsidRPr="00525B94" w:rsidRDefault="00F51744" w:rsidP="00525B94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25B9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značaj prometa, vrste prometnih grana i strukture prometnih usluga</w:t>
            </w:r>
          </w:p>
        </w:tc>
        <w:tc>
          <w:tcPr>
            <w:tcW w:w="3463" w:type="dxa"/>
          </w:tcPr>
          <w:p w:rsidR="00F51744" w:rsidRPr="00525B94" w:rsidRDefault="00F51744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značaj, pojam i podjela prometa, određivanje pojedinih prometnih grana, ustrojstvo prometnih usluga.</w:t>
            </w:r>
          </w:p>
        </w:tc>
        <w:tc>
          <w:tcPr>
            <w:tcW w:w="2100" w:type="dxa"/>
          </w:tcPr>
          <w:p w:rsidR="00F51744" w:rsidRPr="00525B94" w:rsidRDefault="00F51744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prometnim granama i prometnim uslugama</w:t>
            </w:r>
          </w:p>
        </w:tc>
        <w:tc>
          <w:tcPr>
            <w:tcW w:w="3705" w:type="dxa"/>
          </w:tcPr>
          <w:p w:rsidR="00F51744" w:rsidRPr="00525B94" w:rsidRDefault="00F51744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F51744" w:rsidRPr="00525B94" w:rsidRDefault="00F51744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F51744" w:rsidRPr="00525B94" w:rsidTr="007D3D28">
        <w:trPr>
          <w:trHeight w:val="385"/>
        </w:trPr>
        <w:tc>
          <w:tcPr>
            <w:tcW w:w="1932" w:type="dxa"/>
          </w:tcPr>
          <w:p w:rsidR="00151B58" w:rsidRPr="00525B94" w:rsidRDefault="00151B58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Prijevozni i prijenosni</w:t>
            </w:r>
          </w:p>
          <w:p w:rsidR="00151B58" w:rsidRPr="00525B94" w:rsidRDefault="00151B58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putovi u pojedinim</w:t>
            </w:r>
          </w:p>
          <w:p w:rsidR="00F51744" w:rsidRPr="00525B94" w:rsidRDefault="00151B58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granama prometa</w:t>
            </w:r>
          </w:p>
        </w:tc>
        <w:tc>
          <w:tcPr>
            <w:tcW w:w="2792" w:type="dxa"/>
          </w:tcPr>
          <w:p w:rsidR="00F51744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 - nabrojati</w:t>
            </w:r>
            <w:r w:rsidR="001D5390" w:rsidRPr="00525B94">
              <w:rPr>
                <w:rFonts w:ascii="Verdana" w:hAnsi="Verdana"/>
                <w:sz w:val="20"/>
                <w:szCs w:val="20"/>
              </w:rPr>
              <w:t xml:space="preserve"> prijevozne i prijenosne putove pojedinih prometnih grana i njihove osnovne značajke, te kako se koriste u logističkom procesu</w:t>
            </w:r>
          </w:p>
        </w:tc>
        <w:tc>
          <w:tcPr>
            <w:tcW w:w="3463" w:type="dxa"/>
          </w:tcPr>
          <w:p w:rsidR="00151B58" w:rsidRPr="00525B94" w:rsidRDefault="001D5390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putovi u cestovnom prometu, putovi u željezničkom prometu,</w:t>
            </w:r>
            <w:r w:rsidR="00151B58" w:rsidRPr="00525B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5B94">
              <w:rPr>
                <w:rFonts w:ascii="Verdana" w:hAnsi="Verdana"/>
                <w:sz w:val="20"/>
                <w:szCs w:val="20"/>
              </w:rPr>
              <w:t>putovi u pomorskom prometu,</w:t>
            </w:r>
            <w:r w:rsidR="00151B58" w:rsidRPr="00525B94">
              <w:rPr>
                <w:rFonts w:ascii="Verdana" w:hAnsi="Verdana"/>
                <w:sz w:val="20"/>
                <w:szCs w:val="20"/>
              </w:rPr>
              <w:t xml:space="preserve"> putovi u riječnom, jezerskom i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1B58" w:rsidRPr="00525B94">
              <w:rPr>
                <w:rFonts w:ascii="Verdana" w:hAnsi="Verdana"/>
                <w:sz w:val="20"/>
                <w:szCs w:val="20"/>
              </w:rPr>
              <w:t>kanalskom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prometu, </w:t>
            </w:r>
            <w:r w:rsidR="00151B58" w:rsidRPr="00525B94">
              <w:rPr>
                <w:rFonts w:ascii="Verdana" w:hAnsi="Verdana"/>
                <w:sz w:val="20"/>
                <w:szCs w:val="20"/>
              </w:rPr>
              <w:t>putovi u zračnom prometu;</w:t>
            </w:r>
          </w:p>
        </w:tc>
        <w:tc>
          <w:tcPr>
            <w:tcW w:w="2100" w:type="dxa"/>
          </w:tcPr>
          <w:p w:rsidR="00F51744" w:rsidRPr="00525B94" w:rsidRDefault="00F51744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F51744" w:rsidRPr="00525B94" w:rsidRDefault="00151B58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151B58" w:rsidRPr="00525B94" w:rsidTr="007D3D28">
        <w:trPr>
          <w:trHeight w:val="385"/>
        </w:trPr>
        <w:tc>
          <w:tcPr>
            <w:tcW w:w="1932" w:type="dxa"/>
          </w:tcPr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Stojne</w:t>
            </w:r>
            <w:proofErr w:type="spellEnd"/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 xml:space="preserve"> točke -</w:t>
            </w: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terminali u pojedinim</w:t>
            </w:r>
          </w:p>
          <w:p w:rsidR="00151B58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granama prometa</w:t>
            </w:r>
          </w:p>
        </w:tc>
        <w:tc>
          <w:tcPr>
            <w:tcW w:w="2792" w:type="dxa"/>
          </w:tcPr>
          <w:p w:rsidR="00151B58" w:rsidRPr="00525B94" w:rsidRDefault="001D5390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5282B" w:rsidRPr="00525B94">
              <w:rPr>
                <w:rFonts w:ascii="Verdana" w:hAnsi="Verdana"/>
                <w:sz w:val="20"/>
                <w:szCs w:val="20"/>
              </w:rPr>
              <w:t>nabrojati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vrste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t>stojnih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točaka - terminala u pojedinih prometnih grana, njihove sadržaje, funkcije i operativne površine.</w:t>
            </w:r>
          </w:p>
        </w:tc>
        <w:tc>
          <w:tcPr>
            <w:tcW w:w="3463" w:type="dxa"/>
          </w:tcPr>
          <w:p w:rsidR="00151B58" w:rsidRPr="00525B94" w:rsidRDefault="001D5390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točke u cestovnom prometu,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točke u željezničkom prometu,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točke u prometu na vodi,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točke u zračnom prometu; </w:t>
            </w:r>
            <w:proofErr w:type="spellStart"/>
            <w:r w:rsidRPr="00525B94">
              <w:rPr>
                <w:rFonts w:ascii="Verdana" w:hAnsi="Verdana"/>
                <w:sz w:val="20"/>
                <w:szCs w:val="20"/>
              </w:rPr>
              <w:lastRenderedPageBreak/>
              <w:t>stojne</w:t>
            </w:r>
            <w:proofErr w:type="spellEnd"/>
            <w:r w:rsidRPr="00525B94">
              <w:rPr>
                <w:rFonts w:ascii="Verdana" w:hAnsi="Verdana"/>
                <w:sz w:val="20"/>
                <w:szCs w:val="20"/>
              </w:rPr>
              <w:t xml:space="preserve"> točke u pošti i telekomunikacijama.</w:t>
            </w:r>
          </w:p>
        </w:tc>
        <w:tc>
          <w:tcPr>
            <w:tcW w:w="2100" w:type="dxa"/>
          </w:tcPr>
          <w:p w:rsidR="00151B58" w:rsidRPr="00525B94" w:rsidRDefault="00151B58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151B58" w:rsidRPr="00525B94" w:rsidRDefault="00151B58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D5390" w:rsidRPr="00525B94" w:rsidTr="007D3D28">
        <w:trPr>
          <w:trHeight w:val="385"/>
        </w:trPr>
        <w:tc>
          <w:tcPr>
            <w:tcW w:w="1932" w:type="dxa"/>
          </w:tcPr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Sredstva prijevoza i</w:t>
            </w: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prijenosa u pojedinim</w:t>
            </w: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granam prometa</w:t>
            </w:r>
          </w:p>
        </w:tc>
        <w:tc>
          <w:tcPr>
            <w:tcW w:w="2792" w:type="dxa"/>
          </w:tcPr>
          <w:p w:rsidR="0005282B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nabrojati vrste</w:t>
            </w:r>
            <w:r w:rsidR="001D5390" w:rsidRPr="00525B94">
              <w:rPr>
                <w:rFonts w:ascii="Verdana" w:hAnsi="Verdana"/>
                <w:sz w:val="20"/>
                <w:szCs w:val="20"/>
              </w:rPr>
              <w:t xml:space="preserve"> prijevoznih i prijenosnih sredstava u pojedinim prometnim granama, njihove značajke, </w:t>
            </w:r>
          </w:p>
          <w:p w:rsidR="001D5390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objasniti</w:t>
            </w:r>
            <w:r w:rsidR="001D5390" w:rsidRPr="00525B94">
              <w:rPr>
                <w:rFonts w:ascii="Verdana" w:hAnsi="Verdana"/>
                <w:sz w:val="20"/>
                <w:szCs w:val="20"/>
              </w:rPr>
              <w:t xml:space="preserve"> koja sredstva koristimo za prijevoz, odnosno prijenos u pojedinim slučajevima.</w:t>
            </w:r>
          </w:p>
        </w:tc>
        <w:tc>
          <w:tcPr>
            <w:tcW w:w="3463" w:type="dxa"/>
          </w:tcPr>
          <w:p w:rsidR="001D5390" w:rsidRPr="00525B94" w:rsidRDefault="001D5390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sredstva prijevoza u cestovnom prometu, sredstva za prijevoz putnika u gradovima, prijevozna sredstva u pomorskom prometu,  prijevozna sredstva na nutarnjim plovnim putovima,  prijevozna sredstva u zračnom prometu, sredstva prijevoza i prijenosa.</w:t>
            </w:r>
          </w:p>
        </w:tc>
        <w:tc>
          <w:tcPr>
            <w:tcW w:w="2100" w:type="dxa"/>
          </w:tcPr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sz w:val="20"/>
                <w:szCs w:val="20"/>
              </w:rPr>
              <w:t>Realizirati kroz projektni zadatak određivanja prijevoznog sredstva za logistički zadatak</w:t>
            </w:r>
          </w:p>
        </w:tc>
        <w:tc>
          <w:tcPr>
            <w:tcW w:w="3705" w:type="dxa"/>
          </w:tcPr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1D5390" w:rsidRPr="00525B94" w:rsidRDefault="001D5390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525B94" w:rsidTr="007D3D28">
        <w:trPr>
          <w:trHeight w:val="385"/>
        </w:trPr>
        <w:tc>
          <w:tcPr>
            <w:tcW w:w="193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Pogonska energija</w:t>
            </w:r>
          </w:p>
        </w:tc>
        <w:tc>
          <w:tcPr>
            <w:tcW w:w="2792" w:type="dxa"/>
          </w:tcPr>
          <w:p w:rsidR="0005282B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definirati</w:t>
            </w:r>
            <w:r w:rsidR="002C39DA" w:rsidRPr="00525B94">
              <w:rPr>
                <w:rFonts w:ascii="Verdana" w:hAnsi="Verdana"/>
                <w:sz w:val="20"/>
                <w:szCs w:val="20"/>
              </w:rPr>
              <w:t xml:space="preserve"> izvore energije koji </w:t>
            </w:r>
            <w:r w:rsidRPr="00525B94">
              <w:rPr>
                <w:rFonts w:ascii="Verdana" w:hAnsi="Verdana"/>
                <w:sz w:val="20"/>
                <w:szCs w:val="20"/>
              </w:rPr>
              <w:t>se koriste u prometu,</w:t>
            </w:r>
          </w:p>
          <w:p w:rsidR="002C39DA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nabrojati</w:t>
            </w:r>
            <w:r w:rsidR="002C39DA" w:rsidRPr="00525B94">
              <w:rPr>
                <w:rFonts w:ascii="Verdana" w:hAnsi="Verdana"/>
                <w:sz w:val="20"/>
                <w:szCs w:val="20"/>
              </w:rPr>
              <w:t xml:space="preserve"> prednosti i nedostatke korištenja pojedinih vrsta energije na okoliš, lokalno i globalno.</w:t>
            </w:r>
          </w:p>
        </w:tc>
        <w:tc>
          <w:tcPr>
            <w:tcW w:w="3463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općenito o energiji i njezinoj uporabi u prometu, potrošnja energije u prometu.</w:t>
            </w:r>
          </w:p>
        </w:tc>
        <w:tc>
          <w:tcPr>
            <w:tcW w:w="2100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Cs/>
                <w:sz w:val="20"/>
                <w:szCs w:val="20"/>
              </w:rPr>
              <w:t>Osnovna znanja o pogonskoj energiji</w:t>
            </w:r>
          </w:p>
        </w:tc>
        <w:tc>
          <w:tcPr>
            <w:tcW w:w="3705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2C39DA" w:rsidRPr="00525B94" w:rsidTr="007D3D28">
        <w:trPr>
          <w:trHeight w:val="385"/>
        </w:trPr>
        <w:tc>
          <w:tcPr>
            <w:tcW w:w="193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Održavanje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sredstava prijevoza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i prijenosa</w:t>
            </w:r>
          </w:p>
        </w:tc>
        <w:tc>
          <w:tcPr>
            <w:tcW w:w="279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5282B" w:rsidRPr="00525B94">
              <w:rPr>
                <w:rFonts w:ascii="Verdana" w:hAnsi="Verdana"/>
                <w:sz w:val="20"/>
                <w:szCs w:val="20"/>
              </w:rPr>
              <w:t>objasniti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osnovna obilježja održavanja prijevoznih, prijenosnih sredstava i infrastrukture.</w:t>
            </w:r>
          </w:p>
        </w:tc>
        <w:tc>
          <w:tcPr>
            <w:tcW w:w="3463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održavanje sredstava prijevoza i infrastrukture u željezničkom prometu, u prometu na vodi; u zračnom prometu;</w:t>
            </w:r>
          </w:p>
        </w:tc>
        <w:tc>
          <w:tcPr>
            <w:tcW w:w="2100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Cs/>
                <w:sz w:val="20"/>
                <w:szCs w:val="20"/>
              </w:rPr>
              <w:t>Informativna znanja o održavanju prijevoznih sredstava</w:t>
            </w:r>
          </w:p>
        </w:tc>
        <w:tc>
          <w:tcPr>
            <w:tcW w:w="3705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525B94" w:rsidTr="007D3D28">
        <w:trPr>
          <w:trHeight w:val="385"/>
        </w:trPr>
        <w:tc>
          <w:tcPr>
            <w:tcW w:w="193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Osnove tehnologije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prijevoza i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prijenosa</w:t>
            </w:r>
          </w:p>
        </w:tc>
        <w:tc>
          <w:tcPr>
            <w:tcW w:w="279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5282B" w:rsidRPr="00525B94">
              <w:rPr>
                <w:rFonts w:ascii="Verdana" w:hAnsi="Verdana"/>
                <w:sz w:val="20"/>
                <w:szCs w:val="20"/>
              </w:rPr>
              <w:t>nabrojati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tehnološke procese prijevoza u pojedinim granama prometa za prijevoz putnika, robe, pošiljke,</w:t>
            </w:r>
          </w:p>
        </w:tc>
        <w:tc>
          <w:tcPr>
            <w:tcW w:w="3463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osnove tehnologije prijevoza u cestovnom prometu, u željezničkom prometu; osnove tehnologije prijevoza u pomorskom prometu i prometu na unutarnjim plovnim </w:t>
            </w:r>
            <w:r w:rsidRPr="00525B94">
              <w:rPr>
                <w:rFonts w:ascii="Verdana" w:hAnsi="Verdana"/>
                <w:sz w:val="20"/>
                <w:szCs w:val="20"/>
              </w:rPr>
              <w:lastRenderedPageBreak/>
              <w:t>putovima, osnove tehnologije prijevoza u zračnom prometu;</w:t>
            </w:r>
          </w:p>
        </w:tc>
        <w:tc>
          <w:tcPr>
            <w:tcW w:w="2100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sz w:val="20"/>
                <w:szCs w:val="20"/>
              </w:rPr>
              <w:lastRenderedPageBreak/>
              <w:t>Realizirati kroz projektni zadatak odabira tehnologije prijevoza za logistički zadatak</w:t>
            </w:r>
          </w:p>
        </w:tc>
        <w:tc>
          <w:tcPr>
            <w:tcW w:w="3705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525B94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525B94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525B94" w:rsidTr="007D3D28">
        <w:trPr>
          <w:trHeight w:val="385"/>
        </w:trPr>
        <w:tc>
          <w:tcPr>
            <w:tcW w:w="193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Obilježja prometnih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grana</w:t>
            </w:r>
          </w:p>
        </w:tc>
        <w:tc>
          <w:tcPr>
            <w:tcW w:w="279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5282B" w:rsidRPr="00525B94">
              <w:rPr>
                <w:rFonts w:ascii="Verdana" w:hAnsi="Verdana"/>
                <w:sz w:val="20"/>
                <w:szCs w:val="20"/>
              </w:rPr>
              <w:t>nabrojati</w:t>
            </w:r>
            <w:r w:rsidRPr="00525B94">
              <w:rPr>
                <w:rFonts w:ascii="Verdana" w:hAnsi="Verdana"/>
                <w:sz w:val="20"/>
                <w:szCs w:val="20"/>
              </w:rPr>
              <w:t xml:space="preserve"> prednosti i nedostatke pojedinih prometnih grana u svrhu odabira optimalnoga prijevoznog puta i sredstva.</w:t>
            </w:r>
          </w:p>
        </w:tc>
        <w:tc>
          <w:tcPr>
            <w:tcW w:w="3463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prednosti i nedostatke pojedinih prometnih grana</w:t>
            </w:r>
          </w:p>
        </w:tc>
        <w:tc>
          <w:tcPr>
            <w:tcW w:w="2100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525B94" w:rsidTr="007D3D28">
        <w:trPr>
          <w:trHeight w:val="385"/>
        </w:trPr>
        <w:tc>
          <w:tcPr>
            <w:tcW w:w="1932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Osnove jedinstvenosti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prijevoznoga procesa,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kombinirani,</w:t>
            </w:r>
          </w:p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525B94">
              <w:rPr>
                <w:rFonts w:ascii="Verdana" w:hAnsi="Verdana" w:cstheme="majorBidi"/>
                <w:b/>
                <w:sz w:val="20"/>
                <w:szCs w:val="20"/>
              </w:rPr>
              <w:t>integralni prijevoz</w:t>
            </w:r>
          </w:p>
        </w:tc>
        <w:tc>
          <w:tcPr>
            <w:tcW w:w="2792" w:type="dxa"/>
          </w:tcPr>
          <w:p w:rsidR="002C39DA" w:rsidRPr="00525B94" w:rsidRDefault="0005282B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objasniti</w:t>
            </w:r>
            <w:r w:rsidR="002C39DA" w:rsidRPr="00525B94">
              <w:rPr>
                <w:rFonts w:ascii="Verdana" w:hAnsi="Verdana"/>
                <w:sz w:val="20"/>
                <w:szCs w:val="20"/>
              </w:rPr>
              <w:t xml:space="preserve"> načine i sustave jedinstvenoga prijevoznog procesa, znati važnost jedinstvenoga prijevoznog procesa u pružanju usluge prijevoza i prijenosa.</w:t>
            </w:r>
          </w:p>
        </w:tc>
        <w:tc>
          <w:tcPr>
            <w:tcW w:w="3463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25B94">
              <w:rPr>
                <w:rFonts w:ascii="Verdana" w:hAnsi="Verdana"/>
                <w:sz w:val="20"/>
                <w:szCs w:val="20"/>
              </w:rPr>
              <w:t>- tehnologija prijevoza s primjenom paleta; tehnologija prijevoza s primjenom kontejnera, tehnologija prijevoza sredstava jedne grane prometa na/u sredstvu druge grane prometa;</w:t>
            </w:r>
          </w:p>
        </w:tc>
        <w:tc>
          <w:tcPr>
            <w:tcW w:w="2100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2C39DA" w:rsidRPr="00525B94" w:rsidRDefault="002C39DA" w:rsidP="00525B94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525B94" w:rsidRDefault="003966DC" w:rsidP="00525B94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525B94" w:rsidRDefault="00176D92" w:rsidP="00525B94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525B94" w:rsidRDefault="001B3DB6" w:rsidP="00525B94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525B94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525B94" w:rsidRDefault="001B3DB6" w:rsidP="00525B94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525B94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525B94" w:rsidRDefault="001B3DB6" w:rsidP="00525B94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525B94" w:rsidRDefault="001B3DB6" w:rsidP="00525B94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525B94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525B94" w:rsidRDefault="001B3DB6" w:rsidP="00525B94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525B94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525B94" w:rsidRDefault="00672B65" w:rsidP="00525B94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525B94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5282B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1B58"/>
    <w:rsid w:val="00155FE3"/>
    <w:rsid w:val="00176D92"/>
    <w:rsid w:val="001B3DB6"/>
    <w:rsid w:val="001D5390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C39DA"/>
    <w:rsid w:val="002F65E0"/>
    <w:rsid w:val="00324AB0"/>
    <w:rsid w:val="003379DA"/>
    <w:rsid w:val="003713E3"/>
    <w:rsid w:val="003751B6"/>
    <w:rsid w:val="00383CEF"/>
    <w:rsid w:val="003966DC"/>
    <w:rsid w:val="003A2F93"/>
    <w:rsid w:val="003C445B"/>
    <w:rsid w:val="003C6E9E"/>
    <w:rsid w:val="003E08E5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25B94"/>
    <w:rsid w:val="00530045"/>
    <w:rsid w:val="00570E5F"/>
    <w:rsid w:val="00576A14"/>
    <w:rsid w:val="00594F6E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521F1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02185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9E4D95"/>
    <w:rsid w:val="00A10341"/>
    <w:rsid w:val="00A5152C"/>
    <w:rsid w:val="00AB2BD6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51744"/>
    <w:rsid w:val="00FB415D"/>
    <w:rsid w:val="00FC0C31"/>
    <w:rsid w:val="00FD0FFA"/>
    <w:rsid w:val="00FD72A6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cp:lastPrinted>2020-09-21T10:28:00Z</cp:lastPrinted>
  <dcterms:created xsi:type="dcterms:W3CDTF">2020-10-06T12:46:00Z</dcterms:created>
  <dcterms:modified xsi:type="dcterms:W3CDTF">2020-10-08T08:59:00Z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