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F8" w:rsidRPr="00946FF8" w:rsidRDefault="00962EF8" w:rsidP="001B33F7">
      <w:pPr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946FF8">
        <w:rPr>
          <w:rFonts w:ascii="Verdana" w:hAnsi="Verdana" w:cs="Times New Roman"/>
          <w:b/>
          <w:sz w:val="24"/>
          <w:szCs w:val="24"/>
        </w:rPr>
        <w:t>Obrazovni sektor: Promet i logistika</w:t>
      </w:r>
    </w:p>
    <w:p w:rsidR="00962EF8" w:rsidRPr="00946FF8" w:rsidRDefault="00962EF8" w:rsidP="001B33F7">
      <w:pPr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946FF8">
        <w:rPr>
          <w:rFonts w:ascii="Verdana" w:hAnsi="Verdana" w:cs="Times New Roman"/>
          <w:b/>
          <w:sz w:val="24"/>
          <w:szCs w:val="24"/>
        </w:rPr>
        <w:t>Kvalifikacija/zanimanje: Tehničar za logistiku i špediciju</w:t>
      </w:r>
      <w:bookmarkStart w:id="0" w:name="_GoBack"/>
      <w:bookmarkEnd w:id="0"/>
    </w:p>
    <w:p w:rsidR="00962EF8" w:rsidRPr="00946FF8" w:rsidRDefault="00962EF8" w:rsidP="001B33F7">
      <w:pPr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946FF8">
        <w:rPr>
          <w:rFonts w:ascii="Verdana" w:hAnsi="Verdana" w:cs="Times New Roman"/>
          <w:b/>
          <w:sz w:val="24"/>
          <w:szCs w:val="24"/>
        </w:rPr>
        <w:t>Naziv nastavnog predmeta: Logistika</w:t>
      </w:r>
    </w:p>
    <w:p w:rsidR="001C0131" w:rsidRPr="00946FF8" w:rsidRDefault="00962EF8" w:rsidP="001B33F7">
      <w:pPr>
        <w:spacing w:line="276" w:lineRule="auto"/>
        <w:rPr>
          <w:rFonts w:ascii="Verdana" w:hAnsi="Verdana" w:cs="Times New Roman"/>
          <w:b/>
          <w:sz w:val="24"/>
          <w:szCs w:val="24"/>
        </w:rPr>
      </w:pPr>
      <w:r w:rsidRPr="00946FF8">
        <w:rPr>
          <w:rFonts w:ascii="Verdana" w:hAnsi="Verdana" w:cs="Times New Roman"/>
          <w:b/>
          <w:sz w:val="24"/>
          <w:szCs w:val="24"/>
        </w:rPr>
        <w:t>Razred: četvrti (4.)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962EF8" w:rsidRPr="001B33F7" w:rsidTr="009A2742">
        <w:trPr>
          <w:trHeight w:val="605"/>
        </w:trPr>
        <w:tc>
          <w:tcPr>
            <w:tcW w:w="2798" w:type="dxa"/>
          </w:tcPr>
          <w:p w:rsidR="00962EF8" w:rsidRPr="001B33F7" w:rsidRDefault="00962EF8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b/>
                <w:sz w:val="20"/>
                <w:szCs w:val="20"/>
              </w:rPr>
              <w:t>TEMATSKA CJELINA</w:t>
            </w:r>
          </w:p>
        </w:tc>
        <w:tc>
          <w:tcPr>
            <w:tcW w:w="2799" w:type="dxa"/>
          </w:tcPr>
          <w:p w:rsidR="00962EF8" w:rsidRPr="001B33F7" w:rsidRDefault="00962EF8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b/>
                <w:sz w:val="20"/>
                <w:szCs w:val="20"/>
              </w:rPr>
              <w:t>ISHODI UČENJA</w:t>
            </w:r>
          </w:p>
        </w:tc>
        <w:tc>
          <w:tcPr>
            <w:tcW w:w="2799" w:type="dxa"/>
          </w:tcPr>
          <w:p w:rsidR="00962EF8" w:rsidRPr="001B33F7" w:rsidRDefault="00962EF8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b/>
                <w:sz w:val="20"/>
                <w:szCs w:val="20"/>
              </w:rPr>
              <w:t>NASTAVNI SADRŽAJI</w:t>
            </w:r>
          </w:p>
        </w:tc>
        <w:tc>
          <w:tcPr>
            <w:tcW w:w="2799" w:type="dxa"/>
          </w:tcPr>
          <w:p w:rsidR="00962EF8" w:rsidRPr="001B33F7" w:rsidRDefault="00962EF8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b/>
                <w:sz w:val="20"/>
                <w:szCs w:val="20"/>
              </w:rPr>
              <w:t>NAPOMENE</w:t>
            </w:r>
          </w:p>
          <w:p w:rsidR="00962EF8" w:rsidRPr="001B33F7" w:rsidRDefault="00962EF8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b/>
                <w:sz w:val="20"/>
                <w:szCs w:val="20"/>
              </w:rPr>
              <w:t>Preporuke za ostvarivanje</w:t>
            </w:r>
          </w:p>
        </w:tc>
        <w:tc>
          <w:tcPr>
            <w:tcW w:w="2799" w:type="dxa"/>
          </w:tcPr>
          <w:p w:rsidR="00962EF8" w:rsidRPr="001B33F7" w:rsidRDefault="00962EF8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b/>
                <w:sz w:val="20"/>
                <w:szCs w:val="20"/>
              </w:rPr>
              <w:t>OČEKIVANJA MEĐUPREDMETNIH TEMA</w:t>
            </w:r>
          </w:p>
        </w:tc>
      </w:tr>
      <w:tr w:rsidR="00962EF8" w:rsidRPr="001B33F7" w:rsidTr="00EF1F68">
        <w:trPr>
          <w:trHeight w:val="4243"/>
        </w:trPr>
        <w:tc>
          <w:tcPr>
            <w:tcW w:w="2798" w:type="dxa"/>
          </w:tcPr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962EF8" w:rsidRPr="001B33F7" w:rsidRDefault="000373EF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b/>
                <w:sz w:val="20"/>
                <w:szCs w:val="20"/>
              </w:rPr>
              <w:t>Logistički transportni lanci</w:t>
            </w:r>
          </w:p>
        </w:tc>
        <w:tc>
          <w:tcPr>
            <w:tcW w:w="2799" w:type="dxa"/>
          </w:tcPr>
          <w:p w:rsidR="00EF1F68" w:rsidRPr="001B33F7" w:rsidRDefault="000B03D9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-o</w:t>
            </w:r>
            <w:r w:rsidR="001524B0" w:rsidRPr="001B33F7">
              <w:rPr>
                <w:rFonts w:ascii="Verdana" w:hAnsi="Verdana" w:cs="Times New Roman"/>
                <w:sz w:val="20"/>
                <w:szCs w:val="20"/>
              </w:rPr>
              <w:t>bjasniti transportni lanac, osnovne pojmove vezane uz transportni lanac,</w:t>
            </w:r>
          </w:p>
          <w:p w:rsidR="00EF1F68" w:rsidRPr="001B33F7" w:rsidRDefault="00EF1F68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1524B0" w:rsidRPr="001B33F7">
              <w:rPr>
                <w:rFonts w:ascii="Verdana" w:hAnsi="Verdana" w:cs="Times New Roman"/>
                <w:sz w:val="20"/>
                <w:szCs w:val="20"/>
              </w:rPr>
              <w:t xml:space="preserve"> nabrojati podjelu transportnih lanaca prema broju karika, </w:t>
            </w:r>
          </w:p>
          <w:p w:rsidR="003321F9" w:rsidRPr="001B33F7" w:rsidRDefault="00EF1F68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3321F9" w:rsidRPr="001B33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B03D9" w:rsidRPr="001B33F7">
              <w:rPr>
                <w:rFonts w:ascii="Verdana" w:hAnsi="Verdana" w:cs="Times New Roman"/>
                <w:sz w:val="20"/>
                <w:szCs w:val="20"/>
              </w:rPr>
              <w:t>o</w:t>
            </w:r>
            <w:r w:rsidR="003321F9" w:rsidRPr="001B33F7">
              <w:rPr>
                <w:rFonts w:ascii="Verdana" w:hAnsi="Verdana" w:cs="Times New Roman"/>
                <w:sz w:val="20"/>
                <w:szCs w:val="20"/>
              </w:rPr>
              <w:t>bjasniti izgled i obilježja logističkih lanaca po vrstama prometa.</w:t>
            </w:r>
          </w:p>
          <w:p w:rsidR="003321F9" w:rsidRPr="001B33F7" w:rsidRDefault="003321F9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430111" w:rsidRPr="001B33F7" w:rsidRDefault="003321F9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0B03D9" w:rsidRPr="001B33F7">
              <w:rPr>
                <w:rFonts w:ascii="Verdana" w:hAnsi="Verdana" w:cs="Times New Roman"/>
                <w:sz w:val="20"/>
                <w:szCs w:val="20"/>
              </w:rPr>
              <w:t>o</w:t>
            </w:r>
            <w:r w:rsidRPr="001B33F7">
              <w:rPr>
                <w:rFonts w:ascii="Verdana" w:hAnsi="Verdana" w:cs="Times New Roman"/>
                <w:sz w:val="20"/>
                <w:szCs w:val="20"/>
              </w:rPr>
              <w:t xml:space="preserve">bjasniti virtualnu logistiku, </w:t>
            </w:r>
          </w:p>
          <w:p w:rsidR="003321F9" w:rsidRPr="001B33F7" w:rsidRDefault="00430111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3321F9" w:rsidRPr="001B33F7">
              <w:rPr>
                <w:rFonts w:ascii="Verdana" w:hAnsi="Verdana" w:cs="Times New Roman"/>
                <w:sz w:val="20"/>
                <w:szCs w:val="20"/>
              </w:rPr>
              <w:t xml:space="preserve">nabrojati  prednosti i nedostatke  virtualne logistike </w:t>
            </w:r>
          </w:p>
          <w:p w:rsidR="00962EF8" w:rsidRPr="001B33F7" w:rsidRDefault="00962EF8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962EF8" w:rsidRPr="001B33F7" w:rsidRDefault="00EF1F68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 transportni lanac</w:t>
            </w:r>
          </w:p>
          <w:p w:rsidR="00EF1F68" w:rsidRPr="001B33F7" w:rsidRDefault="00EF1F68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 logistički lanac</w:t>
            </w:r>
          </w:p>
          <w:p w:rsidR="00EF1F68" w:rsidRPr="001B33F7" w:rsidRDefault="00EF1F68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 xml:space="preserve">-karike </w:t>
            </w:r>
          </w:p>
          <w:p w:rsidR="003321F9" w:rsidRPr="001B33F7" w:rsidRDefault="003321F9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 razlike i značajke pojedinih transportnih lanaca u pojedinim granama prometa</w:t>
            </w:r>
          </w:p>
          <w:p w:rsidR="003321F9" w:rsidRPr="001B33F7" w:rsidRDefault="003321F9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 virtualna logistika</w:t>
            </w:r>
          </w:p>
          <w:p w:rsidR="003321F9" w:rsidRPr="001B33F7" w:rsidRDefault="003321F9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 prednosti i nedostaci virtualne logistike</w:t>
            </w:r>
          </w:p>
        </w:tc>
        <w:tc>
          <w:tcPr>
            <w:tcW w:w="2799" w:type="dxa"/>
          </w:tcPr>
          <w:p w:rsidR="00962EF8" w:rsidRPr="001B33F7" w:rsidRDefault="003321F9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2799" w:type="dxa"/>
          </w:tcPr>
          <w:p w:rsidR="003321F9" w:rsidRPr="001B33F7" w:rsidRDefault="003321F9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uku A.4/5.1. Upravljanje</w:t>
            </w:r>
          </w:p>
          <w:p w:rsidR="003321F9" w:rsidRPr="001B33F7" w:rsidRDefault="003321F9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informacijama. Učenik samostalno traži</w:t>
            </w:r>
          </w:p>
          <w:p w:rsidR="003321F9" w:rsidRPr="001B33F7" w:rsidRDefault="003321F9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nove informacije iz različitih izvora,</w:t>
            </w:r>
          </w:p>
          <w:p w:rsidR="003321F9" w:rsidRPr="001B33F7" w:rsidRDefault="003321F9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transformira ih u novo znanje i</w:t>
            </w:r>
          </w:p>
          <w:p w:rsidR="003321F9" w:rsidRPr="001B33F7" w:rsidRDefault="003321F9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uspješno primjenjuje pri rješavanju</w:t>
            </w:r>
          </w:p>
          <w:p w:rsidR="00962EF8" w:rsidRPr="001B33F7" w:rsidRDefault="003321F9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problema.</w:t>
            </w:r>
          </w:p>
        </w:tc>
      </w:tr>
      <w:tr w:rsidR="00962EF8" w:rsidRPr="001B33F7" w:rsidTr="000B03D9">
        <w:trPr>
          <w:trHeight w:val="2967"/>
        </w:trPr>
        <w:tc>
          <w:tcPr>
            <w:tcW w:w="2798" w:type="dxa"/>
          </w:tcPr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962EF8" w:rsidRPr="001B33F7" w:rsidRDefault="000373EF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b/>
                <w:sz w:val="20"/>
                <w:szCs w:val="20"/>
              </w:rPr>
              <w:t>Pojam distribucije</w:t>
            </w:r>
          </w:p>
        </w:tc>
        <w:tc>
          <w:tcPr>
            <w:tcW w:w="2799" w:type="dxa"/>
          </w:tcPr>
          <w:p w:rsidR="003321F9" w:rsidRPr="001B33F7" w:rsidRDefault="00BE0363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3321F9" w:rsidRPr="001B33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373EF" w:rsidRPr="001B33F7">
              <w:rPr>
                <w:rFonts w:ascii="Verdana" w:hAnsi="Verdana" w:cs="Times New Roman"/>
                <w:sz w:val="20"/>
                <w:szCs w:val="20"/>
              </w:rPr>
              <w:t>o</w:t>
            </w:r>
            <w:r w:rsidRPr="001B33F7">
              <w:rPr>
                <w:rFonts w:ascii="Verdana" w:hAnsi="Verdana" w:cs="Times New Roman"/>
                <w:sz w:val="20"/>
                <w:szCs w:val="20"/>
              </w:rPr>
              <w:t>bjasniti značenje i ulogu distribucije u kretanju roba,</w:t>
            </w:r>
          </w:p>
          <w:p w:rsidR="00BE0363" w:rsidRPr="001B33F7" w:rsidRDefault="00BE0363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-objasniti odnos logistike i distribucije te proizvodnje i distribucije</w:t>
            </w:r>
          </w:p>
        </w:tc>
        <w:tc>
          <w:tcPr>
            <w:tcW w:w="2799" w:type="dxa"/>
          </w:tcPr>
          <w:p w:rsidR="00962EF8" w:rsidRPr="001B33F7" w:rsidRDefault="00BE0363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 xml:space="preserve">- </w:t>
            </w:r>
            <w:r w:rsidR="00FF39D8" w:rsidRPr="001B33F7">
              <w:rPr>
                <w:rFonts w:ascii="Verdana" w:hAnsi="Verdana" w:cs="Times New Roman"/>
                <w:sz w:val="20"/>
                <w:szCs w:val="20"/>
              </w:rPr>
              <w:t>pojam distribucije</w:t>
            </w:r>
            <w:r w:rsidRPr="001B33F7">
              <w:rPr>
                <w:rFonts w:ascii="Verdana" w:hAnsi="Verdana" w:cs="Times New Roman"/>
                <w:sz w:val="20"/>
                <w:szCs w:val="20"/>
              </w:rPr>
              <w:t xml:space="preserve"> i njezina uloga</w:t>
            </w:r>
          </w:p>
          <w:p w:rsidR="00BE0363" w:rsidRPr="001B33F7" w:rsidRDefault="00BE0363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 mjesto distribucije u logističkom sustavu</w:t>
            </w:r>
          </w:p>
          <w:p w:rsidR="00BE0363" w:rsidRPr="001B33F7" w:rsidRDefault="00BE0363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-odnos distribucije i logistike</w:t>
            </w:r>
          </w:p>
          <w:p w:rsidR="00877AE2" w:rsidRPr="001B33F7" w:rsidRDefault="00877AE2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:rsidR="00877AE2" w:rsidRPr="001B33F7" w:rsidRDefault="00877AE2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962EF8" w:rsidRPr="001B33F7" w:rsidRDefault="000373EF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Realizirati kroz samostalne radove učenika ( izrada mentalne mape u digitalnim alatima).</w:t>
            </w:r>
          </w:p>
        </w:tc>
        <w:tc>
          <w:tcPr>
            <w:tcW w:w="2799" w:type="dxa"/>
          </w:tcPr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1B33F7">
              <w:rPr>
                <w:rFonts w:ascii="Verdana" w:hAnsi="Verdana" w:cs="Times New Roman"/>
                <w:sz w:val="20"/>
                <w:szCs w:val="20"/>
              </w:rPr>
              <w:t>ikt</w:t>
            </w:r>
            <w:proofErr w:type="spellEnd"/>
            <w:r w:rsidRPr="001B33F7">
              <w:rPr>
                <w:rFonts w:ascii="Verdana" w:hAnsi="Verdana" w:cs="Times New Roman"/>
                <w:sz w:val="20"/>
                <w:szCs w:val="20"/>
              </w:rPr>
              <w:t xml:space="preserve"> D.5.1. Učenik</w:t>
            </w:r>
          </w:p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svrsishodno primjenjuje vrlo</w:t>
            </w:r>
          </w:p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različite metode za razvoj</w:t>
            </w:r>
          </w:p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kreativnosti kombinirajući</w:t>
            </w:r>
          </w:p>
          <w:p w:rsidR="00962EF8" w:rsidRPr="001B33F7" w:rsidRDefault="000373EF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stvarno i virtualno okružje</w:t>
            </w:r>
          </w:p>
        </w:tc>
      </w:tr>
      <w:tr w:rsidR="00367F7E" w:rsidRPr="001B33F7" w:rsidTr="000B03D9">
        <w:trPr>
          <w:trHeight w:val="2266"/>
        </w:trPr>
        <w:tc>
          <w:tcPr>
            <w:tcW w:w="2798" w:type="dxa"/>
          </w:tcPr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367F7E" w:rsidRPr="001B33F7" w:rsidRDefault="000373EF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b/>
                <w:sz w:val="20"/>
                <w:szCs w:val="20"/>
              </w:rPr>
              <w:t>Kanali distribucije</w:t>
            </w:r>
          </w:p>
        </w:tc>
        <w:tc>
          <w:tcPr>
            <w:tcW w:w="2799" w:type="dxa"/>
          </w:tcPr>
          <w:p w:rsidR="00367F7E" w:rsidRPr="001B33F7" w:rsidRDefault="00367F7E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-objasniti ulogu i važnost kanala distribucije.</w:t>
            </w:r>
          </w:p>
          <w:p w:rsidR="00367F7E" w:rsidRPr="001B33F7" w:rsidRDefault="00367F7E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0B03D9" w:rsidRPr="001B33F7"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1B33F7">
              <w:rPr>
                <w:rFonts w:ascii="Verdana" w:hAnsi="Verdana" w:cs="Times New Roman"/>
                <w:sz w:val="20"/>
                <w:szCs w:val="20"/>
              </w:rPr>
              <w:t>zabrati najoptimalniji kanal distribucije.</w:t>
            </w:r>
          </w:p>
        </w:tc>
        <w:tc>
          <w:tcPr>
            <w:tcW w:w="2799" w:type="dxa"/>
          </w:tcPr>
          <w:p w:rsidR="00367F7E" w:rsidRPr="001B33F7" w:rsidRDefault="00367F7E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 xml:space="preserve">-uloga kanala distribucije </w:t>
            </w:r>
          </w:p>
          <w:p w:rsidR="00367F7E" w:rsidRPr="001B33F7" w:rsidRDefault="00367F7E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 xml:space="preserve">-važnost kanala distribucije </w:t>
            </w:r>
          </w:p>
          <w:p w:rsidR="00367F7E" w:rsidRPr="001B33F7" w:rsidRDefault="00367F7E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 xml:space="preserve">- kanali distribucije </w:t>
            </w:r>
          </w:p>
          <w:p w:rsidR="00367F7E" w:rsidRPr="001B33F7" w:rsidRDefault="00367F7E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-odabir kanala distribucije</w:t>
            </w:r>
          </w:p>
        </w:tc>
        <w:tc>
          <w:tcPr>
            <w:tcW w:w="2799" w:type="dxa"/>
          </w:tcPr>
          <w:p w:rsidR="00367F7E" w:rsidRPr="001B33F7" w:rsidRDefault="00367F7E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 xml:space="preserve">Realizirati kroz projektni zadatak vježba odabir kanala distribucije gdje učenik sam odabire tvrtku </w:t>
            </w:r>
          </w:p>
        </w:tc>
        <w:tc>
          <w:tcPr>
            <w:tcW w:w="2799" w:type="dxa"/>
          </w:tcPr>
          <w:p w:rsidR="00780832" w:rsidRPr="001B33F7" w:rsidRDefault="000373EF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="00780832" w:rsidRPr="001B33F7">
              <w:rPr>
                <w:rFonts w:ascii="Verdana" w:hAnsi="Verdana" w:cs="Times New Roman"/>
                <w:sz w:val="20"/>
                <w:szCs w:val="20"/>
              </w:rPr>
              <w:t>osr</w:t>
            </w:r>
            <w:proofErr w:type="spellEnd"/>
            <w:r w:rsidR="00780832" w:rsidRPr="001B33F7">
              <w:rPr>
                <w:rFonts w:ascii="Verdana" w:hAnsi="Verdana" w:cs="Times New Roman"/>
                <w:sz w:val="20"/>
                <w:szCs w:val="20"/>
              </w:rPr>
              <w:t xml:space="preserve"> A.5.3. Razvija svoje</w:t>
            </w:r>
          </w:p>
          <w:p w:rsidR="00367F7E" w:rsidRPr="001B33F7" w:rsidRDefault="00780832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potencijale</w:t>
            </w:r>
          </w:p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</w:t>
            </w:r>
            <w:proofErr w:type="spellStart"/>
            <w:r w:rsidRPr="001B33F7">
              <w:rPr>
                <w:rFonts w:ascii="Verdana" w:hAnsi="Verdana" w:cs="Times New Roman"/>
                <w:sz w:val="20"/>
                <w:szCs w:val="20"/>
              </w:rPr>
              <w:t>ikt</w:t>
            </w:r>
            <w:proofErr w:type="spellEnd"/>
            <w:r w:rsidRPr="001B33F7">
              <w:rPr>
                <w:rFonts w:ascii="Verdana" w:hAnsi="Verdana" w:cs="Times New Roman"/>
                <w:sz w:val="20"/>
                <w:szCs w:val="20"/>
              </w:rPr>
              <w:t xml:space="preserve"> D.5.3. Učenik samostalno</w:t>
            </w:r>
          </w:p>
          <w:p w:rsidR="000373EF" w:rsidRPr="001B33F7" w:rsidRDefault="00EE3D27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 xml:space="preserve">i </w:t>
            </w:r>
            <w:r w:rsidR="000373EF" w:rsidRPr="001B33F7">
              <w:rPr>
                <w:rFonts w:ascii="Verdana" w:hAnsi="Verdana" w:cs="Times New Roman"/>
                <w:sz w:val="20"/>
                <w:szCs w:val="20"/>
              </w:rPr>
              <w:t>stvara i dijeli</w:t>
            </w:r>
          </w:p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nove ideje i uratke s</w:t>
            </w:r>
          </w:p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pomoću IKT-a.</w:t>
            </w:r>
          </w:p>
        </w:tc>
      </w:tr>
      <w:tr w:rsidR="00367F7E" w:rsidRPr="001B33F7" w:rsidTr="00367F7E">
        <w:trPr>
          <w:trHeight w:val="1261"/>
        </w:trPr>
        <w:tc>
          <w:tcPr>
            <w:tcW w:w="2798" w:type="dxa"/>
          </w:tcPr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367F7E" w:rsidRPr="001B33F7" w:rsidRDefault="000373EF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b/>
                <w:sz w:val="20"/>
                <w:szCs w:val="20"/>
              </w:rPr>
              <w:t>Organizacija logistike i distribucije u poduzeću</w:t>
            </w:r>
          </w:p>
        </w:tc>
        <w:tc>
          <w:tcPr>
            <w:tcW w:w="2799" w:type="dxa"/>
          </w:tcPr>
          <w:p w:rsidR="00367F7E" w:rsidRPr="001B33F7" w:rsidRDefault="00367F7E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 xml:space="preserve">- objasniti organizaciju logistike, usluge i elemente logističko-distribucijskih centara, modele prijama i otpreme robe, </w:t>
            </w:r>
          </w:p>
          <w:p w:rsidR="00367F7E" w:rsidRPr="001B33F7" w:rsidRDefault="00367F7E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-objasniti povezanost logističko-distribucijskih centara i tržišta.</w:t>
            </w:r>
          </w:p>
        </w:tc>
        <w:tc>
          <w:tcPr>
            <w:tcW w:w="2799" w:type="dxa"/>
          </w:tcPr>
          <w:p w:rsidR="00367F7E" w:rsidRPr="001B33F7" w:rsidRDefault="00367F7E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 modeli organizacije logistike i distribucije</w:t>
            </w:r>
          </w:p>
          <w:p w:rsidR="00367F7E" w:rsidRPr="001B33F7" w:rsidRDefault="00367F7E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4B41EE" w:rsidRPr="001B33F7">
              <w:rPr>
                <w:rFonts w:ascii="Verdana" w:hAnsi="Verdana" w:cs="Times New Roman"/>
                <w:sz w:val="20"/>
                <w:szCs w:val="20"/>
              </w:rPr>
              <w:t xml:space="preserve"> elementi logističko – distribucijskih centara</w:t>
            </w:r>
          </w:p>
          <w:p w:rsidR="004B41EE" w:rsidRPr="001B33F7" w:rsidRDefault="004B41EE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 povezanost logističko distribucijskih centara s tržištem</w:t>
            </w:r>
          </w:p>
        </w:tc>
        <w:tc>
          <w:tcPr>
            <w:tcW w:w="2799" w:type="dxa"/>
          </w:tcPr>
          <w:p w:rsidR="00367F7E" w:rsidRPr="001B33F7" w:rsidRDefault="004B41EE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Realizirati kroz samostalne radove učenika (seminarske radove ili prezentacije učenika)</w:t>
            </w:r>
          </w:p>
        </w:tc>
        <w:tc>
          <w:tcPr>
            <w:tcW w:w="2799" w:type="dxa"/>
          </w:tcPr>
          <w:p w:rsidR="00780832" w:rsidRPr="001B33F7" w:rsidRDefault="00780832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1B33F7">
              <w:rPr>
                <w:rFonts w:ascii="Verdana" w:hAnsi="Verdana" w:cs="Times New Roman"/>
                <w:sz w:val="20"/>
                <w:szCs w:val="20"/>
              </w:rPr>
              <w:t>uku</w:t>
            </w:r>
            <w:proofErr w:type="spellEnd"/>
            <w:r w:rsidRPr="001B33F7">
              <w:rPr>
                <w:rFonts w:ascii="Verdana" w:hAnsi="Verdana" w:cs="Times New Roman"/>
                <w:sz w:val="20"/>
                <w:szCs w:val="20"/>
              </w:rPr>
              <w:t xml:space="preserve"> A.4/5.1. Upravljanje informacijama</w:t>
            </w:r>
          </w:p>
          <w:p w:rsidR="00780832" w:rsidRPr="001B33F7" w:rsidRDefault="00780832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Učenik samostalno traži nove informacije iz različitih izvora, transformira ih u novo znanje i uspješno primjenjuje pri rješavanju</w:t>
            </w:r>
          </w:p>
          <w:p w:rsidR="00367F7E" w:rsidRPr="001B33F7" w:rsidRDefault="00780832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problema</w:t>
            </w:r>
          </w:p>
        </w:tc>
      </w:tr>
      <w:tr w:rsidR="00367F7E" w:rsidRPr="001B33F7" w:rsidTr="000B03D9">
        <w:trPr>
          <w:trHeight w:val="3387"/>
        </w:trPr>
        <w:tc>
          <w:tcPr>
            <w:tcW w:w="2798" w:type="dxa"/>
          </w:tcPr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0373EF" w:rsidRPr="001B33F7" w:rsidRDefault="000373EF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4B41EE" w:rsidRPr="001B33F7" w:rsidRDefault="000373EF" w:rsidP="001B33F7">
            <w:pPr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b/>
                <w:sz w:val="20"/>
                <w:szCs w:val="20"/>
              </w:rPr>
              <w:t>Međunarodni logistički i distribucijski sustavi</w:t>
            </w:r>
          </w:p>
          <w:p w:rsidR="00367F7E" w:rsidRPr="001B33F7" w:rsidRDefault="00367F7E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367F7E" w:rsidRPr="001B33F7" w:rsidRDefault="004B41EE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 objasniti sudionike međunarodnih logističkih procesa,</w:t>
            </w:r>
          </w:p>
          <w:p w:rsidR="004B41EE" w:rsidRPr="001B33F7" w:rsidRDefault="004B41EE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-nabrojiti čimbenike koji utječu na međunarodni logistički i distribucijski sustav</w:t>
            </w:r>
          </w:p>
          <w:p w:rsidR="004B41EE" w:rsidRPr="001B33F7" w:rsidRDefault="004B41EE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</w:t>
            </w:r>
            <w:r w:rsidR="006A18C0" w:rsidRPr="001B33F7">
              <w:rPr>
                <w:rFonts w:ascii="Verdana" w:hAnsi="Verdana" w:cs="Times New Roman"/>
                <w:sz w:val="20"/>
                <w:szCs w:val="20"/>
              </w:rPr>
              <w:t xml:space="preserve"> nabrojiti modele organizacije logističkih i distribucijskih sustava.</w:t>
            </w:r>
          </w:p>
        </w:tc>
        <w:tc>
          <w:tcPr>
            <w:tcW w:w="2799" w:type="dxa"/>
          </w:tcPr>
          <w:p w:rsidR="00367F7E" w:rsidRPr="001B33F7" w:rsidRDefault="006A18C0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 pojam i značenje međunarodne logistike i distribucije</w:t>
            </w:r>
          </w:p>
          <w:p w:rsidR="006A18C0" w:rsidRPr="001B33F7" w:rsidRDefault="006A18C0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 sudionici međunarodnih logističkih procesa</w:t>
            </w:r>
          </w:p>
          <w:p w:rsidR="006A18C0" w:rsidRPr="001B33F7" w:rsidRDefault="006A18C0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- čimbenici koji utječu na međunarodni logistički i distribucijski sustav</w:t>
            </w:r>
          </w:p>
        </w:tc>
        <w:tc>
          <w:tcPr>
            <w:tcW w:w="2799" w:type="dxa"/>
          </w:tcPr>
          <w:p w:rsidR="00367F7E" w:rsidRPr="001B33F7" w:rsidRDefault="00780832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Realizirati kroz samostalne radove učenika</w:t>
            </w:r>
            <w:r w:rsidR="000373EF" w:rsidRPr="001B33F7">
              <w:rPr>
                <w:rFonts w:ascii="Verdana" w:hAnsi="Verdana" w:cs="Times New Roman"/>
                <w:sz w:val="20"/>
                <w:szCs w:val="20"/>
              </w:rPr>
              <w:t xml:space="preserve">( odabir većih </w:t>
            </w:r>
            <w:proofErr w:type="spellStart"/>
            <w:r w:rsidR="000373EF" w:rsidRPr="001B33F7">
              <w:rPr>
                <w:rFonts w:ascii="Verdana" w:hAnsi="Verdana" w:cs="Times New Roman"/>
                <w:sz w:val="20"/>
                <w:szCs w:val="20"/>
              </w:rPr>
              <w:t>brendova</w:t>
            </w:r>
            <w:proofErr w:type="spellEnd"/>
            <w:r w:rsidR="000373EF" w:rsidRPr="001B33F7">
              <w:rPr>
                <w:rFonts w:ascii="Verdana" w:hAnsi="Verdana" w:cs="Times New Roman"/>
                <w:sz w:val="20"/>
                <w:szCs w:val="20"/>
              </w:rPr>
              <w:t xml:space="preserve"> i analizirati određeni model)</w:t>
            </w:r>
          </w:p>
        </w:tc>
        <w:tc>
          <w:tcPr>
            <w:tcW w:w="2799" w:type="dxa"/>
          </w:tcPr>
          <w:p w:rsidR="00780832" w:rsidRPr="001B33F7" w:rsidRDefault="00780832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pod A.5.2. Promišljaj</w:t>
            </w:r>
          </w:p>
          <w:p w:rsidR="00780832" w:rsidRPr="001B33F7" w:rsidRDefault="00780832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poduzetnički.  Snalazi se s</w:t>
            </w:r>
          </w:p>
          <w:p w:rsidR="00780832" w:rsidRPr="001B33F7" w:rsidRDefault="00780832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neizvjesnošću i rizicima</w:t>
            </w:r>
          </w:p>
          <w:p w:rsidR="00367F7E" w:rsidRPr="001B33F7" w:rsidRDefault="00780832" w:rsidP="001B33F7">
            <w:pPr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1B33F7">
              <w:rPr>
                <w:rFonts w:ascii="Verdana" w:hAnsi="Verdana" w:cs="Times New Roman"/>
                <w:sz w:val="20"/>
                <w:szCs w:val="20"/>
              </w:rPr>
              <w:t>koje donosi.</w:t>
            </w:r>
          </w:p>
        </w:tc>
      </w:tr>
    </w:tbl>
    <w:p w:rsidR="00962EF8" w:rsidRPr="001B33F7" w:rsidRDefault="00962EF8" w:rsidP="001B33F7">
      <w:pPr>
        <w:spacing w:line="276" w:lineRule="auto"/>
        <w:rPr>
          <w:rFonts w:ascii="Verdana" w:hAnsi="Verdana" w:cs="Times New Roman"/>
          <w:sz w:val="20"/>
          <w:szCs w:val="20"/>
        </w:rPr>
      </w:pPr>
    </w:p>
    <w:p w:rsidR="00B008BC" w:rsidRPr="001B33F7" w:rsidRDefault="00B008BC" w:rsidP="001B33F7">
      <w:pPr>
        <w:spacing w:after="200" w:line="276" w:lineRule="auto"/>
        <w:rPr>
          <w:rFonts w:ascii="Verdana" w:eastAsia="Calibri" w:hAnsi="Verdana" w:cs="Times New Roman"/>
          <w:b/>
          <w:sz w:val="20"/>
          <w:szCs w:val="20"/>
        </w:rPr>
      </w:pPr>
      <w:r w:rsidRPr="001B33F7">
        <w:rPr>
          <w:rFonts w:ascii="Verdana" w:eastAsia="Calibri" w:hAnsi="Verdana" w:cs="Times New Roman"/>
          <w:b/>
          <w:sz w:val="20"/>
          <w:szCs w:val="20"/>
        </w:rPr>
        <w:t>Napomene:</w:t>
      </w:r>
    </w:p>
    <w:p w:rsidR="00B008BC" w:rsidRPr="001B33F7" w:rsidRDefault="00B008BC" w:rsidP="001B33F7">
      <w:pPr>
        <w:spacing w:after="200" w:line="276" w:lineRule="auto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1B33F7">
        <w:rPr>
          <w:rFonts w:ascii="Verdana" w:eastAsia="Calibri" w:hAnsi="Verdana" w:cs="Times New Roman"/>
          <w:b/>
          <w:sz w:val="20"/>
          <w:szCs w:val="20"/>
          <w:u w:val="single"/>
        </w:rPr>
        <w:t>*1 Vrednovanje</w:t>
      </w:r>
    </w:p>
    <w:p w:rsidR="00B008BC" w:rsidRPr="001B33F7" w:rsidRDefault="00B008BC" w:rsidP="001B33F7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1B33F7">
        <w:rPr>
          <w:rFonts w:ascii="Verdana" w:eastAsia="Calibri" w:hAnsi="Verdana" w:cs="Times New Roman"/>
          <w:sz w:val="20"/>
          <w:szCs w:val="20"/>
        </w:rPr>
        <w:t>Vrednovanje za učenje i vrednovanje kao učenje kontinuirano se provodi tijekom cijele školske godine.</w:t>
      </w:r>
    </w:p>
    <w:p w:rsidR="00B008BC" w:rsidRPr="001B33F7" w:rsidRDefault="00B008BC" w:rsidP="001B33F7">
      <w:pPr>
        <w:spacing w:after="200" w:line="276" w:lineRule="auto"/>
        <w:rPr>
          <w:rFonts w:ascii="Verdana" w:eastAsia="Calibri" w:hAnsi="Verdana" w:cs="Times New Roman"/>
          <w:sz w:val="20"/>
          <w:szCs w:val="20"/>
        </w:rPr>
      </w:pPr>
      <w:r w:rsidRPr="001B33F7">
        <w:rPr>
          <w:rFonts w:ascii="Verdana" w:eastAsia="Calibri" w:hAnsi="Verdana" w:cs="Times New Roman"/>
          <w:sz w:val="20"/>
          <w:szCs w:val="20"/>
        </w:rPr>
        <w:t>Vrednovanje naučenog provodi se tijekom cijele školske godine pisanim provjerama znanja, a u pojedinim temama preporuča se vrednovanje projektnih zadataka rubrikom. Za vrednovanje naučenog mogu se koristiti neki od nastavnih sati planiranih za usustavljivanje odgovarajuće teme.</w:t>
      </w:r>
    </w:p>
    <w:p w:rsidR="00962EF8" w:rsidRPr="001B33F7" w:rsidRDefault="00962EF8" w:rsidP="001B33F7">
      <w:pPr>
        <w:spacing w:line="276" w:lineRule="auto"/>
        <w:rPr>
          <w:rFonts w:ascii="Verdana" w:hAnsi="Verdana" w:cs="Times New Roman"/>
          <w:sz w:val="20"/>
          <w:szCs w:val="20"/>
        </w:rPr>
      </w:pPr>
    </w:p>
    <w:sectPr w:rsidR="00962EF8" w:rsidRPr="001B33F7" w:rsidSect="00962E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4B9"/>
    <w:multiLevelType w:val="hybridMultilevel"/>
    <w:tmpl w:val="9434067A"/>
    <w:lvl w:ilvl="0" w:tplc="7A6873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17254"/>
    <w:multiLevelType w:val="hybridMultilevel"/>
    <w:tmpl w:val="052E2002"/>
    <w:lvl w:ilvl="0" w:tplc="EEB8C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A39C2"/>
    <w:multiLevelType w:val="hybridMultilevel"/>
    <w:tmpl w:val="0C6AAAFC"/>
    <w:lvl w:ilvl="0" w:tplc="B07039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F8"/>
    <w:rsid w:val="00032475"/>
    <w:rsid w:val="000373EF"/>
    <w:rsid w:val="000B03D9"/>
    <w:rsid w:val="001524B0"/>
    <w:rsid w:val="001B33F7"/>
    <w:rsid w:val="001C0131"/>
    <w:rsid w:val="001E4CE2"/>
    <w:rsid w:val="003321F9"/>
    <w:rsid w:val="00367F7E"/>
    <w:rsid w:val="00430111"/>
    <w:rsid w:val="004B41EE"/>
    <w:rsid w:val="0058738F"/>
    <w:rsid w:val="006A18C0"/>
    <w:rsid w:val="00780832"/>
    <w:rsid w:val="00877AE2"/>
    <w:rsid w:val="00946FF8"/>
    <w:rsid w:val="00962EF8"/>
    <w:rsid w:val="009A2742"/>
    <w:rsid w:val="00B008BC"/>
    <w:rsid w:val="00BE0363"/>
    <w:rsid w:val="00E74000"/>
    <w:rsid w:val="00EE3D27"/>
    <w:rsid w:val="00EF1F68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871FA-122F-4CF4-9FDC-17D014D1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62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32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4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balić lovrec</dc:creator>
  <cp:keywords/>
  <dc:description/>
  <cp:lastModifiedBy>Ivo Tunjić</cp:lastModifiedBy>
  <cp:revision>3</cp:revision>
  <dcterms:created xsi:type="dcterms:W3CDTF">2020-10-06T13:16:00Z</dcterms:created>
  <dcterms:modified xsi:type="dcterms:W3CDTF">2020-10-08T08:56:00Z</dcterms:modified>
</cp:coreProperties>
</file>