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C32C8C" w:rsidRDefault="005A6D5F" w:rsidP="003C445B">
      <w:pPr>
        <w:spacing w:line="276" w:lineRule="auto"/>
        <w:jc w:val="center"/>
        <w:rPr>
          <w:rFonts w:asciiTheme="majorBidi" w:hAnsiTheme="majorBidi" w:cstheme="majorBidi"/>
          <w:sz w:val="22"/>
          <w:szCs w:val="22"/>
        </w:rPr>
      </w:pPr>
    </w:p>
    <w:p w:rsidR="00315D09" w:rsidRDefault="00315D09" w:rsidP="003C445B">
      <w:pPr>
        <w:spacing w:line="276" w:lineRule="auto"/>
        <w:jc w:val="center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:rsidR="00315D09" w:rsidRDefault="00315D09" w:rsidP="003C445B">
      <w:pPr>
        <w:spacing w:line="276" w:lineRule="auto"/>
        <w:jc w:val="center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:rsidR="00315D09" w:rsidRPr="00315D09" w:rsidRDefault="00315D09" w:rsidP="003C445B">
      <w:pPr>
        <w:spacing w:line="276" w:lineRule="auto"/>
        <w:jc w:val="center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:rsidR="003C445B" w:rsidRPr="00E87DDF" w:rsidRDefault="003C445B" w:rsidP="00E87DDF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E87DDF">
        <w:rPr>
          <w:rFonts w:ascii="Verdana" w:hAnsi="Verdana" w:cstheme="majorBidi"/>
          <w:b/>
          <w:color w:val="000000" w:themeColor="text1"/>
        </w:rPr>
        <w:t>Obrazovni sektor: Promet i logistika</w:t>
      </w:r>
    </w:p>
    <w:p w:rsidR="003C445B" w:rsidRPr="00E87DDF" w:rsidRDefault="003C445B" w:rsidP="00E87DDF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E87DDF">
        <w:rPr>
          <w:rFonts w:ascii="Verdana" w:hAnsi="Verdana" w:cstheme="majorBidi"/>
          <w:b/>
          <w:color w:val="000000" w:themeColor="text1"/>
        </w:rPr>
        <w:t xml:space="preserve">Kvalifikacija/zanimanje: </w:t>
      </w:r>
      <w:r w:rsidR="007D3D28" w:rsidRPr="00E87DDF">
        <w:rPr>
          <w:rFonts w:ascii="Verdana" w:hAnsi="Verdana" w:cstheme="majorBidi"/>
          <w:b/>
          <w:color w:val="000000" w:themeColor="text1"/>
        </w:rPr>
        <w:t>Tehničar za logistiku i špediciju</w:t>
      </w:r>
    </w:p>
    <w:p w:rsidR="003C445B" w:rsidRPr="00E87DDF" w:rsidRDefault="003C445B" w:rsidP="00E87DDF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E87DDF">
        <w:rPr>
          <w:rFonts w:ascii="Verdana" w:hAnsi="Verdana" w:cstheme="majorBidi"/>
          <w:b/>
          <w:color w:val="000000" w:themeColor="text1"/>
        </w:rPr>
        <w:t>Naziv nastavnog predm</w:t>
      </w:r>
      <w:r w:rsidR="008D2006" w:rsidRPr="00E87DDF">
        <w:rPr>
          <w:rFonts w:ascii="Verdana" w:hAnsi="Verdana" w:cstheme="majorBidi"/>
          <w:b/>
          <w:color w:val="000000" w:themeColor="text1"/>
        </w:rPr>
        <w:t xml:space="preserve">eta: </w:t>
      </w:r>
      <w:r w:rsidR="005C0B36" w:rsidRPr="00E87DDF">
        <w:rPr>
          <w:rFonts w:ascii="Verdana" w:hAnsi="Verdana" w:cstheme="majorBidi"/>
          <w:b/>
          <w:color w:val="000000" w:themeColor="text1"/>
        </w:rPr>
        <w:t>FINANCIJSKO POSLOVANJE</w:t>
      </w:r>
    </w:p>
    <w:p w:rsidR="003C445B" w:rsidRPr="00E87DDF" w:rsidRDefault="003C445B" w:rsidP="00E87DDF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E87DDF">
        <w:rPr>
          <w:rFonts w:ascii="Verdana" w:hAnsi="Verdana" w:cstheme="majorBidi"/>
          <w:b/>
          <w:color w:val="000000" w:themeColor="text1"/>
        </w:rPr>
        <w:t xml:space="preserve">Razred: </w:t>
      </w:r>
      <w:r w:rsidR="003966DC" w:rsidRPr="00E87DDF">
        <w:rPr>
          <w:rFonts w:ascii="Verdana" w:hAnsi="Verdana" w:cstheme="majorBidi"/>
          <w:b/>
          <w:color w:val="000000" w:themeColor="text1"/>
        </w:rPr>
        <w:t>drugi</w:t>
      </w:r>
      <w:r w:rsidR="00404746" w:rsidRPr="00E87DDF">
        <w:rPr>
          <w:rFonts w:ascii="Verdana" w:hAnsi="Verdana" w:cstheme="majorBidi"/>
          <w:b/>
          <w:color w:val="000000" w:themeColor="text1"/>
        </w:rPr>
        <w:t xml:space="preserve"> </w:t>
      </w:r>
      <w:r w:rsidRPr="00E87DDF">
        <w:rPr>
          <w:rFonts w:ascii="Verdana" w:hAnsi="Verdana" w:cstheme="majorBidi"/>
          <w:b/>
          <w:color w:val="000000" w:themeColor="text1"/>
        </w:rPr>
        <w:t xml:space="preserve"> (</w:t>
      </w:r>
      <w:r w:rsidR="003966DC" w:rsidRPr="00E87DDF">
        <w:rPr>
          <w:rFonts w:ascii="Verdana" w:hAnsi="Verdana" w:cstheme="majorBidi"/>
          <w:b/>
          <w:color w:val="000000" w:themeColor="text1"/>
        </w:rPr>
        <w:t>2</w:t>
      </w:r>
      <w:r w:rsidRPr="00E87DDF">
        <w:rPr>
          <w:rFonts w:ascii="Verdana" w:hAnsi="Verdana" w:cstheme="majorBidi"/>
          <w:b/>
          <w:color w:val="000000" w:themeColor="text1"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9"/>
        <w:gridCol w:w="3080"/>
        <w:gridCol w:w="3622"/>
        <w:gridCol w:w="1972"/>
        <w:gridCol w:w="3469"/>
      </w:tblGrid>
      <w:tr w:rsidR="0063017F" w:rsidRPr="00E87DDF" w:rsidTr="00793EC7">
        <w:tc>
          <w:tcPr>
            <w:tcW w:w="1696" w:type="dxa"/>
          </w:tcPr>
          <w:p w:rsidR="0063017F" w:rsidRPr="00E87DDF" w:rsidRDefault="0063017F" w:rsidP="00E87DD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E87DDF" w:rsidRDefault="0063017F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3017F" w:rsidRPr="00E87DDF" w:rsidRDefault="0063017F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685" w:type="dxa"/>
          </w:tcPr>
          <w:p w:rsidR="0063017F" w:rsidRPr="00E87DDF" w:rsidRDefault="007D3D28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1985" w:type="dxa"/>
          </w:tcPr>
          <w:p w:rsidR="0063017F" w:rsidRPr="00E87DDF" w:rsidRDefault="0063017F" w:rsidP="00E87DD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E87DDF" w:rsidRDefault="00E42B39" w:rsidP="00E87DD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507" w:type="dxa"/>
          </w:tcPr>
          <w:p w:rsidR="0063017F" w:rsidRPr="00E87DDF" w:rsidRDefault="0063017F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E87DDF" w:rsidTr="00793EC7">
        <w:trPr>
          <w:trHeight w:val="385"/>
        </w:trPr>
        <w:tc>
          <w:tcPr>
            <w:tcW w:w="1696" w:type="dxa"/>
          </w:tcPr>
          <w:p w:rsidR="007D3D28" w:rsidRPr="00E87DDF" w:rsidRDefault="00C31608" w:rsidP="00E87DD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b/>
                <w:sz w:val="20"/>
                <w:szCs w:val="20"/>
              </w:rPr>
              <w:t>Novčarstvo i novac</w:t>
            </w:r>
          </w:p>
          <w:p w:rsidR="00C0603A" w:rsidRPr="00E87DDF" w:rsidRDefault="00C0603A" w:rsidP="00E87DD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179F3" w:rsidRPr="00E87DDF" w:rsidRDefault="0043469B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1" w:hanging="218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Objasniti</w:t>
            </w:r>
            <w:r w:rsidR="00793EC7" w:rsidRPr="00E87DDF">
              <w:rPr>
                <w:rFonts w:ascii="Verdana" w:hAnsi="Verdana" w:cstheme="majorBidi"/>
                <w:sz w:val="20"/>
                <w:szCs w:val="20"/>
              </w:rPr>
              <w:t xml:space="preserve"> pojam i</w:t>
            </w:r>
            <w:r w:rsidR="00213B48" w:rsidRPr="00E87DDF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  <w:r w:rsidR="00E179F3" w:rsidRPr="00E87DDF">
              <w:rPr>
                <w:rFonts w:ascii="Verdana" w:hAnsi="Verdana" w:cstheme="majorBidi"/>
                <w:sz w:val="20"/>
                <w:szCs w:val="20"/>
              </w:rPr>
              <w:t>značaj financija i novčarstva</w:t>
            </w:r>
          </w:p>
          <w:p w:rsidR="00164D32" w:rsidRPr="00E87DDF" w:rsidRDefault="0043469B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1" w:hanging="218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Definirati</w:t>
            </w:r>
            <w:r w:rsidR="00E179F3" w:rsidRPr="00E87DDF">
              <w:rPr>
                <w:rFonts w:ascii="Verdana" w:hAnsi="Verdana" w:cstheme="majorBidi"/>
                <w:sz w:val="20"/>
                <w:szCs w:val="20"/>
              </w:rPr>
              <w:t xml:space="preserve"> različite vrste financija</w:t>
            </w:r>
            <w:r w:rsidR="00213B48" w:rsidRPr="00E87DDF">
              <w:rPr>
                <w:rFonts w:ascii="Verdana" w:hAnsi="Verdana" w:cstheme="majorBidi"/>
                <w:sz w:val="20"/>
                <w:szCs w:val="20"/>
              </w:rPr>
              <w:t xml:space="preserve"> (javne, monetarne, međunarodne, poslovne)</w:t>
            </w:r>
            <w:r w:rsidR="00164D32" w:rsidRPr="00E87DDF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</w:p>
          <w:p w:rsidR="00164D32" w:rsidRPr="00E87DDF" w:rsidRDefault="0043469B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</w:t>
            </w:r>
            <w:r w:rsidR="00E179F3" w:rsidRPr="00E87DDF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pojam</w:t>
            </w:r>
            <w:r w:rsidRPr="00E87DDF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novca</w:t>
            </w:r>
            <w:r w:rsidR="00164D32" w:rsidRPr="00E87DDF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, svojstva i funkcije novca, te </w:t>
            </w:r>
            <w:r w:rsidR="00E179F3" w:rsidRPr="00E87DDF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pojavne oblike novca</w:t>
            </w:r>
            <w:r w:rsidR="0071582C" w:rsidRPr="00E87DDF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  <w:p w:rsidR="0071582C" w:rsidRPr="00E87DDF" w:rsidRDefault="0043469B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Provjeriti samostalno </w:t>
            </w:r>
            <w:r w:rsidR="00F53860" w:rsidRPr="00E87DDF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valjanost novčanica</w:t>
            </w:r>
          </w:p>
        </w:tc>
        <w:tc>
          <w:tcPr>
            <w:tcW w:w="3685" w:type="dxa"/>
          </w:tcPr>
          <w:p w:rsidR="00164D32" w:rsidRPr="00E87DDF" w:rsidRDefault="00164D32" w:rsidP="00E87DDF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28" w:hanging="125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Pojam financija, uloga, značaj i vrste financija</w:t>
            </w:r>
          </w:p>
          <w:p w:rsidR="00164D32" w:rsidRPr="00E87DDF" w:rsidRDefault="00164D32" w:rsidP="00E87DDF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28" w:hanging="125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Pojam novca i novčarstva</w:t>
            </w:r>
          </w:p>
          <w:p w:rsidR="00164D32" w:rsidRPr="00E87DDF" w:rsidRDefault="00164D32" w:rsidP="00E87DDF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28" w:hanging="125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Svojstva, funkcije novca i pojavni oblici novca</w:t>
            </w:r>
          </w:p>
          <w:p w:rsidR="00E4217B" w:rsidRPr="00E87DDF" w:rsidRDefault="00E4217B" w:rsidP="00E87DDF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28" w:hanging="125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Kuna i EURO – zakonska sredstva plaćanja (provjera valjanosti novčanica)</w:t>
            </w:r>
          </w:p>
          <w:p w:rsidR="00164D32" w:rsidRPr="00E87DDF" w:rsidRDefault="00164D32" w:rsidP="00E87DD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582C" w:rsidRPr="00E87DDF" w:rsidRDefault="0071582C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1582C" w:rsidRPr="00E87DDF" w:rsidRDefault="00BE7124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</w:t>
            </w:r>
            <w:r w:rsidR="0043469B" w:rsidRPr="00E87DDF">
              <w:rPr>
                <w:rFonts w:ascii="Verdana" w:hAnsi="Verdana" w:cstheme="majorBidi"/>
                <w:bCs/>
                <w:sz w:val="20"/>
                <w:szCs w:val="20"/>
              </w:rPr>
              <w:t>praktičan rad provjere valjanosti novčanica</w:t>
            </w:r>
          </w:p>
        </w:tc>
        <w:tc>
          <w:tcPr>
            <w:tcW w:w="3507" w:type="dxa"/>
          </w:tcPr>
          <w:p w:rsidR="00FA5695" w:rsidRPr="00E87DDF" w:rsidRDefault="00FA5695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ikt A.4.1. Učenik kritički odabire odgovarajuću digitalnu tehnologiju.</w:t>
            </w:r>
          </w:p>
          <w:p w:rsidR="0071582C" w:rsidRPr="00E87DDF" w:rsidRDefault="001479A3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87DDF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B47290" w:rsidRPr="00E87DDF" w:rsidRDefault="00B47290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pod B.5.2. Planira i upravlja aktivnostima.</w:t>
            </w:r>
          </w:p>
          <w:p w:rsidR="00515658" w:rsidRPr="00E87DDF" w:rsidRDefault="00FA5695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87DDF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C.4.3. Učenik samostalno kritički procjenjuje proces, izvore i rezultate pretraživanja, odabire potrebne informacije</w:t>
            </w:r>
          </w:p>
        </w:tc>
      </w:tr>
      <w:tr w:rsidR="00127BFF" w:rsidRPr="00E87DDF" w:rsidTr="00793EC7">
        <w:trPr>
          <w:trHeight w:val="1485"/>
        </w:trPr>
        <w:tc>
          <w:tcPr>
            <w:tcW w:w="1696" w:type="dxa"/>
          </w:tcPr>
          <w:p w:rsidR="00E4217B" w:rsidRPr="00E87DDF" w:rsidRDefault="00E4217B" w:rsidP="00E87DD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Platni promet</w:t>
            </w:r>
          </w:p>
          <w:p w:rsidR="00127BFF" w:rsidRPr="00E87DDF" w:rsidRDefault="00127BFF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28A4" w:rsidRPr="00E87DDF" w:rsidRDefault="0043469B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Objasniti</w:t>
            </w:r>
            <w:r w:rsidR="009E28A4" w:rsidRPr="00E87DDF">
              <w:rPr>
                <w:rFonts w:ascii="Verdana" w:hAnsi="Verdana" w:cstheme="majorBidi"/>
                <w:sz w:val="20"/>
                <w:szCs w:val="20"/>
              </w:rPr>
              <w:t xml:space="preserve"> obilježja platnog prometa</w:t>
            </w:r>
            <w:r w:rsidR="00840C0D" w:rsidRPr="00E87DDF">
              <w:rPr>
                <w:rFonts w:ascii="Verdana" w:hAnsi="Verdana" w:cstheme="majorBidi"/>
                <w:sz w:val="20"/>
                <w:szCs w:val="20"/>
              </w:rPr>
              <w:t>, pojam i značaj;</w:t>
            </w:r>
          </w:p>
          <w:p w:rsidR="00840C0D" w:rsidRPr="00E87DDF" w:rsidRDefault="0043469B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Nabrojati</w:t>
            </w:r>
            <w:r w:rsidR="009E28A4" w:rsidRPr="00E87DDF">
              <w:rPr>
                <w:rFonts w:ascii="Verdana" w:hAnsi="Verdana" w:cstheme="majorBidi"/>
                <w:sz w:val="20"/>
                <w:szCs w:val="20"/>
              </w:rPr>
              <w:t xml:space="preserve"> vrste platnog prometa </w:t>
            </w:r>
            <w:r w:rsidR="00861B6C" w:rsidRPr="00E87DDF">
              <w:rPr>
                <w:rFonts w:ascii="Verdana" w:hAnsi="Verdana" w:cstheme="majorBidi"/>
                <w:sz w:val="20"/>
                <w:szCs w:val="20"/>
              </w:rPr>
              <w:t>prema raznim kriterijima (prema mjestu gdje se nalaze sudionici PP: nacionalni, prekogranični, međunarodni); prema načinu plaćanja: gotovinski, bezgotovinski, obračunski)</w:t>
            </w:r>
          </w:p>
          <w:p w:rsidR="00840C0D" w:rsidRPr="00E87DDF" w:rsidRDefault="0043469B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Objasniti</w:t>
            </w:r>
            <w:r w:rsidR="00840C0D" w:rsidRPr="00E87DDF">
              <w:rPr>
                <w:rFonts w:ascii="Verdana" w:hAnsi="Verdana" w:cstheme="majorBidi"/>
                <w:sz w:val="20"/>
                <w:szCs w:val="20"/>
              </w:rPr>
              <w:t xml:space="preserve"> pojam i način otvaranja računa u platnom prometu</w:t>
            </w:r>
          </w:p>
          <w:p w:rsidR="00031379" w:rsidRPr="00E87DDF" w:rsidRDefault="0043469B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Opisati</w:t>
            </w:r>
            <w:r w:rsidR="00031379" w:rsidRPr="00E87DDF">
              <w:rPr>
                <w:rFonts w:ascii="Verdana" w:hAnsi="Verdana" w:cstheme="majorBidi"/>
                <w:sz w:val="20"/>
                <w:szCs w:val="20"/>
              </w:rPr>
              <w:t xml:space="preserve"> dokumentaciju platnog prometa te ih zna pravilno popuniti (HUB</w:t>
            </w:r>
            <w:r w:rsidR="00BB2008" w:rsidRPr="00E87DDF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  <w:r w:rsidR="00031379" w:rsidRPr="00E87DDF">
              <w:rPr>
                <w:rFonts w:ascii="Verdana" w:hAnsi="Verdana" w:cstheme="majorBidi"/>
                <w:sz w:val="20"/>
                <w:szCs w:val="20"/>
              </w:rPr>
              <w:t>3 i HUB 3A; mjenica, ček)</w:t>
            </w:r>
          </w:p>
          <w:p w:rsidR="0042070A" w:rsidRPr="00E87DDF" w:rsidRDefault="0043469B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Objasniti</w:t>
            </w:r>
            <w:r w:rsidR="0042070A" w:rsidRPr="00E87DDF">
              <w:rPr>
                <w:rFonts w:ascii="Verdana" w:hAnsi="Verdana" w:cstheme="majorBidi"/>
                <w:sz w:val="20"/>
                <w:szCs w:val="20"/>
              </w:rPr>
              <w:t xml:space="preserve"> pojam</w:t>
            </w:r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diskontiranja mjenice, te </w:t>
            </w:r>
            <w:r w:rsidR="0042070A" w:rsidRPr="00E87DDF">
              <w:rPr>
                <w:rFonts w:ascii="Verdana" w:hAnsi="Verdana" w:cstheme="majorBidi"/>
                <w:sz w:val="20"/>
                <w:szCs w:val="20"/>
              </w:rPr>
              <w:t xml:space="preserve"> izračunati diskont mjenice;</w:t>
            </w:r>
          </w:p>
          <w:p w:rsidR="00BB2008" w:rsidRPr="00E87DDF" w:rsidRDefault="0043469B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Opisati</w:t>
            </w:r>
            <w:r w:rsidR="00BB2008" w:rsidRPr="00E87DDF">
              <w:rPr>
                <w:rFonts w:ascii="Verdana" w:hAnsi="Verdana" w:cstheme="majorBidi"/>
                <w:sz w:val="20"/>
                <w:szCs w:val="20"/>
              </w:rPr>
              <w:t xml:space="preserve"> postupak internetskog plaćanja</w:t>
            </w:r>
          </w:p>
          <w:p w:rsidR="0042070A" w:rsidRPr="00E87DDF" w:rsidRDefault="0042070A" w:rsidP="00E87DDF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E87DDF" w:rsidRDefault="00127BFF" w:rsidP="00E87DDF">
            <w:pPr>
              <w:pStyle w:val="Odlomakpopisa"/>
              <w:spacing w:line="276" w:lineRule="auto"/>
              <w:ind w:left="420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685" w:type="dxa"/>
          </w:tcPr>
          <w:p w:rsidR="00BB2008" w:rsidRPr="00E87DDF" w:rsidRDefault="00BB2008" w:rsidP="00E87DDF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" w:hanging="125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Pojam i značaj platnog prometa</w:t>
            </w:r>
          </w:p>
          <w:p w:rsidR="00BB2008" w:rsidRPr="00E87DDF" w:rsidRDefault="00BB2008" w:rsidP="00E87DDF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" w:hanging="125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Vrste platnog prometa</w:t>
            </w:r>
          </w:p>
          <w:p w:rsidR="00BB2008" w:rsidRPr="00E87DDF" w:rsidRDefault="00BB2008" w:rsidP="00E87DDF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" w:hanging="125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Načini i oblici plaćanja u platnom prometu</w:t>
            </w:r>
          </w:p>
          <w:p w:rsidR="00BB2008" w:rsidRPr="00E87DDF" w:rsidRDefault="00BB2008" w:rsidP="00E87DDF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" w:hanging="125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Računi u platnom prometu</w:t>
            </w:r>
          </w:p>
          <w:p w:rsidR="00BB2008" w:rsidRPr="00E87DDF" w:rsidRDefault="00BB2008" w:rsidP="00E87DDF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" w:hanging="125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Nalozi za plaćanje (HUB 3 i HU 3A)</w:t>
            </w:r>
          </w:p>
          <w:p w:rsidR="00F53860" w:rsidRPr="00E87DDF" w:rsidRDefault="00F53860" w:rsidP="00E87DDF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" w:hanging="125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Popunjavanje naloga za uplatu, isplatu i prijenos</w:t>
            </w:r>
          </w:p>
          <w:p w:rsidR="00F53860" w:rsidRPr="00E87DDF" w:rsidRDefault="00F53860" w:rsidP="00E87DDF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" w:hanging="125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Pojam i uloga mjenice</w:t>
            </w:r>
          </w:p>
          <w:p w:rsidR="00F53860" w:rsidRPr="00E87DDF" w:rsidRDefault="00F53860" w:rsidP="00E87DDF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28" w:hanging="125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Mjenični diskontni račun</w:t>
            </w:r>
          </w:p>
          <w:p w:rsidR="00F53860" w:rsidRPr="00E87DDF" w:rsidRDefault="00F53860" w:rsidP="00E87DD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E7124" w:rsidRPr="00E87DDF" w:rsidRDefault="00C83B5D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127BFF" w:rsidRPr="00E87DDF" w:rsidRDefault="00C83B5D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Realizirati kroz popunjavanje </w:t>
            </w:r>
            <w:r w:rsidR="00AA4CAA" w:rsidRPr="00E87DDF">
              <w:rPr>
                <w:rFonts w:ascii="Verdana" w:hAnsi="Verdana" w:cstheme="majorBidi"/>
                <w:sz w:val="20"/>
                <w:szCs w:val="20"/>
              </w:rPr>
              <w:t>Naloga za plaćanje HUB3 i HUB 3A u elektronskom obliku</w:t>
            </w:r>
          </w:p>
        </w:tc>
        <w:tc>
          <w:tcPr>
            <w:tcW w:w="3507" w:type="dxa"/>
          </w:tcPr>
          <w:p w:rsidR="00FA5695" w:rsidRPr="00E87DDF" w:rsidRDefault="00FA5695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87DDF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A.4.2. Učenik se koristi društvenim mrežama i mrežnim programima uz upravljanje različitim postavkama funkcionalnosti.</w:t>
            </w:r>
          </w:p>
          <w:p w:rsidR="00D97781" w:rsidRPr="00E87DDF" w:rsidRDefault="00D9778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87DDF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E87DDF" w:rsidRDefault="00FA5695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87DDF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C.4.4. Učenik samostalno i odgovorno upravlja prikupljenim informacijama</w:t>
            </w:r>
          </w:p>
          <w:p w:rsidR="00D97781" w:rsidRPr="00E87DDF" w:rsidRDefault="00D9778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E87DDF" w:rsidRDefault="00127BFF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27BFF" w:rsidRPr="00E87DDF" w:rsidTr="00793EC7">
        <w:trPr>
          <w:trHeight w:val="622"/>
        </w:trPr>
        <w:tc>
          <w:tcPr>
            <w:tcW w:w="1696" w:type="dxa"/>
          </w:tcPr>
          <w:p w:rsidR="00127BFF" w:rsidRPr="00E87DDF" w:rsidRDefault="00A920D5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b/>
                <w:sz w:val="20"/>
                <w:szCs w:val="20"/>
              </w:rPr>
              <w:t>Plemenite kovine, valute i devize</w:t>
            </w:r>
          </w:p>
        </w:tc>
        <w:tc>
          <w:tcPr>
            <w:tcW w:w="3119" w:type="dxa"/>
          </w:tcPr>
          <w:p w:rsidR="00A920D5" w:rsidRPr="00E87DDF" w:rsidRDefault="005C0EEE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Objasniti</w:t>
            </w:r>
            <w:r w:rsidR="00A920D5" w:rsidRPr="00E87DDF">
              <w:rPr>
                <w:rFonts w:ascii="Verdana" w:hAnsi="Verdana" w:cstheme="majorBidi"/>
                <w:sz w:val="20"/>
                <w:szCs w:val="20"/>
              </w:rPr>
              <w:t xml:space="preserve"> obilježja plemenitih kovina</w:t>
            </w:r>
          </w:p>
          <w:p w:rsidR="00FA6FAD" w:rsidRPr="00E87DDF" w:rsidRDefault="00FA6FAD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Mjeri</w:t>
            </w:r>
            <w:r w:rsidR="005C0EEE" w:rsidRPr="00E87DDF">
              <w:rPr>
                <w:rFonts w:ascii="Verdana" w:hAnsi="Verdana" w:cstheme="majorBidi"/>
                <w:sz w:val="20"/>
                <w:szCs w:val="20"/>
              </w:rPr>
              <w:t>ti i preračunavati</w:t>
            </w:r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finoću plemenitih kovina</w:t>
            </w:r>
          </w:p>
          <w:p w:rsidR="00FA6FAD" w:rsidRPr="00E87DDF" w:rsidRDefault="005C0EEE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lastRenderedPageBreak/>
              <w:t>Objasniti</w:t>
            </w:r>
            <w:r w:rsidR="00D87E2A" w:rsidRPr="00E87DDF">
              <w:rPr>
                <w:rFonts w:ascii="Verdana" w:hAnsi="Verdana" w:cstheme="majorBidi"/>
                <w:sz w:val="20"/>
                <w:szCs w:val="20"/>
              </w:rPr>
              <w:t xml:space="preserve"> pojam valuta i deviza</w:t>
            </w:r>
          </w:p>
          <w:p w:rsidR="00D87E2A" w:rsidRPr="00E87DDF" w:rsidRDefault="005C0EEE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Primijeniti</w:t>
            </w:r>
            <w:r w:rsidR="00D87E2A" w:rsidRPr="00E87DDF">
              <w:rPr>
                <w:rFonts w:ascii="Verdana" w:hAnsi="Verdana" w:cstheme="majorBidi"/>
                <w:sz w:val="20"/>
                <w:szCs w:val="20"/>
              </w:rPr>
              <w:t xml:space="preserve"> podatke iz tečajne liste za izračun vrijednosti valuta</w:t>
            </w:r>
          </w:p>
          <w:p w:rsidR="009509D0" w:rsidRPr="00E87DDF" w:rsidRDefault="005C0EEE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Obračunati</w:t>
            </w:r>
            <w:r w:rsidR="00517376" w:rsidRPr="00E87DDF">
              <w:rPr>
                <w:rFonts w:ascii="Verdana" w:hAnsi="Verdana" w:cstheme="majorBidi"/>
                <w:sz w:val="20"/>
                <w:szCs w:val="20"/>
              </w:rPr>
              <w:t xml:space="preserve"> kupovinu i prodaju deviza</w:t>
            </w:r>
          </w:p>
          <w:p w:rsidR="00127BFF" w:rsidRPr="00E87DDF" w:rsidRDefault="00127BFF" w:rsidP="00E87DDF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685" w:type="dxa"/>
          </w:tcPr>
          <w:p w:rsidR="00F503BC" w:rsidRPr="00E87DDF" w:rsidRDefault="00F503BC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" w:hanging="142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lastRenderedPageBreak/>
              <w:t>Pojam plemenitih kovina</w:t>
            </w:r>
          </w:p>
          <w:p w:rsidR="00F503BC" w:rsidRPr="00E87DDF" w:rsidRDefault="00F503BC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" w:hanging="142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Mjerenje i preračunavanje finoće plemenitih kovina</w:t>
            </w:r>
          </w:p>
          <w:p w:rsidR="00D87E2A" w:rsidRPr="00E87DDF" w:rsidRDefault="00D87E2A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" w:hanging="142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Valute i novčane jedinice</w:t>
            </w:r>
          </w:p>
          <w:p w:rsidR="00D87E2A" w:rsidRPr="00E87DDF" w:rsidRDefault="00D87E2A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" w:hanging="142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Devizni tečaj</w:t>
            </w:r>
          </w:p>
          <w:p w:rsidR="009509D0" w:rsidRPr="00E87DDF" w:rsidRDefault="009509D0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" w:hanging="142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lastRenderedPageBreak/>
              <w:t>Kupnja i prodaja deviza</w:t>
            </w:r>
          </w:p>
          <w:p w:rsidR="00F001FC" w:rsidRPr="00E87DDF" w:rsidRDefault="00F001FC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" w:hanging="142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Novčarski sporazum EMU</w:t>
            </w:r>
          </w:p>
          <w:p w:rsidR="00F503BC" w:rsidRPr="00E87DDF" w:rsidRDefault="00F503BC" w:rsidP="00E87DD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27BFF" w:rsidRPr="00E87DDF" w:rsidRDefault="00127BFF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7BFF" w:rsidRPr="00E87DDF" w:rsidRDefault="00884F83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lastRenderedPageBreak/>
              <w:t xml:space="preserve">Realizirati </w:t>
            </w:r>
            <w:r w:rsidR="00AA4CAA" w:rsidRPr="00E87DDF">
              <w:rPr>
                <w:rFonts w:ascii="Verdana" w:hAnsi="Verdana" w:cstheme="majorBidi"/>
                <w:sz w:val="20"/>
                <w:szCs w:val="20"/>
              </w:rPr>
              <w:t>kao</w:t>
            </w:r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projektni </w:t>
            </w:r>
            <w:r w:rsidR="00AA4CAA" w:rsidRPr="00E87DDF">
              <w:rPr>
                <w:rFonts w:ascii="Verdana" w:hAnsi="Verdana" w:cstheme="majorBidi"/>
                <w:sz w:val="20"/>
                <w:szCs w:val="20"/>
              </w:rPr>
              <w:t xml:space="preserve">zadatak određivanja vrijednosti različitih valuta </w:t>
            </w:r>
            <w:r w:rsidR="00AA4CAA" w:rsidRPr="00E87DDF">
              <w:rPr>
                <w:rFonts w:ascii="Verdana" w:hAnsi="Verdana" w:cstheme="majorBidi"/>
                <w:sz w:val="20"/>
                <w:szCs w:val="20"/>
              </w:rPr>
              <w:lastRenderedPageBreak/>
              <w:t>na temelju objavljenih tečajnih lista različitih  financijskih institucija</w:t>
            </w:r>
          </w:p>
        </w:tc>
        <w:tc>
          <w:tcPr>
            <w:tcW w:w="3507" w:type="dxa"/>
          </w:tcPr>
          <w:p w:rsidR="00CB25E1" w:rsidRPr="00E87DDF" w:rsidRDefault="00CB25E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E87DDF" w:rsidTr="00793EC7">
        <w:trPr>
          <w:trHeight w:val="940"/>
        </w:trPr>
        <w:tc>
          <w:tcPr>
            <w:tcW w:w="1696" w:type="dxa"/>
          </w:tcPr>
          <w:p w:rsidR="00F001FC" w:rsidRPr="00E87DDF" w:rsidRDefault="00F001FC" w:rsidP="00E87DD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b/>
                <w:sz w:val="20"/>
                <w:szCs w:val="20"/>
              </w:rPr>
              <w:t>Kalkulacije</w:t>
            </w:r>
          </w:p>
          <w:p w:rsidR="00663001" w:rsidRPr="00E87DDF" w:rsidRDefault="0066300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1336" w:rsidRPr="00E87DDF" w:rsidRDefault="005C0EEE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Objasniti</w:t>
            </w:r>
            <w:r w:rsidR="00051336" w:rsidRPr="00E87DDF">
              <w:rPr>
                <w:rFonts w:ascii="Verdana" w:hAnsi="Verdana" w:cstheme="majorBidi"/>
                <w:sz w:val="20"/>
                <w:szCs w:val="20"/>
              </w:rPr>
              <w:t xml:space="preserve"> pojam i elemente kalkulacije</w:t>
            </w:r>
          </w:p>
          <w:p w:rsidR="007155D3" w:rsidRPr="00E87DDF" w:rsidRDefault="005C0EEE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Izraditi</w:t>
            </w:r>
            <w:r w:rsidR="007155D3" w:rsidRPr="00E87DDF">
              <w:rPr>
                <w:rFonts w:ascii="Verdana" w:hAnsi="Verdana" w:cstheme="majorBidi"/>
                <w:sz w:val="20"/>
                <w:szCs w:val="20"/>
              </w:rPr>
              <w:t xml:space="preserve"> kalkulaciju nabavne i prodajne cijene</w:t>
            </w:r>
          </w:p>
          <w:p w:rsidR="00663001" w:rsidRPr="00E87DDF" w:rsidRDefault="005C0EEE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Izraditi samostalno</w:t>
            </w:r>
            <w:r w:rsidR="000C7100" w:rsidRPr="00E87DDF">
              <w:rPr>
                <w:rFonts w:ascii="Verdana" w:hAnsi="Verdana" w:cstheme="majorBidi"/>
                <w:sz w:val="20"/>
                <w:szCs w:val="20"/>
              </w:rPr>
              <w:t xml:space="preserve"> kalkulacije cijena u vanjskoj trgovini</w:t>
            </w:r>
            <w:r w:rsidR="00884F83" w:rsidRPr="00E87DDF">
              <w:rPr>
                <w:rFonts w:ascii="Verdana" w:hAnsi="Verdana" w:cstheme="majorBidi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0C7100" w:rsidRPr="00E87DDF" w:rsidRDefault="000C7100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" w:hanging="109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Pojam kalkulacija</w:t>
            </w:r>
          </w:p>
          <w:p w:rsidR="000C7100" w:rsidRPr="00E87DDF" w:rsidRDefault="000C7100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" w:hanging="109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Kalkulacije u trgovini</w:t>
            </w:r>
          </w:p>
          <w:p w:rsidR="000C7100" w:rsidRPr="00E87DDF" w:rsidRDefault="000C7100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" w:hanging="109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Kalkulacije nabavnih i prodajnih cijena</w:t>
            </w:r>
          </w:p>
          <w:p w:rsidR="000C7100" w:rsidRPr="00E87DDF" w:rsidRDefault="000C7100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" w:hanging="109"/>
              <w:rPr>
                <w:rFonts w:ascii="Verdana" w:hAnsi="Verdana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Marža, carina i PDV</w:t>
            </w:r>
          </w:p>
          <w:p w:rsidR="00663001" w:rsidRPr="00E87DDF" w:rsidRDefault="000C7100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28" w:hanging="109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/>
                <w:sz w:val="20"/>
                <w:szCs w:val="20"/>
              </w:rPr>
              <w:t>Cijene i kalkulacije u vanjskoj trgovini</w:t>
            </w:r>
            <w:r w:rsidR="00884F83" w:rsidRPr="00E87DD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663001" w:rsidRPr="00E87DDF" w:rsidRDefault="0066300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07" w:type="dxa"/>
          </w:tcPr>
          <w:p w:rsidR="00D97781" w:rsidRPr="00E87DDF" w:rsidRDefault="00D9778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E87DDF" w:rsidRDefault="00D9778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87DDF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D97781" w:rsidRPr="00E87DDF" w:rsidRDefault="00D9778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E87DDF" w:rsidRDefault="00D9778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D97781" w:rsidRPr="00E87DDF" w:rsidRDefault="00D9778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E87DDF" w:rsidRDefault="0066300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E87DDF" w:rsidTr="00793EC7">
        <w:trPr>
          <w:trHeight w:val="695"/>
        </w:trPr>
        <w:tc>
          <w:tcPr>
            <w:tcW w:w="1696" w:type="dxa"/>
          </w:tcPr>
          <w:p w:rsidR="00663001" w:rsidRPr="00E87DDF" w:rsidRDefault="005146E6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b/>
                <w:sz w:val="20"/>
                <w:szCs w:val="20"/>
              </w:rPr>
              <w:t>Sustavi međunarodnih plaćanja</w:t>
            </w:r>
          </w:p>
        </w:tc>
        <w:tc>
          <w:tcPr>
            <w:tcW w:w="3119" w:type="dxa"/>
          </w:tcPr>
          <w:p w:rsidR="005122EA" w:rsidRPr="00E87DDF" w:rsidRDefault="005C0EEE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Razlikovati</w:t>
            </w:r>
            <w:r w:rsidR="005122EA" w:rsidRPr="00E87DDF">
              <w:rPr>
                <w:rFonts w:ascii="Verdana" w:hAnsi="Verdana" w:cstheme="majorBidi"/>
                <w:sz w:val="20"/>
                <w:szCs w:val="20"/>
              </w:rPr>
              <w:t xml:space="preserve">  instrumente platnog prometa sa inozemstvom </w:t>
            </w:r>
          </w:p>
          <w:p w:rsidR="005122EA" w:rsidRPr="00E87DDF" w:rsidRDefault="005C0EEE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objasniti</w:t>
            </w:r>
            <w:r w:rsidR="005122EA" w:rsidRPr="00E87DDF">
              <w:rPr>
                <w:rFonts w:ascii="Verdana" w:hAnsi="Verdana" w:cstheme="majorBidi"/>
                <w:sz w:val="20"/>
                <w:szCs w:val="20"/>
              </w:rPr>
              <w:t xml:space="preserve"> pojam i ulogu Međunarodnog dokumentarnog akreditiva (MDA)</w:t>
            </w:r>
          </w:p>
          <w:p w:rsidR="005122EA" w:rsidRPr="00E87DDF" w:rsidRDefault="005C0EEE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opisati</w:t>
            </w:r>
            <w:r w:rsidR="005122EA" w:rsidRPr="00E87DDF">
              <w:rPr>
                <w:rFonts w:ascii="Verdana" w:hAnsi="Verdana" w:cstheme="majorBidi"/>
                <w:sz w:val="20"/>
                <w:szCs w:val="20"/>
              </w:rPr>
              <w:t xml:space="preserve"> vrste MDA</w:t>
            </w:r>
          </w:p>
          <w:p w:rsidR="005122EA" w:rsidRPr="00E87DDF" w:rsidRDefault="005C0EEE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opisati</w:t>
            </w:r>
            <w:r w:rsidR="005122EA" w:rsidRPr="00E87DDF">
              <w:rPr>
                <w:rFonts w:ascii="Verdana" w:hAnsi="Verdana" w:cstheme="majorBidi"/>
                <w:sz w:val="20"/>
                <w:szCs w:val="20"/>
              </w:rPr>
              <w:t xml:space="preserve"> postupak ugovaranja i tehniku plaćanja MDA</w:t>
            </w:r>
          </w:p>
          <w:p w:rsidR="005122EA" w:rsidRPr="00E87DDF" w:rsidRDefault="005C0EEE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opisati </w:t>
            </w:r>
            <w:r w:rsidR="005122EA" w:rsidRPr="00E87DDF">
              <w:rPr>
                <w:rFonts w:ascii="Verdana" w:hAnsi="Verdana" w:cstheme="majorBidi"/>
                <w:sz w:val="20"/>
                <w:szCs w:val="20"/>
              </w:rPr>
              <w:t xml:space="preserve">upotrebu i tehniku plaćanja ostalim instrumentima platnog prometa sa inozemstvom </w:t>
            </w:r>
            <w:r w:rsidR="005122EA" w:rsidRPr="00E87DDF">
              <w:rPr>
                <w:rFonts w:ascii="Verdana" w:hAnsi="Verdana" w:cstheme="majorBidi"/>
                <w:sz w:val="20"/>
                <w:szCs w:val="20"/>
              </w:rPr>
              <w:lastRenderedPageBreak/>
              <w:t xml:space="preserve">(bankovna doznaka, </w:t>
            </w:r>
            <w:proofErr w:type="spellStart"/>
            <w:r w:rsidR="005122EA" w:rsidRPr="00E87DDF">
              <w:rPr>
                <w:rFonts w:ascii="Verdana" w:hAnsi="Verdana" w:cstheme="majorBidi"/>
                <w:sz w:val="20"/>
                <w:szCs w:val="20"/>
              </w:rPr>
              <w:t>inkaso</w:t>
            </w:r>
            <w:proofErr w:type="spellEnd"/>
            <w:r w:rsidR="005122EA" w:rsidRPr="00E87DDF">
              <w:rPr>
                <w:rFonts w:ascii="Verdana" w:hAnsi="Verdana" w:cstheme="majorBidi"/>
                <w:sz w:val="20"/>
                <w:szCs w:val="20"/>
              </w:rPr>
              <w:t xml:space="preserve"> plaćanja, trgovačko kreditno pismo, ček i mjenica)</w:t>
            </w:r>
          </w:p>
          <w:p w:rsidR="00663001" w:rsidRPr="00E87DDF" w:rsidRDefault="00663001" w:rsidP="00E87DD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63001" w:rsidRPr="00E87DDF" w:rsidRDefault="00064A36" w:rsidP="00E87DDF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28" w:hanging="125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lastRenderedPageBreak/>
              <w:t>Pojam i uloga</w:t>
            </w:r>
            <w:r w:rsidR="00FA5695" w:rsidRPr="00E87DDF">
              <w:rPr>
                <w:rFonts w:ascii="Verdana" w:hAnsi="Verdana" w:cstheme="majorBidi"/>
                <w:sz w:val="20"/>
                <w:szCs w:val="20"/>
              </w:rPr>
              <w:t xml:space="preserve"> MDA</w:t>
            </w:r>
          </w:p>
          <w:p w:rsidR="00064A36" w:rsidRPr="00E87DDF" w:rsidRDefault="00064A36" w:rsidP="00E87DDF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28" w:hanging="125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Vrste MDA</w:t>
            </w:r>
          </w:p>
          <w:p w:rsidR="00064A36" w:rsidRPr="00E87DDF" w:rsidRDefault="00064A36" w:rsidP="00E87DDF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28" w:hanging="125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Ugovaranje i tehnika plaćanja akreditivom</w:t>
            </w:r>
          </w:p>
          <w:p w:rsidR="00064A36" w:rsidRPr="00E87DDF" w:rsidRDefault="00064A36" w:rsidP="00E87DDF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28" w:hanging="125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>Bankovna doznaka</w:t>
            </w:r>
          </w:p>
          <w:p w:rsidR="00064A36" w:rsidRPr="00E87DDF" w:rsidRDefault="00064A36" w:rsidP="00E87DDF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28" w:hanging="125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Dokumentarna naplata – </w:t>
            </w:r>
            <w:proofErr w:type="spellStart"/>
            <w:r w:rsidRPr="00E87DDF">
              <w:rPr>
                <w:rFonts w:ascii="Verdana" w:hAnsi="Verdana" w:cstheme="majorBidi"/>
                <w:sz w:val="20"/>
                <w:szCs w:val="20"/>
              </w:rPr>
              <w:t>inkaso</w:t>
            </w:r>
            <w:proofErr w:type="spellEnd"/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dokument </w:t>
            </w:r>
          </w:p>
          <w:p w:rsidR="00064A36" w:rsidRPr="00E87DDF" w:rsidRDefault="00064A36" w:rsidP="00E87DDF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28" w:hanging="125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Trgovačko kreditno pismo </w:t>
            </w:r>
          </w:p>
          <w:p w:rsidR="00064A36" w:rsidRPr="00E87DDF" w:rsidRDefault="00064A36" w:rsidP="00E87DDF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28" w:hanging="125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Ček u međunarodnom plaćanju </w:t>
            </w:r>
          </w:p>
          <w:p w:rsidR="00064A36" w:rsidRPr="00E87DDF" w:rsidRDefault="00064A36" w:rsidP="00E87DDF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28" w:hanging="125"/>
              <w:rPr>
                <w:rFonts w:ascii="Verdana" w:hAnsi="Verdana" w:cstheme="majorBidi"/>
                <w:sz w:val="20"/>
                <w:szCs w:val="20"/>
              </w:rPr>
            </w:pPr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Mjenica u međunarodnom plaćanju </w:t>
            </w:r>
          </w:p>
          <w:p w:rsidR="00064A36" w:rsidRPr="00E87DDF" w:rsidRDefault="00064A36" w:rsidP="00E87DDF">
            <w:pPr>
              <w:pStyle w:val="Odlomakpopisa"/>
              <w:spacing w:line="276" w:lineRule="auto"/>
              <w:ind w:left="28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3001" w:rsidRPr="00E87DDF" w:rsidRDefault="0066300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07" w:type="dxa"/>
          </w:tcPr>
          <w:p w:rsidR="00D97781" w:rsidRPr="00E87DDF" w:rsidRDefault="00D9778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87DDF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E87DDF" w:rsidRDefault="00D9778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E87DDF" w:rsidRDefault="00D9778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87DDF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D97781" w:rsidRPr="00E87DDF" w:rsidRDefault="00D9778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E87DDF" w:rsidRDefault="00D9778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87DDF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515658" w:rsidRPr="00E87DDF" w:rsidRDefault="00CB25E1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87DDF">
              <w:rPr>
                <w:rFonts w:ascii="Verdana" w:hAnsi="Verdana" w:cstheme="majorBidi"/>
                <w:sz w:val="20"/>
                <w:szCs w:val="20"/>
              </w:rPr>
              <w:lastRenderedPageBreak/>
              <w:t>uku</w:t>
            </w:r>
            <w:proofErr w:type="spellEnd"/>
            <w:r w:rsidRPr="00E87DDF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  <w:r w:rsidR="007E0F78" w:rsidRPr="00E87DDF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</w:p>
          <w:p w:rsidR="007E0F78" w:rsidRPr="00E87DDF" w:rsidRDefault="007E0F78" w:rsidP="00E87DD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3966DC" w:rsidRPr="00FC6132" w:rsidRDefault="003966DC" w:rsidP="00E87DDF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B3DB6" w:rsidRPr="00FC6132" w:rsidRDefault="001B3DB6" w:rsidP="00E87DDF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FC6132">
        <w:rPr>
          <w:rFonts w:ascii="Verdana" w:hAnsi="Verdana" w:cstheme="majorBidi"/>
          <w:b/>
          <w:sz w:val="20"/>
          <w:szCs w:val="20"/>
        </w:rPr>
        <w:t>Napomene:</w:t>
      </w:r>
    </w:p>
    <w:p w:rsidR="00FA5695" w:rsidRPr="00FC6132" w:rsidRDefault="00FA5695" w:rsidP="00E87DDF">
      <w:pPr>
        <w:spacing w:line="276" w:lineRule="auto"/>
        <w:rPr>
          <w:rFonts w:ascii="Verdana" w:hAnsi="Verdana" w:cstheme="majorBidi"/>
          <w:b/>
          <w:sz w:val="20"/>
          <w:szCs w:val="20"/>
        </w:rPr>
      </w:pPr>
    </w:p>
    <w:p w:rsidR="001B3DB6" w:rsidRPr="00FC6132" w:rsidRDefault="005C0EEE" w:rsidP="00E87DDF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FC6132">
        <w:rPr>
          <w:rFonts w:ascii="Verdana" w:hAnsi="Verdana" w:cstheme="majorBidi"/>
          <w:b/>
          <w:sz w:val="20"/>
          <w:szCs w:val="20"/>
          <w:u w:val="single"/>
        </w:rPr>
        <w:t>*1</w:t>
      </w:r>
      <w:r w:rsidR="00FA5695" w:rsidRPr="00FC6132">
        <w:rPr>
          <w:rFonts w:ascii="Verdana" w:hAnsi="Verdana" w:cstheme="majorBidi"/>
          <w:b/>
          <w:sz w:val="20"/>
          <w:szCs w:val="20"/>
          <w:u w:val="single"/>
        </w:rPr>
        <w:t>.</w:t>
      </w:r>
      <w:r w:rsidR="001B3DB6" w:rsidRPr="00FC6132">
        <w:rPr>
          <w:rFonts w:ascii="Verdana" w:hAnsi="Verdana" w:cstheme="majorBidi"/>
          <w:b/>
          <w:sz w:val="20"/>
          <w:szCs w:val="20"/>
          <w:u w:val="single"/>
        </w:rPr>
        <w:t xml:space="preserve"> Vrednovanje</w:t>
      </w:r>
    </w:p>
    <w:p w:rsidR="001B3DB6" w:rsidRPr="00FC6132" w:rsidRDefault="001B3DB6" w:rsidP="00E87DDF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FC6132" w:rsidRDefault="001B3DB6" w:rsidP="00E87DDF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FC6132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FC6132" w:rsidRDefault="001B3DB6" w:rsidP="00E87DDF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FC6132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FE46D1" w:rsidRPr="00FC6132" w:rsidRDefault="00FE46D1" w:rsidP="00E87DDF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FE46D1" w:rsidRDefault="00FE46D1" w:rsidP="00E87DDF">
      <w:pPr>
        <w:spacing w:line="276" w:lineRule="auto"/>
        <w:rPr>
          <w:rFonts w:asciiTheme="majorBidi" w:hAnsiTheme="majorBidi" w:cstheme="majorBidi"/>
          <w:color w:val="000000"/>
        </w:rPr>
      </w:pPr>
    </w:p>
    <w:p w:rsidR="00FE46D1" w:rsidRDefault="00FE46D1" w:rsidP="00E87DDF">
      <w:pPr>
        <w:spacing w:line="276" w:lineRule="auto"/>
        <w:rPr>
          <w:rFonts w:asciiTheme="majorBidi" w:hAnsiTheme="majorBidi" w:cstheme="majorBidi"/>
          <w:color w:val="000000"/>
        </w:rPr>
      </w:pPr>
    </w:p>
    <w:p w:rsidR="00FE46D1" w:rsidRDefault="00FE46D1" w:rsidP="00E87DDF">
      <w:pPr>
        <w:spacing w:line="276" w:lineRule="auto"/>
        <w:rPr>
          <w:rFonts w:asciiTheme="majorBidi" w:hAnsiTheme="majorBidi" w:cstheme="majorBidi"/>
          <w:color w:val="000000"/>
        </w:rPr>
      </w:pPr>
    </w:p>
    <w:p w:rsidR="00FE46D1" w:rsidRDefault="00FE46D1" w:rsidP="00E87DDF">
      <w:pPr>
        <w:spacing w:line="276" w:lineRule="auto"/>
        <w:rPr>
          <w:rFonts w:asciiTheme="majorBidi" w:hAnsiTheme="majorBidi" w:cstheme="majorBidi"/>
          <w:color w:val="000000"/>
        </w:rPr>
      </w:pPr>
    </w:p>
    <w:p w:rsidR="00FE46D1" w:rsidRDefault="00FE46D1" w:rsidP="00E87DDF">
      <w:pPr>
        <w:spacing w:line="276" w:lineRule="auto"/>
        <w:rPr>
          <w:rFonts w:asciiTheme="majorBidi" w:hAnsiTheme="majorBidi" w:cstheme="majorBidi"/>
          <w:color w:val="000000"/>
        </w:rPr>
      </w:pPr>
    </w:p>
    <w:p w:rsidR="00FE46D1" w:rsidRDefault="00FE46D1" w:rsidP="00E87DDF">
      <w:pPr>
        <w:spacing w:line="276" w:lineRule="auto"/>
        <w:rPr>
          <w:rFonts w:asciiTheme="majorBidi" w:hAnsiTheme="majorBidi" w:cstheme="majorBidi"/>
          <w:color w:val="000000"/>
        </w:rPr>
      </w:pPr>
    </w:p>
    <w:p w:rsidR="00FE46D1" w:rsidRDefault="00FE46D1" w:rsidP="00E87DDF">
      <w:pPr>
        <w:spacing w:line="276" w:lineRule="auto"/>
        <w:rPr>
          <w:rFonts w:asciiTheme="majorBidi" w:hAnsiTheme="majorBidi" w:cstheme="majorBidi"/>
          <w:color w:val="000000"/>
        </w:rPr>
      </w:pPr>
    </w:p>
    <w:p w:rsidR="00FE46D1" w:rsidRDefault="00FE46D1" w:rsidP="00E87DDF">
      <w:pPr>
        <w:spacing w:line="276" w:lineRule="auto"/>
        <w:rPr>
          <w:rFonts w:asciiTheme="majorBidi" w:hAnsiTheme="majorBidi" w:cstheme="majorBidi"/>
          <w:color w:val="000000"/>
        </w:rPr>
      </w:pPr>
    </w:p>
    <w:p w:rsidR="00FE46D1" w:rsidRDefault="00FE46D1" w:rsidP="00E87DDF">
      <w:pPr>
        <w:spacing w:line="276" w:lineRule="auto"/>
        <w:rPr>
          <w:rFonts w:asciiTheme="majorBidi" w:hAnsiTheme="majorBidi" w:cstheme="majorBidi"/>
          <w:color w:val="000000"/>
        </w:rPr>
      </w:pPr>
    </w:p>
    <w:p w:rsidR="00FE46D1" w:rsidRDefault="00FE46D1" w:rsidP="001B3DB6">
      <w:pPr>
        <w:spacing w:line="276" w:lineRule="auto"/>
        <w:rPr>
          <w:rFonts w:asciiTheme="majorBidi" w:hAnsiTheme="majorBidi" w:cstheme="majorBidi"/>
          <w:color w:val="000000"/>
        </w:rPr>
      </w:pPr>
      <w:bookmarkStart w:id="0" w:name="_GoBack"/>
      <w:bookmarkEnd w:id="0"/>
    </w:p>
    <w:p w:rsidR="00FE46D1" w:rsidRDefault="00FE46D1" w:rsidP="001B3DB6">
      <w:pPr>
        <w:spacing w:line="276" w:lineRule="auto"/>
        <w:rPr>
          <w:rFonts w:asciiTheme="majorBidi" w:hAnsiTheme="majorBidi" w:cstheme="majorBidi"/>
          <w:color w:val="000000"/>
        </w:rPr>
      </w:pPr>
    </w:p>
    <w:p w:rsidR="00FE46D1" w:rsidRDefault="00FE46D1" w:rsidP="001B3DB6">
      <w:pPr>
        <w:spacing w:line="276" w:lineRule="auto"/>
        <w:rPr>
          <w:rFonts w:asciiTheme="majorBidi" w:hAnsiTheme="majorBidi" w:cstheme="majorBidi"/>
          <w:color w:val="000000"/>
        </w:rPr>
      </w:pPr>
    </w:p>
    <w:p w:rsidR="00FE46D1" w:rsidRDefault="00FE46D1" w:rsidP="001B3DB6">
      <w:pPr>
        <w:spacing w:line="276" w:lineRule="auto"/>
        <w:rPr>
          <w:rFonts w:asciiTheme="majorBidi" w:hAnsiTheme="majorBidi" w:cstheme="majorBidi"/>
          <w:color w:val="000000"/>
        </w:rPr>
      </w:pPr>
    </w:p>
    <w:p w:rsidR="00672B65" w:rsidRPr="00C32C8C" w:rsidRDefault="00672B65">
      <w:pPr>
        <w:rPr>
          <w:rFonts w:asciiTheme="majorBidi" w:hAnsiTheme="majorBidi" w:cstheme="majorBidi"/>
          <w:sz w:val="22"/>
          <w:szCs w:val="22"/>
        </w:rPr>
      </w:pPr>
    </w:p>
    <w:sectPr w:rsidR="00672B65" w:rsidRPr="00C32C8C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0CF"/>
    <w:multiLevelType w:val="hybridMultilevel"/>
    <w:tmpl w:val="63D2FABA"/>
    <w:lvl w:ilvl="0" w:tplc="7494E33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D739E"/>
    <w:multiLevelType w:val="hybridMultilevel"/>
    <w:tmpl w:val="C616F39A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B26EC"/>
    <w:multiLevelType w:val="hybridMultilevel"/>
    <w:tmpl w:val="ED1CFA0A"/>
    <w:lvl w:ilvl="0" w:tplc="7494E33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E710A"/>
    <w:multiLevelType w:val="hybridMultilevel"/>
    <w:tmpl w:val="BF0CD074"/>
    <w:lvl w:ilvl="0" w:tplc="7494E33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31379"/>
    <w:rsid w:val="000402DF"/>
    <w:rsid w:val="00051336"/>
    <w:rsid w:val="00063643"/>
    <w:rsid w:val="00064A36"/>
    <w:rsid w:val="000862FE"/>
    <w:rsid w:val="000A3FC5"/>
    <w:rsid w:val="000B4042"/>
    <w:rsid w:val="000B4B97"/>
    <w:rsid w:val="000C5EB6"/>
    <w:rsid w:val="000C7100"/>
    <w:rsid w:val="000D159E"/>
    <w:rsid w:val="000E0A55"/>
    <w:rsid w:val="00107A7E"/>
    <w:rsid w:val="00127BFF"/>
    <w:rsid w:val="001301C3"/>
    <w:rsid w:val="0014044A"/>
    <w:rsid w:val="001479A3"/>
    <w:rsid w:val="00155FE3"/>
    <w:rsid w:val="00164D32"/>
    <w:rsid w:val="00176D92"/>
    <w:rsid w:val="001B3DB6"/>
    <w:rsid w:val="001F2C18"/>
    <w:rsid w:val="001F4A85"/>
    <w:rsid w:val="00213B48"/>
    <w:rsid w:val="002253F7"/>
    <w:rsid w:val="00237C0A"/>
    <w:rsid w:val="00266446"/>
    <w:rsid w:val="00267BDC"/>
    <w:rsid w:val="002711F0"/>
    <w:rsid w:val="00272D00"/>
    <w:rsid w:val="002A167A"/>
    <w:rsid w:val="002A3451"/>
    <w:rsid w:val="002B3592"/>
    <w:rsid w:val="002B5B21"/>
    <w:rsid w:val="002E1E1B"/>
    <w:rsid w:val="002F65E0"/>
    <w:rsid w:val="00315D09"/>
    <w:rsid w:val="00324AB0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2070A"/>
    <w:rsid w:val="00433334"/>
    <w:rsid w:val="0043469B"/>
    <w:rsid w:val="00441913"/>
    <w:rsid w:val="00444E27"/>
    <w:rsid w:val="004735B7"/>
    <w:rsid w:val="004E6A96"/>
    <w:rsid w:val="005122EA"/>
    <w:rsid w:val="005146E6"/>
    <w:rsid w:val="00515658"/>
    <w:rsid w:val="00517376"/>
    <w:rsid w:val="00543F82"/>
    <w:rsid w:val="00570E5F"/>
    <w:rsid w:val="00576A14"/>
    <w:rsid w:val="005A5970"/>
    <w:rsid w:val="005A6D5F"/>
    <w:rsid w:val="005C0B36"/>
    <w:rsid w:val="005C0EEE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1330B"/>
    <w:rsid w:val="007155D3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93EC7"/>
    <w:rsid w:val="007C67D6"/>
    <w:rsid w:val="007D2811"/>
    <w:rsid w:val="007D3D28"/>
    <w:rsid w:val="007E0F78"/>
    <w:rsid w:val="00840C0D"/>
    <w:rsid w:val="00846D75"/>
    <w:rsid w:val="0085574A"/>
    <w:rsid w:val="008613ED"/>
    <w:rsid w:val="00861B6C"/>
    <w:rsid w:val="00882075"/>
    <w:rsid w:val="00884F83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509D0"/>
    <w:rsid w:val="00960135"/>
    <w:rsid w:val="00965961"/>
    <w:rsid w:val="00975173"/>
    <w:rsid w:val="009821BB"/>
    <w:rsid w:val="009E28A4"/>
    <w:rsid w:val="009E3C75"/>
    <w:rsid w:val="009E41B8"/>
    <w:rsid w:val="00A5152C"/>
    <w:rsid w:val="00A920D5"/>
    <w:rsid w:val="00AA4CAA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47290"/>
    <w:rsid w:val="00BA251E"/>
    <w:rsid w:val="00BB1D75"/>
    <w:rsid w:val="00BB2008"/>
    <w:rsid w:val="00BE7124"/>
    <w:rsid w:val="00BF2F83"/>
    <w:rsid w:val="00C0603A"/>
    <w:rsid w:val="00C122FD"/>
    <w:rsid w:val="00C165D3"/>
    <w:rsid w:val="00C263E0"/>
    <w:rsid w:val="00C31608"/>
    <w:rsid w:val="00C3202B"/>
    <w:rsid w:val="00C32C8C"/>
    <w:rsid w:val="00C53FDC"/>
    <w:rsid w:val="00C6194B"/>
    <w:rsid w:val="00C83B5D"/>
    <w:rsid w:val="00C851F2"/>
    <w:rsid w:val="00CB25E1"/>
    <w:rsid w:val="00D121B4"/>
    <w:rsid w:val="00D15C23"/>
    <w:rsid w:val="00D75782"/>
    <w:rsid w:val="00D87E2A"/>
    <w:rsid w:val="00D97781"/>
    <w:rsid w:val="00DC0056"/>
    <w:rsid w:val="00DC4FA5"/>
    <w:rsid w:val="00DD62C8"/>
    <w:rsid w:val="00E179F3"/>
    <w:rsid w:val="00E30426"/>
    <w:rsid w:val="00E4217B"/>
    <w:rsid w:val="00E42B39"/>
    <w:rsid w:val="00E62155"/>
    <w:rsid w:val="00E72BE2"/>
    <w:rsid w:val="00E87DDF"/>
    <w:rsid w:val="00E97522"/>
    <w:rsid w:val="00E97D58"/>
    <w:rsid w:val="00E97D89"/>
    <w:rsid w:val="00EE4B0D"/>
    <w:rsid w:val="00F001FC"/>
    <w:rsid w:val="00F23DF5"/>
    <w:rsid w:val="00F318B8"/>
    <w:rsid w:val="00F45A47"/>
    <w:rsid w:val="00F45CC4"/>
    <w:rsid w:val="00F503BC"/>
    <w:rsid w:val="00F53860"/>
    <w:rsid w:val="00FA5695"/>
    <w:rsid w:val="00FA6FAD"/>
    <w:rsid w:val="00FB415D"/>
    <w:rsid w:val="00FC0C31"/>
    <w:rsid w:val="00FC0D61"/>
    <w:rsid w:val="00FC6132"/>
    <w:rsid w:val="00FD0FFA"/>
    <w:rsid w:val="00FD72A6"/>
    <w:rsid w:val="00FE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2020-10-06T12:50:00Z</dcterms:created>
  <dcterms:modified xsi:type="dcterms:W3CDTF">2020-10-08T08:55:00Z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