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2D" w:rsidRDefault="0059052D" w:rsidP="0059052D">
      <w:pPr>
        <w:tabs>
          <w:tab w:val="left" w:pos="13932"/>
        </w:tabs>
        <w:rPr>
          <w:rFonts w:ascii="Times New Roman" w:hAnsi="Times New Roman" w:cs="Times New Roman"/>
          <w:sz w:val="18"/>
          <w:szCs w:val="18"/>
        </w:rPr>
      </w:pPr>
    </w:p>
    <w:p w:rsidR="003E0410" w:rsidRDefault="003E0410" w:rsidP="0059052D">
      <w:pPr>
        <w:tabs>
          <w:tab w:val="left" w:pos="1393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249"/>
        <w:gridCol w:w="1273"/>
        <w:gridCol w:w="1327"/>
        <w:gridCol w:w="823"/>
        <w:gridCol w:w="1000"/>
        <w:gridCol w:w="1873"/>
        <w:gridCol w:w="1047"/>
        <w:gridCol w:w="1476"/>
        <w:gridCol w:w="1000"/>
        <w:gridCol w:w="4386"/>
        <w:gridCol w:w="137"/>
        <w:gridCol w:w="863"/>
      </w:tblGrid>
      <w:tr w:rsidR="00654495" w:rsidRPr="00AC7105" w:rsidTr="00654495">
        <w:trPr>
          <w:trHeight w:val="312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  <w:t>Obrazovni sektor: Promet i logistika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AC7105" w:rsidTr="00654495">
        <w:trPr>
          <w:trHeight w:val="312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  <w:t>Kvalifikacija/zanimanje: Tehničar poštanskog i telekomunikacijskog prometa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AC7105" w:rsidTr="00654495">
        <w:trPr>
          <w:trHeight w:val="312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  <w:t>Naziv nastavnog predmeta: POŠTANSKI PROMET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AC7105" w:rsidTr="00654495">
        <w:trPr>
          <w:trHeight w:val="312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b/>
                <w:color w:val="000000"/>
                <w:sz w:val="24"/>
                <w:szCs w:val="24"/>
                <w:lang w:eastAsia="hr-HR"/>
              </w:rPr>
              <w:t>Razred: četvrti  (4.)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AC7105" w:rsidTr="00654495">
        <w:trPr>
          <w:trHeight w:val="32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AC7105" w:rsidRDefault="00654495" w:rsidP="00047E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5" w:rsidRPr="00AC7105" w:rsidRDefault="00654495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</w:tr>
      <w:tr w:rsidR="00245F13" w:rsidRPr="00AC7105" w:rsidTr="00654495">
        <w:trPr>
          <w:trHeight w:val="32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5F13" w:rsidRPr="00AC7105" w:rsidRDefault="00245F13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F13" w:rsidRPr="00AC7105" w:rsidRDefault="00245F13" w:rsidP="00047E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F13" w:rsidRPr="00AC7105" w:rsidRDefault="00245F13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F13" w:rsidRPr="00AC7105" w:rsidRDefault="00245F13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F13" w:rsidRPr="00AC7105" w:rsidRDefault="00245F13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F13" w:rsidRPr="00AC7105" w:rsidRDefault="00245F13" w:rsidP="00047EF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68"/>
        </w:trPr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TEMATSKA CJELINA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NASTAVNA TEMA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NAPOMENE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654495" w:rsidRPr="00245F13" w:rsidTr="00654495">
        <w:trPr>
          <w:gridAfter w:val="2"/>
          <w:wAfter w:w="1000" w:type="dxa"/>
          <w:trHeight w:val="185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 Tehnološka faza otpreme/usmjeravanje pošiljki 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Opisati tehnološku fazu usmjeravanje-otpremu poštanskih pošiljki</w:t>
            </w: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Usmjeravanje/otprema pošiljki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Objasniti učenicima kroz prezentacije tehnološku fazu otpreme/usmjeravanja poštanskih pošiljki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zajednice.                                                                                          uku A.4/5.1.1. Upravljanje informacijama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                                                               ikt C.5.1. Učenik samostalno provodi složeno istraživanje s pomoću IKT-a.                                                                                                                 uku A.4/5.3. 3. Kreativno mišljenje Učenik kreativno djeluje u različitim područjima učenja.</w:t>
            </w:r>
          </w:p>
        </w:tc>
      </w:tr>
      <w:tr w:rsidR="00654495" w:rsidRPr="00245F13" w:rsidTr="00654495">
        <w:trPr>
          <w:gridAfter w:val="2"/>
          <w:wAfter w:w="1000" w:type="dxa"/>
          <w:trHeight w:val="671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Osnovni pojmovi i tehnološke operacije u fazi usmjeravanja/  otpreme pošiljki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64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Pregled kartiranja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Zaključci s kartom i bez karte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34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Postupak kartiranja pošiljaka, izrada Karte zaključaka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28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Izrada svežnjeva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43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Primopredaja i otprema pošiljki, izrada Karte primopredaje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52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Punjenje transportne jedinice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11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Zatvaranje i označavanje vrste zaključka u transportnim jedinicama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62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Izrada Pregleda razmjene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64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Razmjena zaključaka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199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Izrada i sravnjivanje Pregleda rada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264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Izrada Pregleda ostataka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61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11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običnih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04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knjiženih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8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8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knjiženih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48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Razrada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Otvaranje zaključaka i preuzimanje pošiljaka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Tehnološka faza prijenosa/prijevoza pošiljki 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Protumačiti  tehnološku fazu prijenosa/prijevoza poštanskih pošiljki </w:t>
            </w: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Prijevoz poštanskih pošiljki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Protumačiti tehnološku fazu prijenosa/prijevoza poštanskih pošiljki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ikt C.5.1. Učenik samostalno provodi složeno istraživanje s pomoću IKT-a.                                                                                                            ikt D.5.3. Učenik samostalno ili u suradnji s kolegama predočava, stvara i dijeli nove ideje i uratke s pomoću IKT-a.                                                                   C.5.1.A Prepoznaje rizike s kojima se susreću mladi vozači automobila i motocikla.</w:t>
            </w: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Prispijeće pošiljaka u sortirnice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Prerada i difuzija pošiljaka u sortirnicama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Nepravilnosti u svezi s pošiljkama i njihovo rješavanje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Obavijest o nepravilnosti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Nepravilnost prigodom razmjene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Neispravnost transportne jedinice (vreća/spremnika)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Nepravilnosti u zaključcima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Nepravilnosti sa pošiljaka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Carinski postupak sa poštanskim pošiljkama (robom) u dolaznom međunarodnom poštanskom prometu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Opisati carinski postupak s pošiljkama (robom) u dolaznom međunarodnom poštanskom prometu</w:t>
            </w: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Carinski postupak u međunarodnom dolaznom poštanskom prometu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Prezentirati učenicima kroz prezentacije carinski postupak s pošiljkama (robom) u dolaznom međunarodnom poštanskom prometu 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pod C.5.2. Objašnjava osnovne namjene i koristi se financijskim uslugama.                                                                                                     uku A.4/5.1.1. Upravljanje informacijama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                                                           ikt C.5.1. Učenik samostalno provodi složeno istraživanje s pomoću IKT-a.</w:t>
            </w: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Carinski postupak u međunarodnom dolaznom poštanskom prometu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Carinski dug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Carinska deklaracija i postupak podnošenja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Isprave koje se moraju priložiti prilikom carinskog postupka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Postupak ukoliko nisu priložene isprave potrebne za carinski postupak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Carinska i porezna davanja ovisno o visini iznosa vrijednosti pošiljke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Postupak carinjenja dolaznih međunarodnih pošiljki kod Hrvatske pošte d.d.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Kolanje pošiljki u dolaznom prometu prilikom postupka u RPG POŠTI izmjeničnoj/carinjenja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i postupak carinskog pregleda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Tehnološka faza uručenja poštanskih pošiljki 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Objasniti tehnološku fazu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uručenja poštanskih pošiljki</w:t>
            </w: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Prispijeće pošiljaka u odredišni poštanski ured (PU)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Objasniti učenicima kroz prezentacije tehnološku fazu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 xml:space="preserve">uručenja poštanskih pošiljki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 xml:space="preserve">ikt C.5.2. Učenik samostalno i samoinicijativno provodi složeno pretraživanje informacija u digitalnome okružju                                                                          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pod B.5.3. Prepoznaje važnost odgovornoga poduzetništva za rast i razvoj pojedinca i zajednice.</w:t>
            </w: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Priprema pošiljaka za uručenje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Priprema pismovnih pošiljaka za dostavu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Priprema paketa za dostavu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Priprema paketa za isporuku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Priprema ekspres pošiljaka za dostavu i isporuku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Dostava i isporuka poštanskih pošiljki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Razlikovati dostavu i isporuku poštanskih pošiljki</w:t>
            </w: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Uručenje poštanskih pošiljki na dostavi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Opisati dostavu i isporuku </w:t>
            </w: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ikt C.5.1. Učenik samostalno provodi složeno istraživanje s pomoću IKT-a.                                                                       pod B.5.3. Prepoznaje važnost odgovornoga poduzetništva za rast i razvoj pojedinca i zajednice.</w:t>
            </w: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Digitalni poštar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Dostava pismovnih pošiljaka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Dostava paketa 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Dostava ekspres pošiljaka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Isporuka pošiljaka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Obavijest o prispijeću pošiljke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654495">
        <w:trPr>
          <w:gridAfter w:val="2"/>
          <w:wAfter w:w="1000" w:type="dxa"/>
          <w:trHeight w:val="54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Razduženje poštara nakon dolaska s dostave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376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Prigovori, odgovornost i naknada štete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Usporediti  prigovore, odgovornost i naknadu štete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Naknadni postupci s neuručivim pošiljkama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Prezentirati učenicima kroz prezentacije prigovore, odgovornost i naknadu štete</w:t>
            </w:r>
          </w:p>
        </w:tc>
        <w:tc>
          <w:tcPr>
            <w:tcW w:w="5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                                                                                                  ikt C.5.1. Učenik samostalno provodi složeno istraživanje s pomoću IKT-a.</w:t>
            </w:r>
          </w:p>
        </w:tc>
      </w:tr>
      <w:tr w:rsidR="00654495" w:rsidRPr="00245F13" w:rsidTr="003E0410">
        <w:trPr>
          <w:gridAfter w:val="1"/>
          <w:wAfter w:w="863" w:type="dxa"/>
          <w:trHeight w:val="376"/>
        </w:trPr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Prigovori, odgovornost i naknada štete</w:t>
            </w:r>
          </w:p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Kontrola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Usporediti  prigovore, odgovornost i naknadu štete</w:t>
            </w:r>
          </w:p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Prosuditi inspekcijski i stručni nadzor u poštanskom poslovanju registriranih davatelja poštanskih usluga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lastRenderedPageBreak/>
              <w:t>Obavijest o prispijeću pošiljaka za korisnike poštanskog pretinca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Prezentirati učenicima kroz prezentacije prigovore, odgovornost i naknadu štete</w:t>
            </w:r>
          </w:p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Demonstrirati kontrolu u poštanskom prometu kod registriranih davatelja poštanskih usluga</w:t>
            </w:r>
          </w:p>
        </w:tc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pod B.5.3. Prepoznaje važnost odgovornoga poduzetništva za rast i razvoj pojedinca i zajednice                                                                                                  ikt C.5.1. Učenik samostalno provodi složeno istraživanje s pomoću IKT-a.</w:t>
            </w:r>
          </w:p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lastRenderedPageBreak/>
              <w:t>goo C.5.4. Promiče borbu protiv korupcije.                                                                 ikt C.5.1. Učenik samostalno provodi složeno istraživanje s pomoću IKT-a.</w:t>
            </w:r>
          </w:p>
        </w:tc>
      </w:tr>
      <w:tr w:rsidR="00654495" w:rsidRPr="00245F13" w:rsidTr="003E0410">
        <w:trPr>
          <w:gridAfter w:val="1"/>
          <w:wAfter w:w="863" w:type="dxa"/>
          <w:trHeight w:val="509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Isporuka poste-restante pošiljaka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264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Isporuka pošiljaka s obavijesti o prispijeću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408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Osnovne dopunske usluge koje može zahtijevati pošiljatelj u svezi sa pošiljkama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682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Osnovne dopunske usluge koje može zahtijevati primatelj u svezi sa pošiljkama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679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Ostale usluge povezane s poštanskim uslugama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528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Vraćanje pošiljki i ležarina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276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Prigovori korisnika  i naknada štete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276"/>
        </w:trPr>
        <w:tc>
          <w:tcPr>
            <w:tcW w:w="20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Inspekcijski i stručni nadzor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4495" w:rsidRPr="00245F13" w:rsidTr="003E0410">
        <w:trPr>
          <w:gridAfter w:val="1"/>
          <w:wAfter w:w="863" w:type="dxa"/>
          <w:trHeight w:val="1116"/>
        </w:trPr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jc w:val="center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E0410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 </w:t>
            </w:r>
          </w:p>
          <w:p w:rsidR="00654495" w:rsidRPr="00245F13" w:rsidRDefault="003E0410" w:rsidP="00245F13">
            <w:pPr>
              <w:spacing w:after="0"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2410" w:type="dxa"/>
            <w:gridSpan w:val="2"/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245F13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goo C.5.4. Promiče borbu protiv korupcije.                                                                 ikt C.5.1. Učenik samostalno provodi složeno istraživanje s pomoću IKT-a.</w:t>
            </w:r>
          </w:p>
        </w:tc>
      </w:tr>
      <w:tr w:rsidR="00654495" w:rsidRPr="00245F13" w:rsidTr="00654495">
        <w:trPr>
          <w:gridAfter w:val="1"/>
          <w:wAfter w:w="863" w:type="dxa"/>
          <w:trHeight w:val="288"/>
        </w:trPr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4495" w:rsidRPr="00245F13" w:rsidRDefault="00654495" w:rsidP="00245F13">
            <w:pPr>
              <w:spacing w:after="0"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654495" w:rsidRPr="00245F13" w:rsidRDefault="00654495" w:rsidP="00245F13">
      <w:pPr>
        <w:tabs>
          <w:tab w:val="left" w:pos="13932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p w:rsidR="00047EFB" w:rsidRPr="00245F13" w:rsidRDefault="00047EFB" w:rsidP="00245F13">
      <w:pPr>
        <w:tabs>
          <w:tab w:val="left" w:pos="13932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p w:rsidR="003C4794" w:rsidRPr="00245F13" w:rsidRDefault="003C4794" w:rsidP="00245F13">
      <w:pPr>
        <w:spacing w:line="276" w:lineRule="auto"/>
        <w:rPr>
          <w:rFonts w:ascii="Verdana" w:hAnsi="Verdana" w:cstheme="majorBidi"/>
          <w:sz w:val="20"/>
          <w:szCs w:val="20"/>
        </w:rPr>
      </w:pPr>
      <w:r w:rsidRPr="00245F13">
        <w:rPr>
          <w:rFonts w:ascii="Verdana" w:hAnsi="Verdana" w:cstheme="majorBidi"/>
          <w:sz w:val="20"/>
          <w:szCs w:val="20"/>
        </w:rPr>
        <w:br w:type="page"/>
      </w:r>
    </w:p>
    <w:p w:rsidR="00047EFB" w:rsidRDefault="00047EFB" w:rsidP="00245F13">
      <w:pPr>
        <w:spacing w:line="276" w:lineRule="auto"/>
        <w:jc w:val="center"/>
        <w:rPr>
          <w:rFonts w:asciiTheme="majorBidi" w:hAnsiTheme="majorBidi" w:cstheme="majorBidi"/>
        </w:rPr>
      </w:pPr>
    </w:p>
    <w:p w:rsidR="00047EFB" w:rsidRPr="00245F13" w:rsidRDefault="00047EFB" w:rsidP="00245F13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245F13">
        <w:rPr>
          <w:rFonts w:ascii="Verdana" w:hAnsi="Verdana" w:cstheme="majorBidi"/>
          <w:b/>
          <w:sz w:val="24"/>
          <w:szCs w:val="24"/>
        </w:rPr>
        <w:t>Obrazovni sektor: Promet i logistika</w:t>
      </w:r>
    </w:p>
    <w:p w:rsidR="00047EFB" w:rsidRPr="00245F13" w:rsidRDefault="00047EFB" w:rsidP="00245F13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245F13">
        <w:rPr>
          <w:rFonts w:ascii="Verdana" w:hAnsi="Verdana" w:cstheme="majorBidi"/>
          <w:b/>
          <w:sz w:val="24"/>
          <w:szCs w:val="24"/>
        </w:rPr>
        <w:t>Kvalifikacija/zanimanje: Tehničar PT prometa</w:t>
      </w:r>
    </w:p>
    <w:p w:rsidR="00047EFB" w:rsidRPr="00245F13" w:rsidRDefault="00047EFB" w:rsidP="00245F13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245F13">
        <w:rPr>
          <w:rFonts w:ascii="Verdana" w:hAnsi="Verdana" w:cstheme="majorBidi"/>
          <w:b/>
          <w:sz w:val="24"/>
          <w:szCs w:val="24"/>
        </w:rPr>
        <w:t>Naziv nastavnog predmeta: Telekomunikacijski promet</w:t>
      </w:r>
    </w:p>
    <w:p w:rsidR="00047EFB" w:rsidRPr="00245F13" w:rsidRDefault="00047EFB" w:rsidP="00245F13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245F13">
        <w:rPr>
          <w:rFonts w:ascii="Verdana" w:hAnsi="Verdana" w:cstheme="majorBidi"/>
          <w:b/>
          <w:sz w:val="24"/>
          <w:szCs w:val="24"/>
        </w:rPr>
        <w:t>Razred: četvrti  (4.)</w:t>
      </w:r>
    </w:p>
    <w:p w:rsidR="00047EFB" w:rsidRDefault="00047EFB" w:rsidP="00245F13">
      <w:pPr>
        <w:spacing w:line="276" w:lineRule="auto"/>
        <w:rPr>
          <w:rFonts w:asciiTheme="majorBidi" w:hAnsiTheme="majorBidi" w:cstheme="majorBidi"/>
        </w:rPr>
      </w:pPr>
    </w:p>
    <w:p w:rsidR="00047EFB" w:rsidRDefault="00047EFB" w:rsidP="00245F13">
      <w:pPr>
        <w:spacing w:line="276" w:lineRule="auto"/>
        <w:rPr>
          <w:rFonts w:asciiTheme="majorBidi" w:hAnsiTheme="majorBidi" w:cstheme="majorBidi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561"/>
        <w:gridCol w:w="3543"/>
        <w:gridCol w:w="1560"/>
        <w:gridCol w:w="3827"/>
      </w:tblGrid>
      <w:tr w:rsidR="00047EFB" w:rsidRPr="00245F13" w:rsidTr="00047EFB">
        <w:tc>
          <w:tcPr>
            <w:tcW w:w="2259" w:type="dxa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561" w:type="dxa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543" w:type="dxa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/>
                <w:sz w:val="20"/>
                <w:szCs w:val="20"/>
              </w:rPr>
              <w:t>NASTAVNA TEMA</w:t>
            </w:r>
          </w:p>
        </w:tc>
        <w:tc>
          <w:tcPr>
            <w:tcW w:w="1560" w:type="dxa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</w:tc>
        <w:tc>
          <w:tcPr>
            <w:tcW w:w="3827" w:type="dxa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047EFB" w:rsidRPr="00245F13" w:rsidTr="00047EFB">
        <w:tc>
          <w:tcPr>
            <w:tcW w:w="2259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Fiksna telekomunikacijska mreža i pretplatnički odnos</w:t>
            </w:r>
          </w:p>
        </w:tc>
        <w:tc>
          <w:tcPr>
            <w:tcW w:w="2561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 xml:space="preserve">Prepoznati i objasniti uslugu, zasnivanja pretplatničkih ugovora za usluge u fiksnoj nepokretnoj PSTN telekomunikacijskoj mreži.  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Operativno  ponuditi zasnivanje telekomunikacijskog pretplatničkog odnosa.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Pojam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telekomunikacijske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 xml:space="preserve">Samostalne radovi usporedba usluga, cijena, uvijete sklapanja ugovora. 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lastRenderedPageBreak/>
              <w:t>zdr B.4.1.A Odabire primjerene odnose i komunikaciju.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Vrste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telekomunikacijskih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245F13" w:rsidRDefault="00047EFB" w:rsidP="00245F13">
            <w:pPr>
              <w:spacing w:line="276" w:lineRule="auto"/>
              <w:textAlignment w:val="top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Javna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- PSTN 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245F13" w:rsidRDefault="00047EFB" w:rsidP="00245F13">
            <w:pPr>
              <w:spacing w:line="276" w:lineRule="auto"/>
              <w:textAlignment w:val="top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Oblici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povezivanja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u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eastAsia="zh-CN" w:bidi="ar"/>
              </w:rPr>
              <w:t>Struktura povezivanja u fiksnoj telefonskoj mreži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Usmjeravanje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prometa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u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Terminalni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uređaji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u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Transmisijski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sustav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Komutacijski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sustav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fiksne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eastAsia="zh-CN" w:bidi="ar"/>
              </w:rPr>
              <w:t>Prava i obveze potpisnika ugovora o korištenju i pružanju telekomunikacijskih usluga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eastAsia="zh-CN" w:bidi="ar"/>
              </w:rPr>
              <w:t>Opće odredbe o zasnivanju pretplatničkog odnosa u fiksnoj telefoniji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eastAsia="zh-CN" w:bidi="ar"/>
              </w:rPr>
              <w:t>Sklapanje ugovora za pružanje usluga PSTN mreže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Pokretna mobilna telefonska  mreža</w:t>
            </w:r>
          </w:p>
        </w:tc>
        <w:tc>
          <w:tcPr>
            <w:tcW w:w="2561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 xml:space="preserve">Prepoznati i objasniti uslugu zasnivanja pretplatničkih ugovora za usluge u mobilnoj pokretnoj telekomunikacijskoj mreži. 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Operativno  ponuditi zasnivanje telekomunikacijskog pretplatničkog odnosa</w:t>
            </w: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Razvoj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mobilne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Samostalni rad - istraživanje utjecaj mobilne telefonije na zdravlje i okoliš.</w:t>
            </w:r>
          </w:p>
        </w:tc>
        <w:tc>
          <w:tcPr>
            <w:tcW w:w="3827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ikt A 4.4. Učenik argumentirano procjenjuje utjecaj tehnologije na zdravlje i okoliš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Sastavni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dijelovi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mobilne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telefonske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Komunikacija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govor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, SMS,MMS,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videopoziv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Mobilni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Multimedija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u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mobilnoj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14060B">
        <w:trPr>
          <w:trHeight w:val="2314"/>
        </w:trPr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Sklapanje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ugovora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za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pružanje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mobilne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Internet mreža</w:t>
            </w:r>
          </w:p>
        </w:tc>
        <w:tc>
          <w:tcPr>
            <w:tcW w:w="2561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Prepoznati i objasniti  načina rada i usluge računalne mreže.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Operativno  ponuditi zasnivanje telekomunikacijskog pretplatničkog odnosa.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lastRenderedPageBreak/>
              <w:t>Računalne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 xml:space="preserve">Samostalni rad  - ponavljanje ishoda koji </w:t>
            </w: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su usvojeni u predmetu  računalstva i informatičko komunikacijskog praktikuma.</w:t>
            </w:r>
          </w:p>
        </w:tc>
        <w:tc>
          <w:tcPr>
            <w:tcW w:w="3827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uku A.4/5.1. Upravljanje informacijama. Učenik samostalno traži nove informacije iz različitih izvora, transformira ih u novo </w:t>
            </w:r>
            <w:r w:rsidRPr="00245F13">
              <w:rPr>
                <w:rFonts w:ascii="Verdana" w:hAnsi="Verdana" w:cstheme="majorBidi"/>
                <w:sz w:val="20"/>
                <w:szCs w:val="20"/>
              </w:rPr>
              <w:lastRenderedPageBreak/>
              <w:t>znanje i uspješno primjenjuje pri rješavanju problema.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dobrobit.</w:t>
            </w: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Klasifikacija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računalnih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Hardver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u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računalnim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mrežama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Model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računalne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Protokoli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arhitekture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Internet -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svih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mreža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Načini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povezivanja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na Internet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Načini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povezivanja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na Internet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Protokoli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arhitekture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Sigurnost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na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Internetu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GOO</w:t>
            </w:r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Intranet i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Ekstranet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245F13" w:rsidRDefault="00047EFB" w:rsidP="00245F13">
            <w:pPr>
              <w:spacing w:line="276" w:lineRule="auto"/>
              <w:textAlignment w:val="center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Opći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uvjeti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pružatelja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pristupa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Sklapanje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ugovora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za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pristupa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Sklapanje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ugovora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za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pristupa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Sklapanje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ugovora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za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pristupa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Internet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Satelitske komunikacije</w:t>
            </w:r>
          </w:p>
        </w:tc>
        <w:tc>
          <w:tcPr>
            <w:tcW w:w="2561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bCs/>
                <w:sz w:val="20"/>
                <w:szCs w:val="20"/>
              </w:rPr>
              <w:t>Opisati satelitsku komunikaciju i protumačiti primjenu</w:t>
            </w:r>
          </w:p>
        </w:tc>
        <w:tc>
          <w:tcPr>
            <w:tcW w:w="3543" w:type="dxa"/>
            <w:vAlign w:val="bottom"/>
          </w:tcPr>
          <w:p w:rsidR="00047EFB" w:rsidRPr="00245F13" w:rsidRDefault="00047EFB" w:rsidP="00245F13">
            <w:pPr>
              <w:spacing w:line="276" w:lineRule="auto"/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Satelitske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komunikacije</w:t>
            </w:r>
            <w:proofErr w:type="spellEnd"/>
          </w:p>
        </w:tc>
        <w:tc>
          <w:tcPr>
            <w:tcW w:w="1560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245F13" w:rsidRDefault="00047EFB" w:rsidP="00245F1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047EFB">
            <w:pPr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Satelitski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sustavi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047EFB">
            <w:pPr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Usluge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satelitske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mreže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47EFB" w:rsidRPr="00245F13" w:rsidRDefault="00047EFB" w:rsidP="00047EFB">
            <w:pPr>
              <w:textAlignment w:val="bottom"/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Satelitske</w:t>
            </w:r>
            <w:proofErr w:type="spellEnd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245F13"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  <w:t>komunikacije</w:t>
            </w:r>
            <w:proofErr w:type="spellEnd"/>
          </w:p>
        </w:tc>
        <w:tc>
          <w:tcPr>
            <w:tcW w:w="1560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245F13" w:rsidRDefault="00047EFB" w:rsidP="00047EFB">
            <w:pPr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Sistematizacija sadržaja i tema</w:t>
            </w:r>
          </w:p>
        </w:tc>
        <w:tc>
          <w:tcPr>
            <w:tcW w:w="1560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245F13" w:rsidTr="00047EFB">
        <w:tc>
          <w:tcPr>
            <w:tcW w:w="2259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245F13" w:rsidRDefault="00047EFB" w:rsidP="00047EFB">
            <w:pPr>
              <w:rPr>
                <w:rFonts w:ascii="Verdana" w:eastAsia="SimSun" w:hAnsi="Verdana" w:cstheme="majorBidi"/>
                <w:color w:val="000000"/>
                <w:sz w:val="20"/>
                <w:szCs w:val="20"/>
                <w:lang w:val="en-US" w:eastAsia="zh-CN" w:bidi="ar"/>
              </w:rPr>
            </w:pPr>
            <w:r w:rsidRPr="00245F13">
              <w:rPr>
                <w:rFonts w:ascii="Verdana" w:hAnsi="Verdana" w:cstheme="majorBidi"/>
                <w:sz w:val="20"/>
                <w:szCs w:val="20"/>
              </w:rPr>
              <w:t>Zaključivanje ocjena</w:t>
            </w:r>
          </w:p>
        </w:tc>
        <w:tc>
          <w:tcPr>
            <w:tcW w:w="1560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245F13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</w:tbl>
    <w:p w:rsidR="00047EFB" w:rsidRDefault="00047EFB" w:rsidP="00047EFB">
      <w:pPr>
        <w:rPr>
          <w:rFonts w:asciiTheme="majorBidi" w:hAnsiTheme="majorBidi" w:cstheme="majorBidi"/>
        </w:rPr>
      </w:pPr>
    </w:p>
    <w:p w:rsidR="00047EFB" w:rsidRPr="0015293E" w:rsidRDefault="00047EFB" w:rsidP="0015293E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15293E">
        <w:rPr>
          <w:rFonts w:ascii="Verdana" w:hAnsi="Verdana" w:cstheme="majorBidi"/>
          <w:b/>
          <w:sz w:val="24"/>
          <w:szCs w:val="24"/>
        </w:rPr>
        <w:lastRenderedPageBreak/>
        <w:t>Obrazovni sektor: Promet i logistika</w:t>
      </w:r>
    </w:p>
    <w:p w:rsidR="00047EFB" w:rsidRPr="0015293E" w:rsidRDefault="00047EFB" w:rsidP="0015293E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15293E">
        <w:rPr>
          <w:rFonts w:ascii="Verdana" w:hAnsi="Verdana" w:cstheme="majorBidi"/>
          <w:b/>
          <w:sz w:val="24"/>
          <w:szCs w:val="24"/>
        </w:rPr>
        <w:t>Kvalifikacija/zanimanje: Tehničar PT prometa</w:t>
      </w:r>
    </w:p>
    <w:p w:rsidR="00047EFB" w:rsidRPr="0015293E" w:rsidRDefault="00047EFB" w:rsidP="0015293E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15293E">
        <w:rPr>
          <w:rFonts w:ascii="Verdana" w:hAnsi="Verdana" w:cstheme="majorBidi"/>
          <w:b/>
          <w:sz w:val="24"/>
          <w:szCs w:val="24"/>
        </w:rPr>
        <w:t>Naziv nastavnog predmeta: Poštanski i telekomunikacijski sustavi</w:t>
      </w:r>
    </w:p>
    <w:p w:rsidR="00047EFB" w:rsidRPr="0015293E" w:rsidRDefault="00047EFB" w:rsidP="0015293E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15293E">
        <w:rPr>
          <w:rFonts w:ascii="Verdana" w:hAnsi="Verdana" w:cstheme="majorBidi"/>
          <w:b/>
          <w:sz w:val="24"/>
          <w:szCs w:val="24"/>
        </w:rPr>
        <w:t>Razred: četvrti  (4.)</w:t>
      </w:r>
    </w:p>
    <w:p w:rsidR="00047EFB" w:rsidRDefault="00047EFB" w:rsidP="0015293E">
      <w:pPr>
        <w:spacing w:line="276" w:lineRule="auto"/>
        <w:rPr>
          <w:rFonts w:asciiTheme="majorBidi" w:hAnsiTheme="majorBidi" w:cstheme="majorBidi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55"/>
        <w:gridCol w:w="3543"/>
        <w:gridCol w:w="1560"/>
        <w:gridCol w:w="3827"/>
      </w:tblGrid>
      <w:tr w:rsidR="00047EFB" w:rsidRPr="0015293E" w:rsidTr="00047EFB">
        <w:tc>
          <w:tcPr>
            <w:tcW w:w="2165" w:type="dxa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543" w:type="dxa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>NASTAVNA TEMA</w:t>
            </w:r>
          </w:p>
        </w:tc>
        <w:tc>
          <w:tcPr>
            <w:tcW w:w="1560" w:type="dxa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</w:tc>
        <w:tc>
          <w:tcPr>
            <w:tcW w:w="3827" w:type="dxa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047EFB" w:rsidRPr="0015293E" w:rsidTr="00047EFB"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PT sustav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Upoznati učenike s pojmom sustava, njegovim elementima i dijelovima. 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Uočiti položaj PT prometa unutar sustava. 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Teorija sustava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Ponoviti ishode koji su usvojenu u poštanskom prometu  i telekomunikacijskom prometu: javni poštanski, javni telekomunikacijski i drugi davatelji poštanskih i telekomunikacijskih usluga.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 xml:space="preserve"> Realizirati kroz samostalne radove </w:t>
            </w: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učenika (seminarske radove ili prezentacije učenika).</w:t>
            </w: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lastRenderedPageBreak/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Promet kao sustav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Elementi prometnog sustava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Tehnički aspekt djelovanja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Tehnološki aspekt djelovanja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Organizacijski aspekt   djelovanja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Ekonomski aspekt djelovanja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Prometni sustav i okruženje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Podsustav PT prometa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Sustav javnog operatera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Javna poštanska mreža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Drugi davatelji pošt. usluga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Javna telekomunikacijska mreža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Drugi davatelji tk. usluga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Ekonomski pokazatelji poštanskog i telekomunikacijskog sustava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Usporediti i analizirati osnovne ekonomske pokazatelje pošte i tk. Glede zaposlenika, mreže, usluga, prihoda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Statistički prikaz zaposlenika u NPO u RH, Europi i svijetu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Kategorizirati statističke pokazatelje prihoda, profita i usluga u periodu od pet godina.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 Statistički prikaz zaposlenika drugih davatelja PT usluga u RH i svijetu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Statistički prikaz raspoložive PT mreže u RH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rPr>
          <w:trHeight w:val="90"/>
        </w:trPr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Statistički prikaz TK industrije u RH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rPr>
          <w:trHeight w:val="90"/>
        </w:trPr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Statistički prikazi distribucije pojedinih usluga u PT sustavu kod nas, Europi i svijetu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Prihodi NPO i drugih davatelja PT usluga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Rashodi i profiti NPO i drugih davatelja PT usluga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rPr>
          <w:trHeight w:val="256"/>
        </w:trPr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Prometna politika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Upoznati se s osnovama prometne politike i utvrditi mjesto PT politike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Pojam prometne politike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Opisati instrumente, nositelje i ciljeve  prometne politike u poštanskom i telekomunikacijskom prometu</w:t>
            </w: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</w:tc>
      </w:tr>
      <w:tr w:rsidR="00047EFB" w:rsidRPr="0015293E" w:rsidTr="00047EFB">
        <w:trPr>
          <w:trHeight w:val="269"/>
        </w:trPr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Nositelji prometne politike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Ciljevi prometne politike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Instrumenti prometne politike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JAVNA PROMETNA POLITIKA – regulacija, deregulacija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Subvencije i vlasništvo javne prom. politike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Tarifna politika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rPr>
          <w:trHeight w:val="255"/>
        </w:trPr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Investicijska politika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Prometna politika drugih zemalja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14060B">
        <w:trPr>
          <w:trHeight w:val="3115"/>
        </w:trPr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Gospodarstvo pošte i telekomunikacija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Učenike  upoznati s vrstama troškova i formiranja cijena. Razumjeti pojam tržišta, konkurencije i poduzetništva.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Trgovačka društva- pojam i podjela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Ponoviti temeljne pojmove iz predmeta politike i gospodarstva.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 Analizirati gospodarski razvitak pošte i telekomunikacija na području RH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 xml:space="preserve">Usporediti cijene poštanskih usluga. 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Usporediti cijene telekomunikacijskih usluga.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Projektni zadatak</w:t>
            </w:r>
          </w:p>
          <w:p w:rsidR="00047EFB" w:rsidRPr="0015293E" w:rsidRDefault="00047EFB" w:rsidP="0015293E">
            <w:pPr>
              <w:spacing w:line="276" w:lineRule="auto"/>
              <w:ind w:left="100" w:hangingChars="50" w:hanging="100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vlastitu poduzetničku ideju realizirati kroz samostalne radove učenika.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lastRenderedPageBreak/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dobrobit.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Ekonomski pokazatelji poslovanja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Produktivnost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Ekonomičnost i rentabilnost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Likvidnost i solventnost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Fiksni troškovi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Varijabilni troškovi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Sustav financiranja i izgradnje PT infrastrukture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Održavanje PT infrastrukture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Cijene usluga u PT prometu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Cijene usluga u TK prometu  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Tržište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Privatizacija PT tržišta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 A.4.3. Upoznaje i kritički sagledava mogućnosti razvoja karijere i profesionalnog usmjeravanja.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 B.4.1. Razvija poduzetničku ideju od koncepta do realizacije.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ikt A 4.4. Učenik argumentirano procjenjuje utjecaj tehnologije na zdravlje i okoliš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Liberalizacija i deregulacija PT tržišta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Konkurencija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PODUZETNIŠTVO – pojam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Poduzetnička ideja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Poduzetnički poduhvat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14060B">
        <w:trPr>
          <w:trHeight w:val="2861"/>
        </w:trPr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Korporativno poduzetništvo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Uvod u marketing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Upoznati učenike s pojmom marketinga i marketinškog miksa te naučiti osnove marketinga usluga kroz koncepte 4P i 7P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Pojam, uloga i značaj  marketinga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Projektni zadatak</w:t>
            </w:r>
          </w:p>
          <w:p w:rsidR="00047EFB" w:rsidRPr="0015293E" w:rsidRDefault="00047EFB" w:rsidP="0015293E">
            <w:pPr>
              <w:spacing w:line="276" w:lineRule="auto"/>
              <w:ind w:left="100" w:hangingChars="50" w:hanging="100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 xml:space="preserve">vlastitu poduzetničku ideju provesti kroz marketinški miks 4P i 7P realizirati kroz samostalne </w:t>
            </w: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radove učenika. 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lastRenderedPageBreak/>
              <w:t>goo C.4.3. Promiče kvalitetu života u zajednici.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 B.4.1. Razvija poduzetničku ideju od koncepta do realizacije.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A.4/5.4. Kritičko mišljenje. Učenik samostalno kritički promišlja i vrednuje ideje.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Marketing u prometnom sustavu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Marketinški miks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Upravljanje marketingom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Marketinški miks 4P i 7P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Proizvod – usluga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Cijena – tarife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Putovi prodaje i distribucije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Promidžbene aktivnosti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Ljudi ambijent i fiz. značajke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odr B.4.1. Djeluje u skladu s načelima održivoga razvoja s ciljem zaštite prirode i okoliša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Proces i primjena marketinga u PT poslovanju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/>
                <w:sz w:val="20"/>
                <w:szCs w:val="20"/>
              </w:rPr>
              <w:t xml:space="preserve"> </w:t>
            </w: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Osnove radnog zakonodavstva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Upoznati s propisima radnog zakonodavstva te znati prava i obveze iz ugovora o radu.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Pojam i izvori radnog zakonodavstva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Analizirati dijelove Ugovora o radu.</w:t>
            </w: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pod A.4.3. Upoznaje i kritički sagledava mogućnosti razvoja karijere i profesionalnog usmjeravanja.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goo C.4.3. Promiče kvalitetu života u zajednici.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Osnovna prava i dužnosti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Sklapanje ugovora o radu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Obrazovanje i osposobljavanje za rad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Radno vrijeme, odmori i dopusti djelatnika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Prestanak ugovora o radu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Sindikati i štrajk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Kolektivni ugovor</w:t>
            </w:r>
          </w:p>
        </w:tc>
        <w:tc>
          <w:tcPr>
            <w:tcW w:w="1560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bCs/>
                <w:sz w:val="20"/>
                <w:szCs w:val="20"/>
              </w:rPr>
              <w:t>Osnove menadžmenta</w:t>
            </w:r>
          </w:p>
        </w:tc>
        <w:tc>
          <w:tcPr>
            <w:tcW w:w="2655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Upoznati se s pojmom menadžmenta kao i njegovim funkcijama</w:t>
            </w:r>
          </w:p>
        </w:tc>
        <w:tc>
          <w:tcPr>
            <w:tcW w:w="3543" w:type="dxa"/>
            <w:vAlign w:val="center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Pojam i značenje menadžmenta</w:t>
            </w:r>
          </w:p>
        </w:tc>
        <w:tc>
          <w:tcPr>
            <w:tcW w:w="1560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Protumačiti pojmove vezane uz menagement</w:t>
            </w:r>
          </w:p>
        </w:tc>
        <w:tc>
          <w:tcPr>
            <w:tcW w:w="3827" w:type="dxa"/>
            <w:vMerge w:val="restart"/>
          </w:tcPr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15293E" w:rsidRDefault="00047EFB" w:rsidP="0015293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lastRenderedPageBreak/>
              <w:t>pod B.4.2. Planira i upravlja aktivnostima</w:t>
            </w: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Funkcije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Planiranje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Organiziranje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Upravljanje ljudskim potencijalima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Vođenje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Kontroliranje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 xml:space="preserve">Informacijski menadžment 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Upravljanje vremenom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Pojam i značenje menadžmenta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15293E" w:rsidRDefault="00047EFB" w:rsidP="00047EFB">
            <w:pPr>
              <w:rPr>
                <w:rFonts w:ascii="Verdana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Sistematizacija sadržaja i tema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047EFB" w:rsidRPr="0015293E" w:rsidTr="00047EFB">
        <w:tc>
          <w:tcPr>
            <w:tcW w:w="2165" w:type="dxa"/>
            <w:vMerge/>
          </w:tcPr>
          <w:p w:rsidR="00047EFB" w:rsidRPr="0015293E" w:rsidRDefault="00047EFB" w:rsidP="00047EFB">
            <w:pPr>
              <w:rPr>
                <w:rFonts w:ascii="Verdana" w:eastAsia="SimSun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47EFB" w:rsidRPr="0015293E" w:rsidRDefault="00047EFB" w:rsidP="00047EFB">
            <w:pPr>
              <w:rPr>
                <w:rFonts w:ascii="Verdana" w:eastAsia="SimSun" w:hAnsi="Verdana" w:cstheme="majorBidi"/>
                <w:sz w:val="20"/>
                <w:szCs w:val="20"/>
              </w:rPr>
            </w:pPr>
            <w:r w:rsidRPr="0015293E">
              <w:rPr>
                <w:rFonts w:ascii="Verdana" w:hAnsi="Verdana" w:cstheme="majorBidi"/>
                <w:sz w:val="20"/>
                <w:szCs w:val="20"/>
              </w:rPr>
              <w:t>Zaključivanje ocjena</w:t>
            </w:r>
          </w:p>
        </w:tc>
        <w:tc>
          <w:tcPr>
            <w:tcW w:w="1560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7EFB" w:rsidRPr="0015293E" w:rsidRDefault="00047EFB" w:rsidP="00047EFB">
            <w:pPr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</w:tbl>
    <w:p w:rsidR="00047EFB" w:rsidRDefault="00047EFB" w:rsidP="00047EFB">
      <w:pPr>
        <w:rPr>
          <w:rFonts w:asciiTheme="majorBidi" w:hAnsiTheme="majorBidi" w:cstheme="majorBidi"/>
        </w:rPr>
      </w:pPr>
    </w:p>
    <w:p w:rsidR="002D1940" w:rsidRDefault="002D1940" w:rsidP="00047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940" w:rsidRDefault="002D1940" w:rsidP="00047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794" w:rsidRDefault="003C4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EFB" w:rsidRPr="0014060B" w:rsidRDefault="00047EFB" w:rsidP="00047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FB" w:rsidRPr="00A108D0" w:rsidRDefault="00047EFB" w:rsidP="00A108D0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A108D0">
        <w:rPr>
          <w:rFonts w:ascii="Verdana" w:hAnsi="Verdana" w:cs="Times New Roman"/>
          <w:b/>
          <w:sz w:val="24"/>
          <w:szCs w:val="24"/>
        </w:rPr>
        <w:t>Obrazovni sektor: Promet i logistika</w:t>
      </w:r>
    </w:p>
    <w:p w:rsidR="00047EFB" w:rsidRPr="00A108D0" w:rsidRDefault="00047EFB" w:rsidP="00A108D0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A108D0">
        <w:rPr>
          <w:rFonts w:ascii="Verdana" w:hAnsi="Verdana" w:cs="Times New Roman"/>
          <w:b/>
          <w:sz w:val="24"/>
          <w:szCs w:val="24"/>
        </w:rPr>
        <w:t>Kvalifikacija/zanimanje: Tehničar za poštanske i financijske usluge</w:t>
      </w:r>
    </w:p>
    <w:p w:rsidR="00047EFB" w:rsidRPr="00A108D0" w:rsidRDefault="00047EFB" w:rsidP="00A108D0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A108D0">
        <w:rPr>
          <w:rFonts w:ascii="Verdana" w:hAnsi="Verdana" w:cs="Times New Roman"/>
          <w:b/>
          <w:sz w:val="24"/>
          <w:szCs w:val="24"/>
        </w:rPr>
        <w:t xml:space="preserve">Naziv nastavnog predmeta: </w:t>
      </w:r>
      <w:r w:rsidRPr="00A108D0">
        <w:rPr>
          <w:rFonts w:ascii="Verdana" w:hAnsi="Verdana" w:cs="Times New Roman"/>
          <w:b/>
          <w:bCs/>
          <w:sz w:val="24"/>
          <w:szCs w:val="24"/>
        </w:rPr>
        <w:t xml:space="preserve">NOVČANO POSLOVANJE </w:t>
      </w:r>
    </w:p>
    <w:p w:rsidR="00047EFB" w:rsidRPr="00A108D0" w:rsidRDefault="00047EFB" w:rsidP="00A108D0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A108D0">
        <w:rPr>
          <w:rFonts w:ascii="Verdana" w:hAnsi="Verdana" w:cs="Times New Roman"/>
          <w:b/>
          <w:sz w:val="24"/>
          <w:szCs w:val="24"/>
        </w:rPr>
        <w:t xml:space="preserve">Razred: </w:t>
      </w:r>
      <w:r w:rsidRPr="00A108D0">
        <w:rPr>
          <w:rFonts w:ascii="Verdana" w:hAnsi="Verdana" w:cs="Times New Roman"/>
          <w:b/>
          <w:bCs/>
          <w:sz w:val="24"/>
          <w:szCs w:val="24"/>
        </w:rPr>
        <w:t>četvrti (4.)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544"/>
        <w:gridCol w:w="1752"/>
        <w:gridCol w:w="3634"/>
      </w:tblGrid>
      <w:tr w:rsidR="00047EFB" w:rsidRPr="00A108D0" w:rsidTr="0061148A">
        <w:tc>
          <w:tcPr>
            <w:tcW w:w="2235" w:type="dxa"/>
            <w:vAlign w:val="center"/>
          </w:tcPr>
          <w:p w:rsidR="00047EFB" w:rsidRPr="00A108D0" w:rsidRDefault="00047EFB" w:rsidP="00A108D0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551" w:type="dxa"/>
            <w:vAlign w:val="center"/>
          </w:tcPr>
          <w:p w:rsidR="00047EFB" w:rsidRPr="00A108D0" w:rsidRDefault="00047EFB" w:rsidP="00A108D0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3544" w:type="dxa"/>
            <w:vAlign w:val="center"/>
          </w:tcPr>
          <w:p w:rsidR="00047EFB" w:rsidRPr="00A108D0" w:rsidRDefault="00047EFB" w:rsidP="00A108D0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1752" w:type="dxa"/>
            <w:vAlign w:val="center"/>
          </w:tcPr>
          <w:p w:rsidR="00047EFB" w:rsidRPr="00A108D0" w:rsidRDefault="00047EFB" w:rsidP="00A108D0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3634" w:type="dxa"/>
            <w:vAlign w:val="center"/>
          </w:tcPr>
          <w:p w:rsidR="00047EFB" w:rsidRPr="00A108D0" w:rsidRDefault="00047EFB" w:rsidP="00A108D0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047EFB" w:rsidRPr="00A108D0" w:rsidTr="0061148A">
        <w:trPr>
          <w:trHeight w:val="2200"/>
        </w:trPr>
        <w:tc>
          <w:tcPr>
            <w:tcW w:w="2235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i/>
                <w:i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  <w:t>1. Blagajničko i računsko poslovanje</w:t>
            </w:r>
          </w:p>
        </w:tc>
        <w:tc>
          <w:tcPr>
            <w:tcW w:w="2551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bCs/>
                <w:sz w:val="20"/>
                <w:szCs w:val="20"/>
                <w:lang w:eastAsia="hr-HR"/>
              </w:rPr>
              <w:t>1.</w:t>
            </w:r>
            <w:r w:rsidRPr="00A108D0">
              <w:rPr>
                <w:rFonts w:ascii="Verdana" w:eastAsia="Times New Roman" w:hAnsi="Verdana" w:cstheme="majorBidi"/>
                <w:b/>
                <w:sz w:val="20"/>
                <w:szCs w:val="20"/>
                <w:lang w:eastAsia="hr-HR"/>
              </w:rPr>
              <w:t xml:space="preserve"> </w:t>
            </w: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Opisati blagajničko i računsko poslovanje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2. Usporediti poslove i zadaće blagajničkog radnog mjesta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Pojam i ustroj blagajničkog poslovanja u poštama                Blagajnička sredstva i računopolagači    Odredbe o rukovanju blagajničkim sredstvima     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 Poslovi na glavnoj blagajni novčanog poslovanja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Blagajnički maksimum, novčana dotacija, novčan isuvišak   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Pomoćna blagajna novčanog poslovanja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 Pregled blagajne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Računsko i stvarno stanje blagajne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Manjak i višak u blagajni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Razduživanje pomoćne blagajne               </w:t>
            </w: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752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Realizirati kroz samostalne radove učenika u vidu seminarskog rada ili prezentacije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Kroz projektni zadatak prikazati </w:t>
            </w: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stanje blagajne u vidu prezentacije</w:t>
            </w:r>
          </w:p>
        </w:tc>
        <w:tc>
          <w:tcPr>
            <w:tcW w:w="3634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uku A.4/5.4. Kritičko mišljenje - Učenik samostalno kritički promišlja i vrednuje ideje.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A108D0" w:rsidTr="0061148A">
        <w:trPr>
          <w:trHeight w:val="2752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  <w:t>2. Blagajne poštanskog poslovanja i trgovačko poslovanje pošte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3. Razlikovati </w:t>
            </w: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 poslove od zadaće blagajničkog radnog mjesta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4. Objasniti robno-novčano poslovanje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Blagajne poštanskog poslovanja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Trgovačko poslovanje u PU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Poštanske vrijednosnice i trgovačka roba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Evidencije o trgovačkom poslovanju poštanskog ureda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Dnevni obračun na glavnoj blagajni novčanog poslovanja poštanskog ureda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Obračun i uplata prihoda naplaćenih u gotovini u poštanskom uredu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Prijave isplata – obračun obavljenih isplata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Stanje kase</w:t>
            </w: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Kroz projektni zadatak prikazati razliku vrijednosnica od trgovačke robe.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Realizirati kroz samostalne radove učenika u vidu seminarskog rada ili prezentacije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</w:t>
            </w:r>
          </w:p>
        </w:tc>
      </w:tr>
      <w:tr w:rsidR="00047EFB" w:rsidRPr="00A108D0" w:rsidTr="0061148A">
        <w:tc>
          <w:tcPr>
            <w:tcW w:w="2235" w:type="dxa"/>
            <w:vMerge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34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Cs/>
                <w:sz w:val="20"/>
                <w:szCs w:val="20"/>
              </w:rPr>
              <w:tab/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A108D0" w:rsidTr="0014060B">
        <w:trPr>
          <w:trHeight w:val="4965"/>
        </w:trPr>
        <w:tc>
          <w:tcPr>
            <w:tcW w:w="2235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b/>
                <w:i/>
                <w:iCs/>
                <w:sz w:val="20"/>
                <w:szCs w:val="20"/>
                <w:lang w:eastAsia="hr-HR"/>
              </w:rPr>
              <w:t>3. Osnove računovodstva i prihodi pošte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pStyle w:val="Odlomakpopisa"/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5.</w:t>
            </w: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 xml:space="preserve"> Analizirati trebovanje i evidentiranje robe u poštanskom uredu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6. Voditi evidenciju o prihodima,  rashodima i stanju robe</w:t>
            </w:r>
          </w:p>
        </w:tc>
        <w:tc>
          <w:tcPr>
            <w:tcW w:w="3544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Temeljne ekonomsko – računovodstvene kategorije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Financijski izvještaji – Bilanca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Račun dobiti i gubitka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Knjigovodstvena konta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Vrste prihoda u poslovanju pošt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Vrste plaćanja ( gotovinom, avansom, karticama...)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Izdavanje računa pravnim i fizičkim osobama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Računi prihoda u poslovanju  pošta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Evidencija o kretanju robe, Knjiga popisa o nabavi i prodaji robe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Kontrola blagajničkog i računskog poslovanja pošte</w:t>
            </w:r>
          </w:p>
        </w:tc>
        <w:tc>
          <w:tcPr>
            <w:tcW w:w="1752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Realizirati kroz samostalni rad učenika u vidu prezentacije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34" w:type="dxa"/>
          </w:tcPr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osr A.5.2. Upravlja emocijama i ponašanjem.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047EFB" w:rsidRPr="00A108D0" w:rsidTr="0014060B">
        <w:trPr>
          <w:trHeight w:val="3965"/>
        </w:trPr>
        <w:tc>
          <w:tcPr>
            <w:tcW w:w="2235" w:type="dxa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  <w:t>4. Statistika i norme u poslovanju pošte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7. Protumačiti statistiku i normiranje rada u poštanskom uredu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  <w:t>Statistika i statistički podaci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Načini popunjavanja statističkih tablica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Statistička evidencija poštanskog prometa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Normiranje poslova u pošti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Snimanje poslova, obrada i primjena normi u poslovanju pošte  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  <w:t>Zaključivanje ocjena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Kroz projektni 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zadatak prikazati načine vođenja statističkih tablica.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Realizirati kroz samostalni rad učenika u vidu prezentacije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14060B" w:rsidRPr="00A108D0" w:rsidRDefault="0014060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14060B" w:rsidRPr="00A108D0" w:rsidRDefault="0014060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14060B" w:rsidRPr="00A108D0" w:rsidRDefault="0014060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</w:p>
          <w:p w:rsidR="00047EFB" w:rsidRPr="00A108D0" w:rsidRDefault="00047EFB" w:rsidP="00A108D0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A108D0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uku A.4/5.4. Kritičko mišljenje - Učenik samostalno kritički promišlja i vrednuje ideje.</w:t>
            </w:r>
          </w:p>
          <w:p w:rsidR="00047EFB" w:rsidRPr="00A108D0" w:rsidRDefault="00047EFB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047EFB" w:rsidRPr="008E37F3" w:rsidRDefault="00047EFB" w:rsidP="00A108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7EFB" w:rsidRDefault="00047EFB" w:rsidP="00A108D0">
      <w:pPr>
        <w:spacing w:line="276" w:lineRule="auto"/>
        <w:rPr>
          <w:rFonts w:asciiTheme="majorBidi" w:hAnsiTheme="majorBidi" w:cstheme="majorBidi"/>
        </w:rPr>
      </w:pPr>
    </w:p>
    <w:p w:rsidR="002D1940" w:rsidRDefault="002D1940" w:rsidP="00047EFB">
      <w:pPr>
        <w:rPr>
          <w:rFonts w:asciiTheme="majorBidi" w:hAnsiTheme="majorBidi" w:cstheme="majorBidi"/>
        </w:rPr>
      </w:pPr>
    </w:p>
    <w:p w:rsidR="002D1940" w:rsidRDefault="002D1940" w:rsidP="00047EFB">
      <w:pPr>
        <w:rPr>
          <w:rFonts w:asciiTheme="majorBidi" w:hAnsiTheme="majorBidi" w:cstheme="majorBidi"/>
        </w:rPr>
      </w:pPr>
    </w:p>
    <w:p w:rsidR="0061148A" w:rsidRDefault="0061148A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61148A">
      <w:pPr>
        <w:spacing w:line="276" w:lineRule="auto"/>
        <w:jc w:val="center"/>
        <w:rPr>
          <w:rFonts w:asciiTheme="majorBidi" w:hAnsiTheme="majorBidi" w:cstheme="majorBidi"/>
        </w:rPr>
      </w:pPr>
    </w:p>
    <w:p w:rsidR="0061148A" w:rsidRPr="00A108D0" w:rsidRDefault="0061148A" w:rsidP="00A108D0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A108D0">
        <w:rPr>
          <w:rFonts w:ascii="Verdana" w:hAnsi="Verdana" w:cstheme="majorBidi"/>
          <w:b/>
          <w:sz w:val="24"/>
          <w:szCs w:val="24"/>
        </w:rPr>
        <w:lastRenderedPageBreak/>
        <w:t>Obrazovni sektor: Promet i logistika</w:t>
      </w:r>
    </w:p>
    <w:p w:rsidR="0061148A" w:rsidRPr="00A108D0" w:rsidRDefault="0061148A" w:rsidP="00A108D0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A108D0">
        <w:rPr>
          <w:rFonts w:ascii="Verdana" w:hAnsi="Verdana" w:cstheme="majorBidi"/>
          <w:b/>
          <w:sz w:val="24"/>
          <w:szCs w:val="24"/>
        </w:rPr>
        <w:t>Kvalifikacija/zanimanje: Tehničar PT prometa</w:t>
      </w:r>
    </w:p>
    <w:p w:rsidR="0061148A" w:rsidRPr="00A108D0" w:rsidRDefault="0061148A" w:rsidP="00A108D0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A108D0">
        <w:rPr>
          <w:rFonts w:ascii="Verdana" w:hAnsi="Verdana" w:cstheme="majorBidi"/>
          <w:b/>
          <w:sz w:val="24"/>
          <w:szCs w:val="24"/>
        </w:rPr>
        <w:t>Naziv nastavnog predmeta: Kultura komuniciranja</w:t>
      </w:r>
    </w:p>
    <w:p w:rsidR="0061148A" w:rsidRPr="00A108D0" w:rsidRDefault="0061148A" w:rsidP="00A108D0">
      <w:pPr>
        <w:spacing w:line="276" w:lineRule="auto"/>
        <w:rPr>
          <w:rFonts w:ascii="Verdana" w:hAnsi="Verdana" w:cstheme="majorBidi"/>
          <w:b/>
          <w:sz w:val="24"/>
          <w:szCs w:val="24"/>
        </w:rPr>
      </w:pPr>
      <w:r w:rsidRPr="00A108D0">
        <w:rPr>
          <w:rFonts w:ascii="Verdana" w:hAnsi="Verdana" w:cstheme="majorBidi"/>
          <w:b/>
          <w:sz w:val="24"/>
          <w:szCs w:val="24"/>
        </w:rPr>
        <w:t>Razred: četvrti (4.)</w:t>
      </w:r>
    </w:p>
    <w:p w:rsidR="0061148A" w:rsidRDefault="0061148A" w:rsidP="00A108D0">
      <w:pPr>
        <w:spacing w:line="276" w:lineRule="auto"/>
        <w:rPr>
          <w:rFonts w:asciiTheme="majorBidi" w:hAnsiTheme="majorBidi" w:cstheme="majorBidi"/>
        </w:rPr>
      </w:pPr>
    </w:p>
    <w:p w:rsidR="0061148A" w:rsidRDefault="0061148A" w:rsidP="00A108D0">
      <w:pPr>
        <w:spacing w:line="276" w:lineRule="auto"/>
        <w:rPr>
          <w:rFonts w:asciiTheme="majorBidi" w:hAnsiTheme="majorBidi" w:cstheme="majorBidi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55"/>
        <w:gridCol w:w="3543"/>
        <w:gridCol w:w="1560"/>
        <w:gridCol w:w="3827"/>
      </w:tblGrid>
      <w:tr w:rsidR="0061148A" w:rsidRPr="00A108D0" w:rsidTr="0061148A">
        <w:tc>
          <w:tcPr>
            <w:tcW w:w="2165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>NASTAVNA TEMA</w:t>
            </w:r>
          </w:p>
        </w:tc>
        <w:tc>
          <w:tcPr>
            <w:tcW w:w="1560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</w:tc>
        <w:tc>
          <w:tcPr>
            <w:tcW w:w="3827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61148A" w:rsidRPr="00A108D0" w:rsidTr="0061148A">
        <w:tc>
          <w:tcPr>
            <w:tcW w:w="216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Osnovni pojmovi komunikacije i interpersonalna komunikacija</w:t>
            </w:r>
          </w:p>
        </w:tc>
        <w:tc>
          <w:tcPr>
            <w:tcW w:w="265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Razumjeti osnovne elemente komunikacijskog procesa i usvojiti poželjne značajke interpersonalne komunikacije</w:t>
            </w: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Važnost uspješne komunikacije</w:t>
            </w:r>
          </w:p>
        </w:tc>
        <w:tc>
          <w:tcPr>
            <w:tcW w:w="1560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Osnovni elementi komunikacijskog procesa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Vrste komunikacije; jednosmjerna i dvosmjerna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Verbalna i neverbalna komunikacija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Silazna, uzlazna, horizontalna i dijagonalna komunikacija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Formalna i neformalna komunikacija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Interpersonalni stil  i komunikacija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Prepreke uspješnoj komunikaciji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Razvoj interpersonalne komunikacije</w:t>
            </w:r>
          </w:p>
        </w:tc>
        <w:tc>
          <w:tcPr>
            <w:tcW w:w="265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Upoznati se s razvojem IP komunikacije i uočiti </w:t>
            </w: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te usvojiti poželjne osobine IP komunikacije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Pojam i razvoj interpersonalne komunikacije</w:t>
            </w:r>
          </w:p>
        </w:tc>
        <w:tc>
          <w:tcPr>
            <w:tcW w:w="1560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Primijeniti pravila </w:t>
            </w: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bontona u komunikaciji s korisnicima</w:t>
            </w:r>
          </w:p>
        </w:tc>
        <w:tc>
          <w:tcPr>
            <w:tcW w:w="3827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zdr B.4.1.A Odabire primjerene odnose i komunikaciju.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B.4.1.B Razvija tolerantan odnos prema drugima.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Društvene vještine – socijalna inteligencija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Komponente socijalne inteligencije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Socijalna inteligencija u poslovnom okruženju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Empatija i njezina važnost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Kako razvijati socijalnu inteligenciju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rPr>
          <w:trHeight w:val="282"/>
        </w:trPr>
        <w:tc>
          <w:tcPr>
            <w:tcW w:w="216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Konverzacija i persuazija</w:t>
            </w:r>
          </w:p>
        </w:tc>
        <w:tc>
          <w:tcPr>
            <w:tcW w:w="265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Upoznati se s konverzacijom i persuazijom te prepoznati u stvarnim situacijama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Struktura konverzacije</w:t>
            </w:r>
          </w:p>
        </w:tc>
        <w:tc>
          <w:tcPr>
            <w:tcW w:w="1560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Persuazija – kako pridobiti ljude za svoje ideje, robe i usluge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Kako kontrolirati emocije tijekom persuazije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persuazije u situacijama prodaje usluga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persuazije u situacijama prodaje usluga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Prezentacijske vještine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prezentacijskih vještina izlaganja učenika PPT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prezentacijskih vještina izlaganja učenika PPT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 w:val="restart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Primjena interpersonalne 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komunikacije u različitim 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kontekstima</w:t>
            </w:r>
          </w:p>
        </w:tc>
        <w:tc>
          <w:tcPr>
            <w:tcW w:w="2655" w:type="dxa"/>
            <w:vMerge w:val="restart"/>
            <w:tcBorders>
              <w:right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Primijeniti IP komunikaciju u različitim problemskim poslovnim komunikacijama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Aktivno slušanje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Upotrijebiti osnove prodajnih vještina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Upotrijebiti norme ponašanja u skladu s etičkim kodeksom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lastRenderedPageBreak/>
              <w:t>osr B 4.2. Suradnički uči i radi u timu.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pod A.4.3. Upoznaje i kritički sagledava mogućnosti razvoja karijere i profesionalnog usmjeravanja.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uku A.4/5.4. Kritičko mišljenje. Učenik samostalno kritički promišlja i vrednuje ideje.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pod B.4.2. Planira i upravlja aktivnostima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.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aktivnog slušanja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Asertivna komunikacija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Kako povećati vlastitu asertivnost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Vježba: Razlikovanje pasivnog, agresivnog i asertivnog ponašanja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Aktivne „ja-poruke“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„ja-poruka“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Govor tijela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Barijere rukama i nogama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Geste šakom i rukom; ruka prema licu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Signali pogledom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Vježba: Prepoznajem li govor tijela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Intimna, osobna i poslovna zona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Igre moći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Kako prepoznati da netko ne govori istinu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Osnovne pogreške u procjenjivanju ljudi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Prvi dojam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Poslovno odijevanje i bonton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 xml:space="preserve">Upravljanje konfliktima 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Vježba: Kritike i pohvale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Model za upravljanje konfliktima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modela za upravljanje konfliktima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Problemske situacije pri šalterskom poslovanju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rješavanja problemskih situacija na šalteru</w:t>
            </w:r>
          </w:p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Kako povećati samokontrolu u teškim situacijama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Uvježbavanje samokontrole u teškim situacijama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Cjeloživotni rad na sebi i briga za psihološko zdravlje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Sistematizacija sadržaja i tema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61148A" w:rsidRPr="00A108D0" w:rsidTr="0061148A">
        <w:tc>
          <w:tcPr>
            <w:tcW w:w="2165" w:type="dxa"/>
            <w:vMerge/>
            <w:tcBorders>
              <w:left w:val="single" w:sz="4" w:space="0" w:color="auto"/>
            </w:tcBorders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1148A" w:rsidRPr="00A108D0" w:rsidRDefault="0061148A" w:rsidP="00A108D0">
            <w:pPr>
              <w:spacing w:line="276" w:lineRule="auto"/>
              <w:rPr>
                <w:rFonts w:ascii="Verdana" w:eastAsia="SimSun" w:hAnsi="Verdana" w:cstheme="majorBidi"/>
                <w:sz w:val="20"/>
                <w:szCs w:val="20"/>
              </w:rPr>
            </w:pPr>
            <w:r w:rsidRPr="00A108D0">
              <w:rPr>
                <w:rFonts w:ascii="Verdana" w:hAnsi="Verdana" w:cstheme="majorBidi"/>
                <w:sz w:val="20"/>
                <w:szCs w:val="20"/>
              </w:rPr>
              <w:t>Zaključivanje ocjena</w:t>
            </w:r>
          </w:p>
        </w:tc>
        <w:tc>
          <w:tcPr>
            <w:tcW w:w="1560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1148A" w:rsidRPr="00A108D0" w:rsidRDefault="0061148A" w:rsidP="00A108D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</w:tbl>
    <w:p w:rsidR="0061148A" w:rsidRDefault="0061148A" w:rsidP="00A108D0">
      <w:pPr>
        <w:spacing w:line="276" w:lineRule="auto"/>
      </w:pPr>
    </w:p>
    <w:p w:rsidR="00047EFB" w:rsidRDefault="00047EFB" w:rsidP="00A108D0">
      <w:pPr>
        <w:spacing w:line="276" w:lineRule="auto"/>
        <w:rPr>
          <w:rFonts w:asciiTheme="majorBidi" w:hAnsiTheme="majorBidi" w:cstheme="majorBidi"/>
          <w:b/>
        </w:rPr>
      </w:pPr>
    </w:p>
    <w:p w:rsidR="00047EFB" w:rsidRDefault="00047EFB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A108D0" w:rsidRDefault="00A108D0" w:rsidP="002C384B">
      <w:pPr>
        <w:spacing w:line="276" w:lineRule="auto"/>
        <w:jc w:val="center"/>
        <w:rPr>
          <w:rFonts w:asciiTheme="majorBidi" w:hAnsiTheme="majorBidi" w:cstheme="majorBidi"/>
        </w:rPr>
      </w:pPr>
    </w:p>
    <w:p w:rsidR="00047EFB" w:rsidRDefault="00047EFB" w:rsidP="00047EFB">
      <w:pPr>
        <w:rPr>
          <w:rFonts w:asciiTheme="majorBidi" w:hAnsiTheme="majorBidi" w:cstheme="majorBidi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84"/>
        <w:gridCol w:w="1843"/>
        <w:gridCol w:w="2116"/>
        <w:gridCol w:w="10"/>
        <w:gridCol w:w="3969"/>
        <w:gridCol w:w="1701"/>
        <w:gridCol w:w="3827"/>
      </w:tblGrid>
      <w:tr w:rsidR="00AC7105" w:rsidRPr="002F6174" w:rsidTr="002F6174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Obrazovni sektor: Promet i logistika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  <w:t>Kvalifikacija/zanimanje: Tehničar poštanskog i telekomunikacijskog prometa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  <w:t>Naziv nastavnog predmeta: INFORMATIČKO KOMUNIKACIJSKI PROMET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r-HR"/>
              </w:rPr>
              <w:t>Razred: četvrti  (4.)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8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TEMATSKA CJELINA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NASTAVNA TEMA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NAPOMENE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AC7105" w:rsidRPr="002F6174" w:rsidTr="002F6174">
        <w:trPr>
          <w:trHeight w:val="15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Mrežni servisi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Objasniti napredno korištenje mrežnih servisa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Osnove informacijskih tehnolgija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Objasniti učenicima kroz prezentacije mrežne servise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zajednice.                                                                                          uku A.4/5.1.1. Upravljanje informacijama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ikt C.5.1. Učenik samostalno provodi složeno istraživanje s pomoću IKT-a.                                                                                     uku A.4/5.3. 3. Kreativno mišljenje Učenik kreativno djeluje u različitim područjima učenja.</w:t>
            </w:r>
          </w:p>
        </w:tc>
      </w:tr>
      <w:tr w:rsidR="00AC7105" w:rsidRPr="002F6174" w:rsidTr="002F6174">
        <w:trPr>
          <w:trHeight w:val="66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Računalne mreže (mrežne komponente, uređaji i mediji za povezivanje)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5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Intranet mreža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7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Ethernet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1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Mrežne topologije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1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Protokoli i arhihektura računalnih mreža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2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Metro Ethernet mreža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9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Enkapsulacija fragmentacija i dekapsulacija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6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IPv4 protokol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IPv6 protokol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6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Adresna shema računalne mreže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6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Koncepcija VLAN mreže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7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Usluge Internet mreže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6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Usluge Internet mreže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Digitalna televizija nove generacije Evo-TV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40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Aplikaciju za rad u poštanskim uredima (poštansko 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poslovanje) usluge e pošte, ePost shopa i Internet trgovine HP d.d.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Protumačiti  Aplikaciju za rad u poštanskim uredima (poštansko 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poslovanje) usluge  e pošte, ePost shopa i Internet trgovine HP d.d.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Postupak otvaranja poštanskog ureda i prijava radnika u MIPS aplikaciju (PU)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Protumačiti učenicima Aplikaciju za rad u poštanskim 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uredima (poštansko poslovanje)  usluge e pošte, ePost shopa i  Internet trgovine HP d.d.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pod B.5.3. Prepoznaje važnost odgovornoga poduzetništva za rast i razvoj pojedinca i zajednice.                                                                                                  ikt C.5.1. Učenik samostalno provodi složeno istraživanje s 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pomoću IKT-a.                                                                      ikt D.5.3. Učenik samostalno ili u suradnji s kolegama predočava, stvara i dijeli nove ideje i uratke s pomoću IKT-a                                                                   .</w:t>
            </w:r>
          </w:p>
        </w:tc>
      </w:tr>
      <w:tr w:rsidR="00AC7105" w:rsidRPr="002F6174" w:rsidTr="002F6174">
        <w:trPr>
          <w:trHeight w:val="3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Prijam pošiljaka u PU/sortirnici (programska aplikacija za rad u PU)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8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e-PK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64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Usmjeravanja/prispjeće - kartiranje pošiljaka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Dostava uputnica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Priprema dostave pošiljaka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8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Optimizacija dostave (programska aplikacija za rad u PU)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52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Isporuka poštanskih pošiljki u PU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4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Prigovori- potražni postupak (programska aplikacija za rad u PU/sortirnici)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40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Postupak otvaranja poštanskog ureda i prijava radnika u MIPS aplikaciju (PU)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27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Maloprodaja (programska aplikacija za rad u PU/sortirnici) 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39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Aplikaciju za rad u poštanskim uredima (novčarske usluge)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Komentirati Aplikaciju za rad u poštanskim uredima (novčarske usluge)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Platni promet (programska aplikacija za rad u PU/sortirnici)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Prezentirati učenicima kroz prezentacije Aplikaciju za rad u poštanskim uredima (novčarske usluge) Usvojenost realizirati kroz samostalne radove 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učenika (seminarske radove ili prezentacije učenika)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pod C.5.2. Objašnjava osnovne namjene i koristi se financijskim uslugama.                                                uku A.4/5.1.1. Upravljanje informacijama</w:t>
            </w: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 ikt C.5.1. Učenik samostalno provodi složeno istraživanje s pomoću IKT-a.</w:t>
            </w:r>
          </w:p>
        </w:tc>
      </w:tr>
      <w:tr w:rsidR="00AC7105" w:rsidRPr="002F6174" w:rsidTr="002F6174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Poštansko uputnička služba (programska aplikacija za rad u PU/sortirnici)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66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Mjenjački poslovi (MONEX) (programska aplikacija za rad u PU/sortirnici)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6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Štedna služba poslovnih banaka (programska aplikacija za rad u PU/sortirnici)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C7105" w:rsidRPr="002F6174" w:rsidTr="002F6174">
        <w:trPr>
          <w:trHeight w:val="111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Aplikaciju za rad u poštanskim uredima (brzojavne i elektroničke usluge)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Opisati Aplikaciju za rad u poštanskim uredima (brzojavne i elektroničke usluge)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Primitak, Odašiljanje brzojava, preuzimanje i uručenje brzojava (programska aplikacija za rad u PU/sortirnici)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Demonstrirati  učenicima kroz prezentacije     Aplikaciju za rad u poštanskim uredima (brzojavne i elektroničke usluge)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                                                                                                  ikt C.5.1. Učenik samostalno provodi složeno istraživanje s pomoću IKT-a.</w:t>
            </w:r>
          </w:p>
        </w:tc>
      </w:tr>
      <w:tr w:rsidR="00AC7105" w:rsidRPr="002F6174" w:rsidTr="002F6174">
        <w:trPr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05" w:rsidRPr="002F6174" w:rsidRDefault="00AC7105" w:rsidP="002F6174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105" w:rsidRPr="002F6174" w:rsidRDefault="00AC7105" w:rsidP="002F617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F61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C7105" w:rsidRPr="0059052D" w:rsidRDefault="00AC7105" w:rsidP="002F6174">
      <w:pPr>
        <w:tabs>
          <w:tab w:val="left" w:pos="13932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47EFB" w:rsidRDefault="00047EFB" w:rsidP="002F6174">
      <w:pPr>
        <w:spacing w:line="276" w:lineRule="auto"/>
        <w:rPr>
          <w:rFonts w:asciiTheme="majorBidi" w:hAnsiTheme="majorBidi" w:cstheme="majorBidi"/>
        </w:rPr>
      </w:pPr>
    </w:p>
    <w:p w:rsidR="00047EFB" w:rsidRPr="0059052D" w:rsidRDefault="00047EFB" w:rsidP="002F6174">
      <w:pPr>
        <w:tabs>
          <w:tab w:val="left" w:pos="13932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47EFB" w:rsidRPr="0059052D" w:rsidSect="0059052D">
      <w:pgSz w:w="16838" w:h="11906" w:orient="landscape"/>
      <w:pgMar w:top="567" w:right="152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2D"/>
    <w:rsid w:val="0002703C"/>
    <w:rsid w:val="00047EFB"/>
    <w:rsid w:val="0014060B"/>
    <w:rsid w:val="0015293E"/>
    <w:rsid w:val="00217D81"/>
    <w:rsid w:val="00245F13"/>
    <w:rsid w:val="002C384B"/>
    <w:rsid w:val="002D1940"/>
    <w:rsid w:val="002F6174"/>
    <w:rsid w:val="003C4794"/>
    <w:rsid w:val="003E0410"/>
    <w:rsid w:val="0059052D"/>
    <w:rsid w:val="0061148A"/>
    <w:rsid w:val="00654495"/>
    <w:rsid w:val="008311B6"/>
    <w:rsid w:val="00A108D0"/>
    <w:rsid w:val="00A301EA"/>
    <w:rsid w:val="00AC7105"/>
    <w:rsid w:val="00BB4317"/>
    <w:rsid w:val="00D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C1EF-2652-4E96-816D-3DC38F3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E6BE-FA1B-4431-880D-BD2C106B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5024</Words>
  <Characters>28638</Characters>
  <Application>Microsoft Office Word</Application>
  <DocSecurity>0</DocSecurity>
  <Lines>238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Ivo Tunjić</cp:lastModifiedBy>
  <cp:revision>6</cp:revision>
  <dcterms:created xsi:type="dcterms:W3CDTF">2020-09-22T08:51:00Z</dcterms:created>
  <dcterms:modified xsi:type="dcterms:W3CDTF">2020-10-08T08:37:00Z</dcterms:modified>
</cp:coreProperties>
</file>