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D0" w:rsidRPr="002D006A" w:rsidRDefault="008A2DA5" w:rsidP="002D006A">
      <w:pPr>
        <w:spacing w:line="276" w:lineRule="auto"/>
        <w:jc w:val="both"/>
        <w:outlineLvl w:val="0"/>
        <w:rPr>
          <w:rFonts w:ascii="Verdana" w:hAnsi="Verdana" w:cstheme="minorHAnsi"/>
          <w:b/>
          <w:sz w:val="20"/>
          <w:szCs w:val="20"/>
        </w:rPr>
      </w:pPr>
      <w:r w:rsidRPr="002D006A">
        <w:rPr>
          <w:rFonts w:ascii="Verdana" w:hAnsi="Verdana" w:cstheme="minorHAnsi"/>
          <w:b/>
          <w:noProof/>
          <w:sz w:val="20"/>
          <w:szCs w:val="20"/>
        </w:rPr>
        <w:t xml:space="preserve">   </w:t>
      </w:r>
      <w:r w:rsidR="002D006A" w:rsidRPr="002D006A">
        <w:rPr>
          <w:rFonts w:ascii="Verdana" w:hAnsi="Verdana" w:cstheme="minorHAnsi"/>
          <w:b/>
          <w:noProof/>
          <w:sz w:val="20"/>
          <w:szCs w:val="20"/>
        </w:rPr>
        <w:t xml:space="preserve">                               </w:t>
      </w:r>
    </w:p>
    <w:p w:rsidR="0034766F" w:rsidRPr="002D006A" w:rsidRDefault="0034766F" w:rsidP="002D006A">
      <w:pPr>
        <w:spacing w:line="276" w:lineRule="auto"/>
        <w:rPr>
          <w:rFonts w:ascii="Verdana" w:hAnsi="Verdana" w:cstheme="minorHAnsi"/>
          <w:b/>
          <w:sz w:val="20"/>
          <w:szCs w:val="20"/>
        </w:rPr>
      </w:pPr>
    </w:p>
    <w:p w:rsidR="00722FD0" w:rsidRPr="00876D80" w:rsidRDefault="00722FD0" w:rsidP="002D006A">
      <w:pPr>
        <w:spacing w:line="276" w:lineRule="auto"/>
        <w:rPr>
          <w:rFonts w:ascii="Verdana" w:hAnsi="Verdana" w:cstheme="minorHAnsi"/>
          <w:b/>
        </w:rPr>
      </w:pPr>
      <w:r w:rsidRPr="00876D80">
        <w:rPr>
          <w:rFonts w:ascii="Verdana" w:hAnsi="Verdana" w:cstheme="minorHAnsi"/>
          <w:b/>
        </w:rPr>
        <w:t>Obrazovni sektor/područje rada: PROMET I LOGISTIKA</w:t>
      </w:r>
    </w:p>
    <w:p w:rsidR="00722FD0" w:rsidRPr="00876D80" w:rsidRDefault="00722FD0" w:rsidP="002D006A">
      <w:pPr>
        <w:spacing w:line="276" w:lineRule="auto"/>
        <w:rPr>
          <w:rFonts w:ascii="Verdana" w:hAnsi="Verdana" w:cstheme="minorHAnsi"/>
          <w:b/>
        </w:rPr>
      </w:pPr>
      <w:r w:rsidRPr="00876D80">
        <w:rPr>
          <w:rFonts w:ascii="Verdana" w:hAnsi="Verdana" w:cstheme="minorHAnsi"/>
          <w:b/>
        </w:rPr>
        <w:t>Kvalifikacija/zanimanje: ZRAKOPLOVNI PROMETNIK</w:t>
      </w:r>
    </w:p>
    <w:p w:rsidR="00722FD0" w:rsidRPr="00876D80" w:rsidRDefault="00876D80" w:rsidP="002D006A">
      <w:pPr>
        <w:spacing w:line="276" w:lineRule="auto"/>
        <w:outlineLvl w:val="0"/>
        <w:rPr>
          <w:rFonts w:ascii="Verdana" w:hAnsi="Verdana" w:cstheme="minorHAnsi"/>
          <w:b/>
        </w:rPr>
      </w:pPr>
      <w:r w:rsidRPr="00876D80">
        <w:rPr>
          <w:rFonts w:ascii="Verdana" w:hAnsi="Verdana" w:cstheme="minorHAnsi"/>
          <w:b/>
        </w:rPr>
        <w:t>Razred</w:t>
      </w:r>
      <w:r w:rsidR="00722FD0" w:rsidRPr="00876D80">
        <w:rPr>
          <w:rFonts w:ascii="Verdana" w:hAnsi="Verdana" w:cstheme="minorHAnsi"/>
          <w:b/>
        </w:rPr>
        <w:t>: 2</w:t>
      </w:r>
      <w:r w:rsidRPr="00876D80">
        <w:rPr>
          <w:rFonts w:ascii="Verdana" w:hAnsi="Verdana" w:cstheme="minorHAnsi"/>
          <w:b/>
        </w:rPr>
        <w:t>. razred</w:t>
      </w:r>
    </w:p>
    <w:p w:rsidR="00722FD0" w:rsidRPr="002D006A" w:rsidRDefault="00722FD0" w:rsidP="002D006A">
      <w:pPr>
        <w:spacing w:after="200" w:line="276" w:lineRule="auto"/>
        <w:rPr>
          <w:rFonts w:ascii="Verdana" w:hAnsi="Verdana" w:cstheme="minorHAnsi"/>
          <w:sz w:val="20"/>
          <w:szCs w:val="20"/>
        </w:rPr>
      </w:pPr>
    </w:p>
    <w:tbl>
      <w:tblPr>
        <w:tblStyle w:val="Reetkatablice"/>
        <w:tblW w:w="14236" w:type="dxa"/>
        <w:tblLayout w:type="fixed"/>
        <w:tblLook w:val="01E0" w:firstRow="1" w:lastRow="1" w:firstColumn="1" w:lastColumn="1" w:noHBand="0" w:noVBand="0"/>
      </w:tblPr>
      <w:tblGrid>
        <w:gridCol w:w="2093"/>
        <w:gridCol w:w="2835"/>
        <w:gridCol w:w="2126"/>
        <w:gridCol w:w="1843"/>
        <w:gridCol w:w="5339"/>
      </w:tblGrid>
      <w:tr w:rsidR="00A06F2E" w:rsidRPr="002D006A" w:rsidTr="00A06F2E">
        <w:tc>
          <w:tcPr>
            <w:tcW w:w="2093" w:type="dxa"/>
            <w:shd w:val="clear" w:color="auto" w:fill="CCFF66"/>
            <w:hideMark/>
          </w:tcPr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  <w:t>Tematska cjelina</w:t>
            </w:r>
          </w:p>
        </w:tc>
        <w:tc>
          <w:tcPr>
            <w:tcW w:w="2835" w:type="dxa"/>
            <w:shd w:val="clear" w:color="auto" w:fill="CCFF66"/>
          </w:tcPr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  <w:t>Ishodi učenja</w:t>
            </w:r>
          </w:p>
        </w:tc>
        <w:tc>
          <w:tcPr>
            <w:tcW w:w="2126" w:type="dxa"/>
            <w:shd w:val="clear" w:color="auto" w:fill="CCFF66"/>
          </w:tcPr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  <w:t>Nastavna tema</w:t>
            </w:r>
          </w:p>
        </w:tc>
        <w:tc>
          <w:tcPr>
            <w:tcW w:w="1843" w:type="dxa"/>
            <w:shd w:val="clear" w:color="auto" w:fill="CCFF66"/>
            <w:hideMark/>
          </w:tcPr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  <w:t>Napomene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  <w:t>Preporuke za ostvarivanje ishoda</w:t>
            </w:r>
          </w:p>
        </w:tc>
        <w:tc>
          <w:tcPr>
            <w:tcW w:w="5339" w:type="dxa"/>
            <w:shd w:val="clear" w:color="auto" w:fill="CCFF66"/>
            <w:hideMark/>
          </w:tcPr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b/>
                <w:sz w:val="20"/>
                <w:szCs w:val="20"/>
              </w:rPr>
              <w:t>Očekivanja međupredmetnih tema</w:t>
            </w:r>
          </w:p>
        </w:tc>
      </w:tr>
      <w:tr w:rsidR="00A06F2E" w:rsidRPr="002D006A" w:rsidTr="00EE4C57">
        <w:trPr>
          <w:trHeight w:val="1074"/>
        </w:trPr>
        <w:tc>
          <w:tcPr>
            <w:tcW w:w="2093" w:type="dxa"/>
            <w:hideMark/>
          </w:tcPr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  <w:t>Definicije u zračnom prometu</w:t>
            </w:r>
          </w:p>
        </w:tc>
        <w:tc>
          <w:tcPr>
            <w:tcW w:w="2835" w:type="dxa"/>
          </w:tcPr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Usvojiti značenje pojmova u zračnom prometu</w:t>
            </w:r>
          </w:p>
        </w:tc>
        <w:tc>
          <w:tcPr>
            <w:tcW w:w="2126" w:type="dxa"/>
          </w:tcPr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Značenje pojmova u zračnom prometu</w:t>
            </w:r>
          </w:p>
        </w:tc>
        <w:tc>
          <w:tcPr>
            <w:tcW w:w="1843" w:type="dxa"/>
            <w:hideMark/>
          </w:tcPr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339" w:type="dxa"/>
            <w:hideMark/>
          </w:tcPr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UKU </w:t>
            </w:r>
            <w:r w:rsidRPr="002D006A">
              <w:rPr>
                <w:rFonts w:ascii="Verdana" w:hAnsi="Verdana" w:cstheme="minorHAnsi"/>
                <w:sz w:val="20"/>
                <w:szCs w:val="20"/>
              </w:rPr>
              <w:t>A.4/5.1. Upravljanje informacijama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</w:rPr>
              <w:t>Učenik samostalno traži nove informacije iz različitih izvora, transformira ih u novo znanje i uspješno primjenjuje pri rješavanju problema</w:t>
            </w:r>
          </w:p>
        </w:tc>
      </w:tr>
      <w:tr w:rsidR="00A06F2E" w:rsidRPr="002D006A" w:rsidTr="00E46238">
        <w:trPr>
          <w:trHeight w:val="3662"/>
        </w:trPr>
        <w:tc>
          <w:tcPr>
            <w:tcW w:w="2093" w:type="dxa"/>
            <w:hideMark/>
          </w:tcPr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  <w:t>Međunarodne konvencije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Usvojiti prava i odgovornosti prijevoznika i putnika temeljem odredbi Varšavske konvencije i njezinih dopuna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Usvojiti prava i odgovornosti prijevoznika i putnika temeljem odredbi </w:t>
            </w:r>
            <w:proofErr w:type="spellStart"/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Montrealske</w:t>
            </w:r>
            <w:proofErr w:type="spellEnd"/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 konvencije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Razlikovati zračne slobode prema Čikaškoj konvenciji, usvojiti najvažnije </w:t>
            </w:r>
            <w:proofErr w:type="spellStart"/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Annekse</w:t>
            </w:r>
            <w:proofErr w:type="spellEnd"/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 Čikaške konvencije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lastRenderedPageBreak/>
              <w:t xml:space="preserve">Imenovati konvencije o zaštiti od nezakonitih djelovanja i njihov djelokrug </w:t>
            </w:r>
          </w:p>
        </w:tc>
        <w:tc>
          <w:tcPr>
            <w:tcW w:w="2126" w:type="dxa"/>
          </w:tcPr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lastRenderedPageBreak/>
              <w:t>Varšavska konvencija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Montrealska</w:t>
            </w:r>
            <w:proofErr w:type="spellEnd"/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 konvencija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Čikaška konvencija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Konvencije o zaštiti od nezakonitih djelovanja</w:t>
            </w:r>
          </w:p>
        </w:tc>
        <w:tc>
          <w:tcPr>
            <w:tcW w:w="1843" w:type="dxa"/>
            <w:hideMark/>
          </w:tcPr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339" w:type="dxa"/>
            <w:hideMark/>
          </w:tcPr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</w:rPr>
              <w:t>GOO B.4.3. Analizira ustrojstvo vlasti u Republici Hrvatskoj i Europskoj uniji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</w:rPr>
              <w:t>UKU A.4/5.1. Upravljanje informacijama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</w:rPr>
              <w:t>Učenik samostalno traži nove informacije iz različitih izvora, transformira ih u novo znanje i uspješno primjenjuje pri rješavanju problema</w:t>
            </w:r>
          </w:p>
        </w:tc>
      </w:tr>
      <w:tr w:rsidR="00A06F2E" w:rsidRPr="002D006A" w:rsidTr="004A444F">
        <w:trPr>
          <w:trHeight w:val="1465"/>
        </w:trPr>
        <w:tc>
          <w:tcPr>
            <w:tcW w:w="2093" w:type="dxa"/>
            <w:hideMark/>
          </w:tcPr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  <w:t>Međunarodne vladine organizacije zračnog prometa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Imenovati članice ICAO-a, objasniti  ustrojstvo i zadaće ICAO-a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Usvojiti zadaće </w:t>
            </w:r>
            <w:proofErr w:type="spellStart"/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Eurocontrol-a</w:t>
            </w:r>
            <w:proofErr w:type="spellEnd"/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, JAA, ECAC-a i EASA-e</w:t>
            </w:r>
          </w:p>
        </w:tc>
        <w:tc>
          <w:tcPr>
            <w:tcW w:w="2126" w:type="dxa"/>
          </w:tcPr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ICAO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Europske organizacije civilnog zrakoplovstva</w:t>
            </w:r>
          </w:p>
        </w:tc>
        <w:tc>
          <w:tcPr>
            <w:tcW w:w="1843" w:type="dxa"/>
            <w:vMerge w:val="restart"/>
          </w:tcPr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Samostalni radovi učenika koji uključuju aktualne podatke o međunarodnoj organizaciji</w:t>
            </w:r>
          </w:p>
        </w:tc>
        <w:tc>
          <w:tcPr>
            <w:tcW w:w="5339" w:type="dxa"/>
            <w:vMerge w:val="restart"/>
            <w:hideMark/>
          </w:tcPr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</w:rPr>
              <w:t>ODR A.4.4. Prikuplja, analizira i vrednuje podatke o utjecaju gospodarstva, državne politike i svakodnevne potrošnje građana na održivi razvoj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</w:rPr>
              <w:t>GOO B.4.3. Analizira ustrojstvo vlasti u Republici Hrvatskoj i Europskoj uniji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</w:rPr>
              <w:t>POD A.4.1. Primjenjuje inovativna i kreativna rješenja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</w:rPr>
              <w:t>POD B.4.1. Razvija poduzetničku ideju od koncepta do realizacije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</w:rPr>
              <w:t>POD B.4.2. Planira i upravlja aktivnostima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</w:rPr>
              <w:t>UKU A.4/5.1. Upravljanje informacijama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</w:rPr>
              <w:t>Učenik samostalno traži nove informacije iz različitih izvora, transformira ih u novo znanje i uspješno primjenjuje pri rješavanju problema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</w:rPr>
              <w:t>IKT A.4.1. Učenik kritički odabire odgovarajuću digitalnu tehnologiju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lastRenderedPageBreak/>
              <w:t xml:space="preserve">IKT </w:t>
            </w:r>
            <w:r w:rsidRPr="002D006A">
              <w:rPr>
                <w:rFonts w:ascii="Verdana" w:hAnsi="Verdana" w:cstheme="minorHAnsi"/>
                <w:sz w:val="20"/>
                <w:szCs w:val="20"/>
              </w:rPr>
              <w:t>C.4.3. Učenik samostalno kritički procjenjuje proces, izvore i rezultate pretraživanja, odabire potrebne informacije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</w:tr>
      <w:tr w:rsidR="00A06F2E" w:rsidRPr="002D006A" w:rsidTr="00A7105B">
        <w:trPr>
          <w:trHeight w:val="1221"/>
        </w:trPr>
        <w:tc>
          <w:tcPr>
            <w:tcW w:w="2093" w:type="dxa"/>
            <w:hideMark/>
          </w:tcPr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  <w:t>Nevladine organizacije zračnog prometa</w:t>
            </w:r>
          </w:p>
        </w:tc>
        <w:tc>
          <w:tcPr>
            <w:tcW w:w="2835" w:type="dxa"/>
          </w:tcPr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Imenovati članice IATA-e, objasniti  ustrojstvo i zadaće IATA-e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Usvojiti podjelu svijeta prema IATA zonama</w:t>
            </w:r>
          </w:p>
        </w:tc>
        <w:tc>
          <w:tcPr>
            <w:tcW w:w="2126" w:type="dxa"/>
          </w:tcPr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IATA</w:t>
            </w:r>
          </w:p>
        </w:tc>
        <w:tc>
          <w:tcPr>
            <w:tcW w:w="1843" w:type="dxa"/>
            <w:vMerge/>
          </w:tcPr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339" w:type="dxa"/>
            <w:vMerge/>
            <w:hideMark/>
          </w:tcPr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</w:tr>
      <w:tr w:rsidR="00A06F2E" w:rsidRPr="002D006A" w:rsidTr="00E30E62">
        <w:trPr>
          <w:trHeight w:val="5127"/>
        </w:trPr>
        <w:tc>
          <w:tcPr>
            <w:tcW w:w="2093" w:type="dxa"/>
            <w:hideMark/>
          </w:tcPr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2D006A"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  <w:t>Upravnopravno</w:t>
            </w:r>
            <w:proofErr w:type="spellEnd"/>
            <w:r w:rsidRPr="002D006A"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  <w:t xml:space="preserve"> uređenje zračnog prometa u Republici Hrvatskoj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Objasniti pojam HZP-a, suvereniteta HZP-a, zračnog puta 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Usvojiti obilježavanje zračnih puteva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Definirati podjelu zrakoplova prema ZOZP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Navesti oznake registracije i državne pripadnosti zrakoplova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Nabrojati zrakoplove koji se upisuju u registar, opisati dijelove registra, definirati temeljni uvjet za upis u registar, navesti pravne posljedice upisa u registar, navesti slučajeve brisanja zrakoplova iz registra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Nabrojati knjige i isprave koje treba imati svaki zrakoplov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Definirati plovidbenost zrakoplova i vrste pregleda kojima se ista utvrđuje</w:t>
            </w:r>
          </w:p>
        </w:tc>
        <w:tc>
          <w:tcPr>
            <w:tcW w:w="2126" w:type="dxa"/>
          </w:tcPr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Hrvatski zračni prostor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Civilni i državni zrakoplovi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Oznake registracije i državne pripadnosti zrakoplova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Hrvatski registar civilnih zrakoplova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Knjige i isprave zrakoplova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Plovidbenost zrakoplova</w:t>
            </w:r>
          </w:p>
        </w:tc>
        <w:tc>
          <w:tcPr>
            <w:tcW w:w="1843" w:type="dxa"/>
            <w:hideMark/>
          </w:tcPr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339" w:type="dxa"/>
            <w:hideMark/>
          </w:tcPr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UKU </w:t>
            </w:r>
            <w:r w:rsidRPr="002D006A">
              <w:rPr>
                <w:rFonts w:ascii="Verdana" w:hAnsi="Verdana" w:cstheme="minorHAnsi"/>
                <w:sz w:val="20"/>
                <w:szCs w:val="20"/>
              </w:rPr>
              <w:t>A.4/5.1. Upravljanje informacijama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</w:rPr>
              <w:t>Učenik samostalno traži nove informacije iz različitih izvora, transformira ih u novo znanje i uspješno primjenjuje pri rješavanju problema</w:t>
            </w:r>
          </w:p>
        </w:tc>
      </w:tr>
      <w:tr w:rsidR="00A06F2E" w:rsidRPr="002D006A" w:rsidTr="002C578E">
        <w:trPr>
          <w:trHeight w:val="4004"/>
        </w:trPr>
        <w:tc>
          <w:tcPr>
            <w:tcW w:w="2093" w:type="dxa"/>
            <w:vMerge w:val="restart"/>
            <w:hideMark/>
          </w:tcPr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  <w:lastRenderedPageBreak/>
              <w:t>Subjekti u zračnoj plovidbi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Nabrojiti i opisati vrste zrakoplovnog osoblja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Objasniti podjelu posade zrakoplova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Definirati pojedine vrste posade zrakoplova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Definirati funkciju zapovjednika zrakoplova, navesti dužnosti</w:t>
            </w:r>
          </w:p>
        </w:tc>
        <w:tc>
          <w:tcPr>
            <w:tcW w:w="2126" w:type="dxa"/>
          </w:tcPr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Zrakoplovno osoblje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Posada zrakoplova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Zapovjednik zrakoplova</w:t>
            </w:r>
          </w:p>
        </w:tc>
        <w:tc>
          <w:tcPr>
            <w:tcW w:w="1843" w:type="dxa"/>
            <w:hideMark/>
          </w:tcPr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Samostalni radovi učenika – prikupljanje informacijama o zrakoplovnom osoblju i posadi raznih zračnih prijevoznika</w:t>
            </w:r>
          </w:p>
        </w:tc>
        <w:tc>
          <w:tcPr>
            <w:tcW w:w="5339" w:type="dxa"/>
            <w:hideMark/>
          </w:tcPr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</w:rPr>
              <w:t>POD A.4.1. Primjenjuje inovativna i kreativna rješenja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</w:rPr>
              <w:t>POD B.4.1. Razvija poduzetničku ideju od koncepta do realizacije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</w:rPr>
              <w:t>POD B.4.2. Planira i upravlja aktivnostima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</w:rPr>
              <w:t>UKU A.4/5.1. Upravljanje informacijama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</w:rPr>
              <w:t>Učenik samostalno traži nove informacije iz različitih izvora, transformira ih u novo znanje i uspješno primjenjuje pri rješavanju problema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</w:rPr>
              <w:t>IKT A.4.1. Učenik kritički odabire odgovarajuću digitalnu tehnologiju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IKT </w:t>
            </w:r>
            <w:r w:rsidRPr="002D006A">
              <w:rPr>
                <w:rFonts w:ascii="Verdana" w:hAnsi="Verdana" w:cstheme="minorHAnsi"/>
                <w:sz w:val="20"/>
                <w:szCs w:val="20"/>
              </w:rPr>
              <w:t>C.4.3. Učenik samostalno kritički procjenjuje proces, izvore i rezultate pretraživanja, odabire potrebne informacije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</w:tr>
      <w:tr w:rsidR="00A06F2E" w:rsidRPr="002D006A" w:rsidTr="00A06F2E">
        <w:trPr>
          <w:gridAfter w:val="2"/>
          <w:wAfter w:w="7182" w:type="dxa"/>
        </w:trPr>
        <w:tc>
          <w:tcPr>
            <w:tcW w:w="2093" w:type="dxa"/>
            <w:vMerge/>
            <w:hideMark/>
          </w:tcPr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vMerge/>
            <w:hideMark/>
          </w:tcPr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</w:tr>
      <w:tr w:rsidR="00A06F2E" w:rsidRPr="002D006A" w:rsidTr="00AF4684">
        <w:trPr>
          <w:trHeight w:val="1221"/>
        </w:trPr>
        <w:tc>
          <w:tcPr>
            <w:tcW w:w="2093" w:type="dxa"/>
            <w:hideMark/>
          </w:tcPr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  <w:t xml:space="preserve">Aerodromi, pristaništa i </w:t>
            </w:r>
            <w:proofErr w:type="spellStart"/>
            <w:r w:rsidRPr="002D006A"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  <w:t>letjelišta</w:t>
            </w:r>
            <w:proofErr w:type="spellEnd"/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Razlikovati aerodrom, pristanište i </w:t>
            </w:r>
            <w:proofErr w:type="spellStart"/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letjelište</w:t>
            </w:r>
            <w:proofErr w:type="spellEnd"/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Razlikovati podjelu aerodroma prema opremljenosti USS i vrstama zrakoplova</w:t>
            </w:r>
          </w:p>
        </w:tc>
        <w:tc>
          <w:tcPr>
            <w:tcW w:w="2126" w:type="dxa"/>
          </w:tcPr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Pojam aerodroma, pristaništa i </w:t>
            </w:r>
            <w:proofErr w:type="spellStart"/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letjelišta</w:t>
            </w:r>
            <w:proofErr w:type="spellEnd"/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Podjela aerodroma</w:t>
            </w:r>
          </w:p>
        </w:tc>
        <w:tc>
          <w:tcPr>
            <w:tcW w:w="1843" w:type="dxa"/>
          </w:tcPr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339" w:type="dxa"/>
            <w:vMerge w:val="restart"/>
            <w:hideMark/>
          </w:tcPr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UKU </w:t>
            </w:r>
            <w:r w:rsidRPr="002D006A">
              <w:rPr>
                <w:rFonts w:ascii="Verdana" w:hAnsi="Verdana" w:cstheme="minorHAnsi"/>
                <w:sz w:val="20"/>
                <w:szCs w:val="20"/>
              </w:rPr>
              <w:t>A.4/5.1. Upravljanje informacijama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</w:rPr>
              <w:t>Učenik samostalno traži nove informacije iz različitih izvora, transformira ih u novo znanje i uspješno primjenjuje pri rješavanju problema</w:t>
            </w:r>
          </w:p>
        </w:tc>
      </w:tr>
      <w:tr w:rsidR="00A06F2E" w:rsidRPr="002D006A" w:rsidTr="0028587B">
        <w:trPr>
          <w:trHeight w:val="1221"/>
        </w:trPr>
        <w:tc>
          <w:tcPr>
            <w:tcW w:w="2093" w:type="dxa"/>
            <w:hideMark/>
          </w:tcPr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  <w:t>Sigurnost i zaštita zračne plovidbe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Navesti djela nezakonitog ometanja i zadaće Nacionalnog povjerenstva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Nabrojiti mjere zaštite zračnog prometa</w:t>
            </w:r>
          </w:p>
        </w:tc>
        <w:tc>
          <w:tcPr>
            <w:tcW w:w="2126" w:type="dxa"/>
          </w:tcPr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Zaštita zračnog prometa i djela nezakonitog ometanja, Nacionalno povjerenstvo za zaštitu zračnog prometa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lastRenderedPageBreak/>
              <w:t>Mjere zaštite zračnog prometa</w:t>
            </w:r>
          </w:p>
        </w:tc>
        <w:tc>
          <w:tcPr>
            <w:tcW w:w="1843" w:type="dxa"/>
          </w:tcPr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  <w:tc>
          <w:tcPr>
            <w:tcW w:w="5339" w:type="dxa"/>
            <w:vMerge/>
            <w:hideMark/>
          </w:tcPr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</w:p>
        </w:tc>
      </w:tr>
      <w:tr w:rsidR="00A06F2E" w:rsidRPr="002D006A" w:rsidTr="00FC16D2">
        <w:trPr>
          <w:trHeight w:val="8301"/>
        </w:trPr>
        <w:tc>
          <w:tcPr>
            <w:tcW w:w="2093" w:type="dxa"/>
            <w:hideMark/>
          </w:tcPr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  <w:lastRenderedPageBreak/>
              <w:t>Imovinskopravno uređenje zračnog prometa u Republici Hrvatskoj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Definirati pojmove prijevoznik, ugovorni, prijevoznik, stvarni prijevoznik, putnik, naručitelj prijevoza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Objasniti subjekte u sklapanju ugovora, načine sklapanja i dijelove ugovora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Opisati elemente putničke karte i pojam neprenosivosti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Objasniti prava i obveze putnika i prijevoznika u navedenim slučajevima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Objasniti odgovornost prijevoznika u prijevozu putnika – maksimalni iznos i načelo odgovornosti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Opisati prijevoz predane i ručne prtljage i pripadajuću odgovornost prijevoznika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Opisati način sklapanja i glavne dijelove ugovora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Definirati </w:t>
            </w:r>
            <w:proofErr w:type="spellStart"/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prevozninu</w:t>
            </w:r>
            <w:proofErr w:type="spellEnd"/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 i navesti slučajeve u kojima se plaća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Objasniti odgovornost prijevoznika u prijevozu </w:t>
            </w: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lastRenderedPageBreak/>
              <w:t>tereta – iznos i načelo odgovornosti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Razlikovati uzastopni i kombinirani prijevoz 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Definirati pojam, subjekte i obaveze pojedinih subjekata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Navesti slučajeve u kojima prijevoznik neće odgovarati za štete koje zrakoplov u letu nanese na zemlji</w:t>
            </w:r>
          </w:p>
        </w:tc>
        <w:tc>
          <w:tcPr>
            <w:tcW w:w="2126" w:type="dxa"/>
          </w:tcPr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lastRenderedPageBreak/>
              <w:t>Definicije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Ugovor o prijevozu putnika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Putnička karta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Odustajanje od ugovora, odgoda putovanja, neizvršeno putovanje, prekid putovanja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Odgovornost prijevoznika u prijevozu putnika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Prijevoz prtljage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Ugovor o prijevozu tereta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proofErr w:type="spellStart"/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Prevoznina</w:t>
            </w:r>
            <w:proofErr w:type="spellEnd"/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Odgovornost prijevoznika u prijevozu tereta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Prijevoz u kojem sudjeluje više prijevoznika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Zakup zrakoplova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Odgovornost za štete koje zrakoplov u letu nanese na zemlji</w:t>
            </w:r>
          </w:p>
        </w:tc>
        <w:tc>
          <w:tcPr>
            <w:tcW w:w="1843" w:type="dxa"/>
            <w:hideMark/>
          </w:tcPr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>Projektni zadatak – kreirati vlastito putovanje u koje je potrebno uvrstiti pripadajuće nastavne sadržaje</w:t>
            </w:r>
          </w:p>
        </w:tc>
        <w:tc>
          <w:tcPr>
            <w:tcW w:w="5339" w:type="dxa"/>
            <w:hideMark/>
          </w:tcPr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</w:rPr>
              <w:t>POD A.4.1. Primjenjuje inovativna i kreativna rješenja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</w:rPr>
              <w:t>POD B.4.1. Razvija poduzetničku ideju od koncepta do realizacije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</w:rPr>
              <w:t>POD B.4.2. Planira i upravlja aktivnostima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POD </w:t>
            </w:r>
            <w:r w:rsidRPr="002D006A">
              <w:rPr>
                <w:rFonts w:ascii="Verdana" w:hAnsi="Verdana" w:cstheme="minorHAnsi"/>
                <w:sz w:val="20"/>
                <w:szCs w:val="20"/>
              </w:rPr>
              <w:t>C.4.1. i 4.2. Sudjeluje u projektu ili proizvodnji od ideje do realizacije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</w:rPr>
              <w:t>UKU A.4/5.1. Upravljanje informacijama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</w:rPr>
              <w:t>Učenik samostalno traži nove informacije iz različitih izvora, transformira ih u novo znanje i uspješno primjenjuje pri rješavanju problema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</w:rPr>
              <w:t>UKU A.4/5.3. Kreativno mišljenje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</w:rPr>
              <w:t>Učenik kreativno djeluje u različitim područjima učenja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</w:rPr>
              <w:t>IKT A.4.1. Učenik kritički odabire odgovarajuću digitalnu tehnologiju</w:t>
            </w:r>
          </w:p>
          <w:p w:rsidR="00A06F2E" w:rsidRPr="002D006A" w:rsidRDefault="00A06F2E" w:rsidP="002D006A">
            <w:pPr>
              <w:spacing w:line="276" w:lineRule="auto"/>
              <w:rPr>
                <w:rFonts w:ascii="Verdana" w:hAnsi="Verdana" w:cstheme="minorHAnsi"/>
                <w:sz w:val="20"/>
                <w:szCs w:val="20"/>
                <w:lang w:eastAsia="en-US"/>
              </w:rPr>
            </w:pPr>
            <w:r w:rsidRPr="002D006A">
              <w:rPr>
                <w:rFonts w:ascii="Verdana" w:hAnsi="Verdana" w:cstheme="minorHAnsi"/>
                <w:sz w:val="20"/>
                <w:szCs w:val="20"/>
                <w:lang w:eastAsia="en-US"/>
              </w:rPr>
              <w:t xml:space="preserve">IKT </w:t>
            </w:r>
            <w:r w:rsidRPr="002D006A">
              <w:rPr>
                <w:rFonts w:ascii="Verdana" w:hAnsi="Verdana" w:cstheme="minorHAnsi"/>
                <w:sz w:val="20"/>
                <w:szCs w:val="20"/>
              </w:rPr>
              <w:t>C.4.3. Učenik samostalno kritički procjenjuje proces, izvore i rezultate pretraživanja, odabire potrebne informacije</w:t>
            </w:r>
          </w:p>
        </w:tc>
      </w:tr>
    </w:tbl>
    <w:p w:rsidR="007013B5" w:rsidRPr="002D006A" w:rsidRDefault="007013B5" w:rsidP="002D006A">
      <w:pPr>
        <w:spacing w:line="276" w:lineRule="auto"/>
        <w:rPr>
          <w:rFonts w:ascii="Verdana" w:hAnsi="Verdana" w:cstheme="minorHAnsi"/>
          <w:sz w:val="20"/>
          <w:szCs w:val="20"/>
        </w:rPr>
      </w:pPr>
    </w:p>
    <w:p w:rsidR="001F2B4C" w:rsidRPr="002D006A" w:rsidRDefault="001F2B4C" w:rsidP="002D006A">
      <w:pPr>
        <w:spacing w:after="200" w:line="276" w:lineRule="auto"/>
        <w:rPr>
          <w:rFonts w:ascii="Verdana" w:hAnsi="Verdana" w:cstheme="minorHAnsi"/>
          <w:sz w:val="20"/>
          <w:szCs w:val="20"/>
        </w:rPr>
      </w:pPr>
    </w:p>
    <w:sectPr w:rsidR="001F2B4C" w:rsidRPr="002D006A" w:rsidSect="00CB76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B6B" w:rsidRDefault="00394B6B" w:rsidP="00CB76BF">
      <w:r>
        <w:separator/>
      </w:r>
    </w:p>
  </w:endnote>
  <w:endnote w:type="continuationSeparator" w:id="0">
    <w:p w:rsidR="00394B6B" w:rsidRDefault="00394B6B" w:rsidP="00CB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D80" w:rsidRDefault="00876D8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763" w:rsidRDefault="00327DDC" w:rsidP="00327DDC">
    <w:pPr>
      <w:pStyle w:val="Podnoje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ab/>
    </w:r>
    <w:bookmarkStart w:id="0" w:name="_GoBack"/>
    <w:bookmarkEnd w:id="0"/>
  </w:p>
  <w:p w:rsidR="005B3763" w:rsidRDefault="005B3763">
    <w:pPr>
      <w:pStyle w:val="Podnoj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5B3763" w:rsidRDefault="005B3763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D80" w:rsidRDefault="00876D8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B6B" w:rsidRDefault="00394B6B" w:rsidP="00CB76BF">
      <w:r>
        <w:separator/>
      </w:r>
    </w:p>
  </w:footnote>
  <w:footnote w:type="continuationSeparator" w:id="0">
    <w:p w:rsidR="00394B6B" w:rsidRDefault="00394B6B" w:rsidP="00CB7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D80" w:rsidRDefault="00876D8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763" w:rsidRDefault="005B3763">
    <w:pPr>
      <w:pStyle w:val="Zaglavlj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D80" w:rsidRDefault="00876D8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64A4"/>
    <w:multiLevelType w:val="hybridMultilevel"/>
    <w:tmpl w:val="64FC859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870D4"/>
    <w:multiLevelType w:val="hybridMultilevel"/>
    <w:tmpl w:val="CBCAB628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E4C29"/>
    <w:multiLevelType w:val="hybridMultilevel"/>
    <w:tmpl w:val="80FCE3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185C88"/>
    <w:multiLevelType w:val="hybridMultilevel"/>
    <w:tmpl w:val="0F94EECC"/>
    <w:lvl w:ilvl="0" w:tplc="E17E5862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C2C25"/>
    <w:multiLevelType w:val="hybridMultilevel"/>
    <w:tmpl w:val="7A5EF0F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92405"/>
    <w:multiLevelType w:val="hybridMultilevel"/>
    <w:tmpl w:val="31F4B5B2"/>
    <w:lvl w:ilvl="0" w:tplc="CC823BB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33AE5"/>
    <w:multiLevelType w:val="hybridMultilevel"/>
    <w:tmpl w:val="DF06A3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E3C4A"/>
    <w:multiLevelType w:val="hybridMultilevel"/>
    <w:tmpl w:val="6C10064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B429E9"/>
    <w:multiLevelType w:val="hybridMultilevel"/>
    <w:tmpl w:val="0D26C050"/>
    <w:lvl w:ilvl="0" w:tplc="834099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8535E"/>
    <w:multiLevelType w:val="hybridMultilevel"/>
    <w:tmpl w:val="20EA2F3A"/>
    <w:lvl w:ilvl="0" w:tplc="EBA6DDEC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B43355"/>
    <w:multiLevelType w:val="hybridMultilevel"/>
    <w:tmpl w:val="239EB208"/>
    <w:lvl w:ilvl="0" w:tplc="834099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CD19FB"/>
    <w:multiLevelType w:val="hybridMultilevel"/>
    <w:tmpl w:val="E8360E1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37134E"/>
    <w:multiLevelType w:val="hybridMultilevel"/>
    <w:tmpl w:val="65A601B4"/>
    <w:lvl w:ilvl="0" w:tplc="101097A0">
      <w:start w:val="7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146771"/>
    <w:multiLevelType w:val="hybridMultilevel"/>
    <w:tmpl w:val="DD08189A"/>
    <w:lvl w:ilvl="0" w:tplc="834099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5"/>
  </w:num>
  <w:num w:numId="12">
    <w:abstractNumId w:val="13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D0"/>
    <w:rsid w:val="000B4AB5"/>
    <w:rsid w:val="000F1FE1"/>
    <w:rsid w:val="0017767E"/>
    <w:rsid w:val="001817D3"/>
    <w:rsid w:val="001922AF"/>
    <w:rsid w:val="001B4D12"/>
    <w:rsid w:val="001E1653"/>
    <w:rsid w:val="001F2B4C"/>
    <w:rsid w:val="00235D52"/>
    <w:rsid w:val="00243F5B"/>
    <w:rsid w:val="002520AC"/>
    <w:rsid w:val="0028299A"/>
    <w:rsid w:val="00290631"/>
    <w:rsid w:val="002938FB"/>
    <w:rsid w:val="002C2EA0"/>
    <w:rsid w:val="002D006A"/>
    <w:rsid w:val="002F5F94"/>
    <w:rsid w:val="00327DDC"/>
    <w:rsid w:val="0034766F"/>
    <w:rsid w:val="00394B6B"/>
    <w:rsid w:val="003E6A6F"/>
    <w:rsid w:val="00455FA1"/>
    <w:rsid w:val="00472A80"/>
    <w:rsid w:val="00473111"/>
    <w:rsid w:val="005868EF"/>
    <w:rsid w:val="005B3763"/>
    <w:rsid w:val="005F1BA7"/>
    <w:rsid w:val="00694BB9"/>
    <w:rsid w:val="006C0EC9"/>
    <w:rsid w:val="006E3560"/>
    <w:rsid w:val="007013B5"/>
    <w:rsid w:val="00717CCD"/>
    <w:rsid w:val="00722FD0"/>
    <w:rsid w:val="00761BA9"/>
    <w:rsid w:val="007B1836"/>
    <w:rsid w:val="007F083C"/>
    <w:rsid w:val="008602AC"/>
    <w:rsid w:val="00876D80"/>
    <w:rsid w:val="008A2DA5"/>
    <w:rsid w:val="00901B7E"/>
    <w:rsid w:val="009818D9"/>
    <w:rsid w:val="009879C1"/>
    <w:rsid w:val="009F6703"/>
    <w:rsid w:val="00A06F2E"/>
    <w:rsid w:val="00A51CCF"/>
    <w:rsid w:val="00A7126B"/>
    <w:rsid w:val="00AB2512"/>
    <w:rsid w:val="00B252C6"/>
    <w:rsid w:val="00B3702F"/>
    <w:rsid w:val="00BB134D"/>
    <w:rsid w:val="00BF0C30"/>
    <w:rsid w:val="00BF6199"/>
    <w:rsid w:val="00C5785A"/>
    <w:rsid w:val="00C82308"/>
    <w:rsid w:val="00C92192"/>
    <w:rsid w:val="00CB76BF"/>
    <w:rsid w:val="00CC69B2"/>
    <w:rsid w:val="00D05D73"/>
    <w:rsid w:val="00D13999"/>
    <w:rsid w:val="00D20357"/>
    <w:rsid w:val="00D467FF"/>
    <w:rsid w:val="00D55F8C"/>
    <w:rsid w:val="00D72F8D"/>
    <w:rsid w:val="00D7476C"/>
    <w:rsid w:val="00D760D4"/>
    <w:rsid w:val="00E52E16"/>
    <w:rsid w:val="00EF317B"/>
    <w:rsid w:val="00F2780F"/>
    <w:rsid w:val="00F33E39"/>
    <w:rsid w:val="00FC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A9CE7-CD43-48BB-A948-F8FEFE2E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2FD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2FD0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22FD0"/>
    <w:pPr>
      <w:ind w:left="720"/>
      <w:contextualSpacing/>
    </w:pPr>
  </w:style>
  <w:style w:type="table" w:styleId="Reetkatablice">
    <w:name w:val="Table Grid"/>
    <w:basedOn w:val="Obinatablica"/>
    <w:uiPriority w:val="39"/>
    <w:rsid w:val="00F33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B76B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B76B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B76B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B76B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235D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235D52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1091</Words>
  <Characters>6225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Godišnji izvedbeni kurikulum s reduciranim nastavnim sadržajima i ishodima učenja za predmet Zrakoplovni propisi (nastava na daljinu)</vt:lpstr>
      <vt:lpstr>Nastavni plan i program za predmet Zrakoplovni propisi (2 sata tjedno, 70 sati godišnje), razred 2.ZP  Nastavnik: Karmela Boc, dipl.ing.prometa</vt:lpstr>
    </vt:vector>
  </TitlesOfParts>
  <Company/>
  <LinksUpToDate>false</LinksUpToDate>
  <CharactersWithSpaces>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izvedbeni kurikulum s reduciranim nastavnim sadržajima i ishodima učenja za predmet Zrakoplovni propisi (nastava na daljinu)</dc:title>
  <dc:subject/>
  <dc:creator>Karmela</dc:creator>
  <cp:keywords/>
  <dc:description/>
  <cp:lastModifiedBy>Ivo Tunjić</cp:lastModifiedBy>
  <cp:revision>3</cp:revision>
  <dcterms:created xsi:type="dcterms:W3CDTF">2020-10-07T07:24:00Z</dcterms:created>
  <dcterms:modified xsi:type="dcterms:W3CDTF">2020-10-08T12:42:00Z</dcterms:modified>
</cp:coreProperties>
</file>