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572" w:type="dxa"/>
        <w:tblLook w:val="04A0" w:firstRow="1" w:lastRow="0" w:firstColumn="1" w:lastColumn="0" w:noHBand="0" w:noVBand="1"/>
      </w:tblPr>
      <w:tblGrid>
        <w:gridCol w:w="5080"/>
        <w:gridCol w:w="5410"/>
      </w:tblGrid>
      <w:tr w:rsidR="00DA36F1" w:rsidRPr="006649A8" w:rsidTr="00DA36F1">
        <w:tc>
          <w:tcPr>
            <w:tcW w:w="5080" w:type="dxa"/>
          </w:tcPr>
          <w:p w:rsidR="00DA36F1" w:rsidRPr="006649A8" w:rsidRDefault="00DA36F1" w:rsidP="00C21128">
            <w:pPr>
              <w:tabs>
                <w:tab w:val="left" w:pos="1607"/>
              </w:tabs>
              <w:jc w:val="center"/>
              <w:rPr>
                <w:rFonts w:ascii="Arial Narrow" w:hAnsi="Arial Narrow"/>
                <w:b/>
                <w:sz w:val="24"/>
                <w:szCs w:val="24"/>
                <w:lang w:val="hr-HR"/>
              </w:rPr>
            </w:pPr>
            <w:bookmarkStart w:id="0" w:name="_GoBack"/>
            <w:bookmarkEnd w:id="0"/>
            <w:r w:rsidRPr="006649A8">
              <w:rPr>
                <w:rFonts w:ascii="Arial Narrow" w:hAnsi="Arial Narrow"/>
                <w:b/>
                <w:sz w:val="24"/>
                <w:szCs w:val="24"/>
                <w:lang w:val="hr-HR"/>
              </w:rPr>
              <w:t>PITANJA</w:t>
            </w:r>
          </w:p>
        </w:tc>
        <w:tc>
          <w:tcPr>
            <w:tcW w:w="5410" w:type="dxa"/>
          </w:tcPr>
          <w:p w:rsidR="00DA36F1" w:rsidRPr="006649A8" w:rsidRDefault="00DA36F1" w:rsidP="00C21128">
            <w:pPr>
              <w:jc w:val="center"/>
              <w:rPr>
                <w:rFonts w:ascii="Arial Narrow" w:hAnsi="Arial Narrow"/>
                <w:b/>
                <w:sz w:val="24"/>
                <w:szCs w:val="24"/>
                <w:lang w:val="hr-HR"/>
              </w:rPr>
            </w:pPr>
            <w:r w:rsidRPr="006649A8">
              <w:rPr>
                <w:rFonts w:ascii="Arial Narrow" w:hAnsi="Arial Narrow"/>
                <w:b/>
                <w:sz w:val="24"/>
                <w:szCs w:val="24"/>
                <w:lang w:val="hr-HR"/>
              </w:rPr>
              <w:t>ODGOVORI</w:t>
            </w:r>
          </w:p>
        </w:tc>
      </w:tr>
      <w:tr w:rsidR="002E01CC" w:rsidRPr="006649A8" w:rsidTr="00DA36F1">
        <w:tc>
          <w:tcPr>
            <w:tcW w:w="5080" w:type="dxa"/>
          </w:tcPr>
          <w:p w:rsidR="002E01CC" w:rsidRPr="00D20BA7" w:rsidRDefault="002E01CC" w:rsidP="002E01CC">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Gdje se nalazi Prijavni obrazac A?</w:t>
            </w:r>
          </w:p>
          <w:p w:rsidR="002E01CC" w:rsidRPr="006649A8" w:rsidRDefault="002E01CC" w:rsidP="00C21128">
            <w:pPr>
              <w:tabs>
                <w:tab w:val="left" w:pos="1607"/>
              </w:tabs>
              <w:jc w:val="center"/>
              <w:rPr>
                <w:rFonts w:ascii="Arial Narrow" w:hAnsi="Arial Narrow"/>
                <w:b/>
                <w:sz w:val="24"/>
                <w:szCs w:val="24"/>
                <w:lang w:val="hr-HR"/>
              </w:rPr>
            </w:pPr>
          </w:p>
        </w:tc>
        <w:tc>
          <w:tcPr>
            <w:tcW w:w="5410" w:type="dxa"/>
          </w:tcPr>
          <w:p w:rsidR="002E01CC" w:rsidRPr="00423E63" w:rsidRDefault="002E01CC" w:rsidP="002E01CC">
            <w:pPr>
              <w:jc w:val="both"/>
              <w:rPr>
                <w:rFonts w:ascii="Arial Narrow" w:hAnsi="Arial Narrow"/>
                <w:i/>
                <w:sz w:val="24"/>
                <w:szCs w:val="24"/>
                <w:lang w:val="hr-HR"/>
              </w:rPr>
            </w:pPr>
            <w:r w:rsidRPr="00423E63">
              <w:rPr>
                <w:rFonts w:ascii="Arial Narrow" w:hAnsi="Arial Narrow"/>
                <w:sz w:val="24"/>
                <w:szCs w:val="24"/>
                <w:lang w:val="hr-HR"/>
              </w:rPr>
              <w:t xml:space="preserve">Prijavni obrazac A može se preuzeti putem poveznice koja se nalazi u Uputama za prijavitelje u dijelu </w:t>
            </w:r>
            <w:r w:rsidRPr="00423E63">
              <w:rPr>
                <w:rFonts w:ascii="Arial Narrow" w:hAnsi="Arial Narrow"/>
                <w:i/>
                <w:sz w:val="24"/>
                <w:szCs w:val="24"/>
                <w:lang w:val="hr-HR"/>
              </w:rPr>
              <w:t xml:space="preserve">5. Postupak prijave. </w:t>
            </w:r>
            <w:hyperlink r:id="rId8" w:history="1">
              <w:r w:rsidRPr="007B7F3D">
                <w:rPr>
                  <w:rStyle w:val="Hyperlink"/>
                  <w:sz w:val="23"/>
                  <w:szCs w:val="23"/>
                </w:rPr>
                <w:t>https://scf-wf.mrrfeu.hr/ap</w:t>
              </w:r>
            </w:hyperlink>
            <w:r>
              <w:rPr>
                <w:sz w:val="23"/>
                <w:szCs w:val="23"/>
              </w:rPr>
              <w:t xml:space="preserve"> </w:t>
            </w:r>
          </w:p>
          <w:p w:rsidR="002E01CC" w:rsidRPr="006649A8" w:rsidRDefault="002E01CC" w:rsidP="00C21128">
            <w:pPr>
              <w:jc w:val="center"/>
              <w:rPr>
                <w:rFonts w:ascii="Arial Narrow" w:hAnsi="Arial Narrow"/>
                <w:b/>
                <w:sz w:val="24"/>
                <w:szCs w:val="24"/>
                <w:lang w:val="hr-HR"/>
              </w:rPr>
            </w:pPr>
          </w:p>
        </w:tc>
      </w:tr>
      <w:tr w:rsidR="00DA36F1" w:rsidRPr="006649A8" w:rsidTr="00DA36F1">
        <w:tc>
          <w:tcPr>
            <w:tcW w:w="5080" w:type="dxa"/>
          </w:tcPr>
          <w:p w:rsidR="00DA36F1" w:rsidRPr="009A309F" w:rsidRDefault="00926C11" w:rsidP="00DA36F1">
            <w:pPr>
              <w:pStyle w:val="ListParagraph"/>
              <w:numPr>
                <w:ilvl w:val="0"/>
                <w:numId w:val="1"/>
              </w:numPr>
              <w:rPr>
                <w:rFonts w:ascii="Arial Narrow" w:hAnsi="Arial Narrow"/>
                <w:b/>
                <w:sz w:val="24"/>
                <w:szCs w:val="24"/>
                <w:lang w:val="hr-HR"/>
              </w:rPr>
            </w:pPr>
            <w:r>
              <w:rPr>
                <w:rFonts w:ascii="Arial Narrow" w:hAnsi="Arial Narrow"/>
                <w:b/>
                <w:sz w:val="24"/>
                <w:szCs w:val="24"/>
                <w:lang w:val="hr-HR"/>
              </w:rPr>
              <w:t>Treba li učenik s teškoćama koji</w:t>
            </w:r>
            <w:r w:rsidR="00DA36F1" w:rsidRPr="009A309F">
              <w:rPr>
                <w:rFonts w:ascii="Arial Narrow" w:hAnsi="Arial Narrow"/>
                <w:b/>
                <w:sz w:val="24"/>
                <w:szCs w:val="24"/>
                <w:lang w:val="hr-HR"/>
              </w:rPr>
              <w:t xml:space="preserve"> treba pomoćnika imati neko rješenje? </w:t>
            </w:r>
          </w:p>
          <w:p w:rsidR="00DA36F1" w:rsidRPr="006649A8" w:rsidRDefault="00DA36F1" w:rsidP="00DA36F1">
            <w:pPr>
              <w:pStyle w:val="ListParagraph"/>
              <w:rPr>
                <w:rFonts w:ascii="Arial Narrow" w:hAnsi="Arial Narrow"/>
                <w:sz w:val="24"/>
                <w:szCs w:val="24"/>
                <w:lang w:val="hr-HR"/>
              </w:rPr>
            </w:pPr>
          </w:p>
        </w:tc>
        <w:tc>
          <w:tcPr>
            <w:tcW w:w="5410" w:type="dxa"/>
          </w:tcPr>
          <w:p w:rsidR="00DA36F1" w:rsidRPr="009A309F" w:rsidRDefault="00DA36F1" w:rsidP="009A309F">
            <w:pPr>
              <w:rPr>
                <w:rFonts w:ascii="Arial Narrow" w:hAnsi="Arial Narrow"/>
                <w:sz w:val="24"/>
                <w:szCs w:val="24"/>
                <w:lang w:val="hr-HR"/>
              </w:rPr>
            </w:pPr>
            <w:r w:rsidRPr="009A309F">
              <w:rPr>
                <w:rFonts w:ascii="Arial Narrow" w:hAnsi="Arial Narrow"/>
                <w:sz w:val="24"/>
                <w:szCs w:val="24"/>
                <w:lang w:val="hr-HR"/>
              </w:rPr>
              <w:t>U poglavlju 6.4. Uputa za prijavitelje naveden je popis dodatne dokumentacije koju je prijavitelj dužan dostaviti:</w:t>
            </w:r>
          </w:p>
          <w:p w:rsidR="00DA36F1" w:rsidRPr="006649A8" w:rsidRDefault="00DA36F1" w:rsidP="00DA36F1">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Popis učenika/korisnika kojima će se na razini pojedine odgojno-obrazovne ustanove pružati usluga pomoćnika u nastavi (razdioba po spolu/razredu/školi)</w:t>
            </w:r>
          </w:p>
          <w:p w:rsidR="00DA36F1" w:rsidRPr="00123815" w:rsidRDefault="00DA36F1" w:rsidP="00DA36F1">
            <w:pPr>
              <w:pStyle w:val="ListParagraph"/>
              <w:numPr>
                <w:ilvl w:val="0"/>
                <w:numId w:val="4"/>
              </w:numPr>
              <w:ind w:right="124"/>
              <w:jc w:val="both"/>
              <w:rPr>
                <w:rFonts w:ascii="Arial Narrow" w:hAnsi="Arial Narrow"/>
                <w:b/>
                <w:sz w:val="24"/>
                <w:szCs w:val="24"/>
                <w:lang w:val="hr-HR"/>
              </w:rPr>
            </w:pPr>
            <w:r w:rsidRPr="00123815">
              <w:rPr>
                <w:rFonts w:ascii="Arial Narrow" w:hAnsi="Arial Narrow"/>
                <w:b/>
                <w:sz w:val="24"/>
                <w:szCs w:val="24"/>
                <w:lang w:val="hr-HR"/>
              </w:rPr>
              <w:t>Presliku rješenja o primjerenom programu školovanja za svakog učenika s teškoćama kojem će se osigurati pomoćnik ili, u slučajevima kada se u obrazloženju ne navodi/e točka/e orijentacijske liste vrste i stupnjeva teškoća u razvoju iz koje se može iščitati o kojoj se vrsti teškoće/a radi, bit će potrebno dostaviti mišljenje povjerenstva o utvrđivanju psihofizičkog stanja djeteta ili nalaz i mišljene prvostupanjskog tijela vještačenja, tj. Dokumentaciju koja je prethodila donošenju rješenja, a u skladu s kriterijima ciljne skupine ovoga poziva</w:t>
            </w:r>
          </w:p>
          <w:p w:rsidR="00DA36F1" w:rsidRPr="006649A8" w:rsidRDefault="00DA36F1" w:rsidP="00DA36F1">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Suglasnost roditelja s uključivanjem pomoćnika u neposredan rad s njihovom djecom (za svako dijete koje je uključeno u popis učenika/korisnika s teškoćama kojima će se na razini ustanove pružiti usluga pomoćnika – točka a)</w:t>
            </w:r>
          </w:p>
          <w:p w:rsidR="00DA36F1" w:rsidRDefault="00DA36F1" w:rsidP="00123815">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Imenovanje koordinatora iz reda stručnih suradnika škole – za svaku pojedinu školu za koju je izražena potreba za pomoćnicima u okviru pojedinog projektnog prijedloga</w:t>
            </w:r>
          </w:p>
          <w:p w:rsidR="00123815" w:rsidRPr="00123815" w:rsidRDefault="00123815" w:rsidP="00123815">
            <w:pPr>
              <w:jc w:val="both"/>
              <w:rPr>
                <w:rFonts w:ascii="Arial Narrow" w:hAnsi="Arial Narrow"/>
                <w:sz w:val="24"/>
                <w:szCs w:val="24"/>
                <w:lang w:val="hr-HR"/>
              </w:rPr>
            </w:pPr>
            <w:r>
              <w:rPr>
                <w:rFonts w:ascii="Arial Narrow" w:hAnsi="Arial Narrow"/>
                <w:sz w:val="24"/>
                <w:szCs w:val="24"/>
                <w:lang w:val="hr-HR"/>
              </w:rPr>
              <w:t>Preslika rješenja o primjerenom programu školovanja je obavezna dodatna dokumentacija za svakog učenika s teškoćama kojem se osigurava pomoćnik.</w:t>
            </w:r>
          </w:p>
        </w:tc>
      </w:tr>
      <w:tr w:rsidR="00DA36F1" w:rsidRPr="006649A8" w:rsidTr="00DA36F1">
        <w:tc>
          <w:tcPr>
            <w:tcW w:w="5080" w:type="dxa"/>
          </w:tcPr>
          <w:p w:rsidR="00812D97" w:rsidRPr="009A309F" w:rsidRDefault="00CF0513" w:rsidP="009A309F">
            <w:pPr>
              <w:pStyle w:val="ListParagraph"/>
              <w:numPr>
                <w:ilvl w:val="0"/>
                <w:numId w:val="1"/>
              </w:numPr>
              <w:jc w:val="both"/>
              <w:rPr>
                <w:rFonts w:ascii="Arial Narrow" w:hAnsi="Arial Narrow"/>
                <w:b/>
                <w:sz w:val="24"/>
                <w:szCs w:val="24"/>
                <w:lang w:val="hr-HR"/>
              </w:rPr>
            </w:pPr>
            <w:r>
              <w:rPr>
                <w:rFonts w:ascii="Arial Narrow" w:hAnsi="Arial Narrow"/>
                <w:b/>
                <w:sz w:val="24"/>
                <w:szCs w:val="24"/>
                <w:lang w:val="hr-HR"/>
              </w:rPr>
              <w:t>Što je s pomoćnicima</w:t>
            </w:r>
            <w:r w:rsidR="00812D97" w:rsidRPr="009A309F">
              <w:rPr>
                <w:rFonts w:ascii="Arial Narrow" w:hAnsi="Arial Narrow"/>
                <w:b/>
                <w:sz w:val="24"/>
                <w:szCs w:val="24"/>
                <w:lang w:val="hr-HR"/>
              </w:rPr>
              <w:t xml:space="preserve"> koji su trenutačno zaposleni na ugovor o djelu, trebaju li raskinuti ugovor kako bi se mogli prijaviti na zavod za zapošljavanje i ostvariti status nezaposlenosti – kako postupiti da uđu u projektni postupak (selekciju)?</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Ciljne skupine navedene u Uputama za prijavitelje (2.1. Ciljevi poziva na dostavu projektnih prijedloga) su:</w:t>
            </w:r>
          </w:p>
          <w:p w:rsidR="00812D97" w:rsidRPr="006649A8" w:rsidRDefault="00812D97" w:rsidP="009A309F">
            <w:pPr>
              <w:pStyle w:val="ListParagraph"/>
              <w:numPr>
                <w:ilvl w:val="0"/>
                <w:numId w:val="4"/>
              </w:numPr>
              <w:jc w:val="both"/>
              <w:rPr>
                <w:rFonts w:ascii="Arial Narrow" w:hAnsi="Arial Narrow"/>
                <w:sz w:val="24"/>
                <w:szCs w:val="24"/>
                <w:lang w:val="hr-HR"/>
              </w:rPr>
            </w:pPr>
            <w:r w:rsidRPr="006649A8">
              <w:rPr>
                <w:rFonts w:ascii="Arial Narrow" w:hAnsi="Arial Narrow"/>
                <w:sz w:val="24"/>
                <w:szCs w:val="24"/>
                <w:lang w:val="hr-HR"/>
              </w:rPr>
              <w:t>nezaposlene osobe registrirane na tržištu rada</w:t>
            </w:r>
          </w:p>
          <w:p w:rsidR="00812D97" w:rsidRPr="006649A8" w:rsidRDefault="00812D97" w:rsidP="009A309F">
            <w:pPr>
              <w:pStyle w:val="ListParagraph"/>
              <w:jc w:val="both"/>
              <w:rPr>
                <w:rFonts w:ascii="Arial Narrow" w:hAnsi="Arial Narrow"/>
                <w:sz w:val="24"/>
                <w:szCs w:val="24"/>
                <w:lang w:val="hr-HR"/>
              </w:rPr>
            </w:pP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Nadalje, u dijelu 4.2. Prihvatljivost projekta, točki 4.2.3,  aktivnosti 2. selekcija nezaposlenih osoba registriranih na tržištu rada za pomoćnike učenicima s teškoćama koji su uključeni u sustav odgoja i obrazovanja na razini osnovnog i srednjeg školstva u redovitim i posebnim odgojno-obrazovnim ustanovama navodi se da „pomoćnik može biti osoba koja ima najmanje završenu srednju stručnu spremu i da se protiv te osobe nije pokrenut kazneni postupak.“</w:t>
            </w:r>
          </w:p>
          <w:p w:rsidR="00812D97" w:rsidRPr="006649A8" w:rsidRDefault="00812D97" w:rsidP="009A309F">
            <w:pPr>
              <w:jc w:val="both"/>
              <w:rPr>
                <w:rFonts w:ascii="Arial Narrow" w:hAnsi="Arial Narrow"/>
                <w:sz w:val="24"/>
                <w:szCs w:val="24"/>
                <w:lang w:val="hr-HR"/>
              </w:rPr>
            </w:pP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lastRenderedPageBreak/>
              <w:t>Prilikom odabira osoba za pomoćnika važno je poštivati gore navedene kriterije.</w:t>
            </w:r>
          </w:p>
        </w:tc>
      </w:tr>
      <w:tr w:rsidR="00DA36F1" w:rsidRPr="006649A8" w:rsidTr="00DA36F1">
        <w:tc>
          <w:tcPr>
            <w:tcW w:w="5080" w:type="dxa"/>
          </w:tcPr>
          <w:p w:rsidR="00812D97" w:rsidRPr="009A309F" w:rsidRDefault="00CF0513" w:rsidP="009A309F">
            <w:pPr>
              <w:pStyle w:val="ListParagraph"/>
              <w:numPr>
                <w:ilvl w:val="0"/>
                <w:numId w:val="1"/>
              </w:numPr>
              <w:jc w:val="both"/>
              <w:rPr>
                <w:rFonts w:ascii="Arial Narrow" w:hAnsi="Arial Narrow"/>
                <w:b/>
                <w:sz w:val="24"/>
                <w:szCs w:val="24"/>
                <w:lang w:val="hr-HR"/>
              </w:rPr>
            </w:pPr>
            <w:r>
              <w:rPr>
                <w:rFonts w:ascii="Arial Narrow" w:hAnsi="Arial Narrow"/>
                <w:b/>
                <w:sz w:val="24"/>
                <w:szCs w:val="24"/>
                <w:lang w:val="hr-HR"/>
              </w:rPr>
              <w:lastRenderedPageBreak/>
              <w:t xml:space="preserve">Unutar Prijavnog obrasca A u SF MIS sustavu, u dijelu 4. Obrazloženje projekta traži se unos sudionika po spolu </w:t>
            </w:r>
            <w:r w:rsidR="00812D97" w:rsidRPr="009A309F">
              <w:rPr>
                <w:rFonts w:ascii="Arial Narrow" w:hAnsi="Arial Narrow"/>
                <w:b/>
                <w:sz w:val="24"/>
                <w:szCs w:val="24"/>
                <w:lang w:val="hr-HR"/>
              </w:rPr>
              <w:t>– nemoguće je unaprijed reći kojeg spola će biti odgojitelj pri izradi projektne prijave.</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U prijavnom obrascu A, unutar SF MIS, sustav u dijelu 4. Obrazloženje projekta zahtjeva unos sudionika po spolu te je stoga potrebno unaprijed okvirno odrediti omjer muških i ženskih sudionika te je potrebno u selekciji kandidata za pomoćnike u nastavi poštivati kriterij koliko je moguće.</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t>Prijavljivanje na više projekata– mogu li se tražiti i sredstva iz HZZ-a?</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Sukladno poglavlju 3, dijelu 3.3. Uputa za prijavitelje, prijavitelji na poziv na dostavu projektnih prijedloga ne smiju prijaviti projekte za čiju su provedbu već dobili sredstva iz drugih javnih izvora. Jednako tako, prijavitelji ne smiju tražiti/dobiti sredstva iz drugih javnih izvora za troškove koji će im biti nadoknađeni u okviru prijavljenog i za financiranje odabranog projekta. U slučaju da se ustanovi dvostruko financiranje projekta prijavitelj će morati vratiti sva primljena sredstva.</w:t>
            </w: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Je li točno da nema sufinanciranja–može li se tražiti 100%?</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Sukladno poglavlju 3, dijelu 3.1. Uputa za prijavitelje, projekti se mogu financirati u iznosu do 100% prihvatljivih troškova. Sufinanciranje projekta u sklopu ovog Poziva od strane prijavitelja i/ili partnera nije obavezno.</w:t>
            </w:r>
          </w:p>
        </w:tc>
      </w:tr>
      <w:tr w:rsidR="00DA36F1" w:rsidRPr="006649A8" w:rsidTr="00DA36F1">
        <w:tc>
          <w:tcPr>
            <w:tcW w:w="5080" w:type="dxa"/>
          </w:tcPr>
          <w:p w:rsidR="00812D97" w:rsidRPr="00123815" w:rsidRDefault="00812D97" w:rsidP="009A309F">
            <w:pPr>
              <w:pStyle w:val="ListParagraph"/>
              <w:numPr>
                <w:ilvl w:val="0"/>
                <w:numId w:val="1"/>
              </w:numPr>
              <w:rPr>
                <w:rFonts w:ascii="Arial Narrow" w:hAnsi="Arial Narrow"/>
                <w:b/>
                <w:sz w:val="24"/>
                <w:szCs w:val="24"/>
                <w:lang w:val="hr-HR"/>
              </w:rPr>
            </w:pPr>
            <w:r w:rsidRPr="00123815">
              <w:rPr>
                <w:rFonts w:ascii="Arial Narrow" w:hAnsi="Arial Narrow"/>
                <w:b/>
                <w:sz w:val="24"/>
                <w:szCs w:val="24"/>
                <w:lang w:val="hr-HR"/>
              </w:rPr>
              <w:t>Prijava samo jednog projekta – znači li to da se prijavljuje potreba pomoćnika samo za jednu školu?</w:t>
            </w:r>
          </w:p>
          <w:p w:rsidR="00DA36F1" w:rsidRPr="00123815" w:rsidRDefault="00DA36F1" w:rsidP="00812D97">
            <w:pPr>
              <w:pStyle w:val="ListParagraph"/>
              <w:rPr>
                <w:rFonts w:ascii="Arial Narrow" w:hAnsi="Arial Narrow"/>
                <w:color w:val="FF0000"/>
                <w:sz w:val="24"/>
                <w:szCs w:val="24"/>
                <w:lang w:val="hr-HR"/>
              </w:rPr>
            </w:pPr>
          </w:p>
        </w:tc>
        <w:tc>
          <w:tcPr>
            <w:tcW w:w="5410" w:type="dxa"/>
          </w:tcPr>
          <w:p w:rsidR="00DA36F1" w:rsidRPr="00123815" w:rsidRDefault="00812D97" w:rsidP="009A309F">
            <w:pPr>
              <w:jc w:val="both"/>
              <w:rPr>
                <w:rFonts w:ascii="Arial Narrow" w:hAnsi="Arial Narrow"/>
                <w:color w:val="FF0000"/>
                <w:sz w:val="24"/>
                <w:szCs w:val="24"/>
                <w:lang w:val="hr-HR"/>
              </w:rPr>
            </w:pPr>
            <w:r w:rsidRPr="00123815">
              <w:rPr>
                <w:rFonts w:ascii="Arial Narrow" w:hAnsi="Arial Narrow"/>
                <w:sz w:val="24"/>
                <w:szCs w:val="24"/>
                <w:lang w:val="hr-HR"/>
              </w:rPr>
              <w:t xml:space="preserve">U poglavlju 3.2. Uputa za prijavitelje jasno je naznačeno da prijavitelj ne može dostaviti više od jedne prijave na ovaj Poziv za dostavu projektnih prijedloga. Prijavitelj u prijavi navodi potrebe za pomoćnicima temeljem podataka </w:t>
            </w:r>
            <w:r w:rsidR="00123815" w:rsidRPr="00123815">
              <w:rPr>
                <w:rFonts w:ascii="Arial Narrow" w:hAnsi="Arial Narrow"/>
                <w:sz w:val="24"/>
                <w:szCs w:val="24"/>
                <w:lang w:val="hr-HR"/>
              </w:rPr>
              <w:t xml:space="preserve">svih </w:t>
            </w:r>
            <w:r w:rsidRPr="00123815">
              <w:rPr>
                <w:rFonts w:ascii="Arial Narrow" w:hAnsi="Arial Narrow"/>
                <w:sz w:val="24"/>
                <w:szCs w:val="24"/>
                <w:lang w:val="hr-HR"/>
              </w:rPr>
              <w:t>ustanova kojima je osnivač</w:t>
            </w:r>
            <w:r w:rsidR="002E01CC" w:rsidRPr="00123815">
              <w:rPr>
                <w:rFonts w:ascii="Arial Narrow" w:hAnsi="Arial Narrow"/>
                <w:sz w:val="24"/>
                <w:szCs w:val="24"/>
                <w:lang w:val="hr-HR"/>
              </w:rPr>
              <w:t>.</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t>Hoće li se prihvatiti prijava ako je prijavitelj osnivač, a partner je škola kojoj nije osnivač?</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U Uputama za prijavitelje, u poglavlju </w:t>
            </w:r>
            <w:r w:rsidRPr="00123815">
              <w:rPr>
                <w:rFonts w:ascii="Arial Narrow" w:hAnsi="Arial Narrow"/>
                <w:i/>
                <w:sz w:val="24"/>
                <w:szCs w:val="24"/>
                <w:lang w:val="hr-HR"/>
              </w:rPr>
              <w:t>4., točki 4.1.1. Prihvatljivi prijavitelji</w:t>
            </w:r>
            <w:r w:rsidRPr="006649A8">
              <w:rPr>
                <w:rFonts w:ascii="Arial Narrow" w:hAnsi="Arial Narrow"/>
                <w:sz w:val="24"/>
                <w:szCs w:val="24"/>
                <w:lang w:val="hr-HR"/>
              </w:rPr>
              <w:t xml:space="preserve"> i točki </w:t>
            </w:r>
            <w:r w:rsidRPr="00123815">
              <w:rPr>
                <w:rFonts w:ascii="Arial Narrow" w:hAnsi="Arial Narrow"/>
                <w:i/>
                <w:sz w:val="24"/>
                <w:szCs w:val="24"/>
                <w:lang w:val="hr-HR"/>
              </w:rPr>
              <w:t>4.1.3. Prihvatljivi partneri</w:t>
            </w:r>
            <w:r w:rsidRPr="006649A8">
              <w:rPr>
                <w:rFonts w:ascii="Arial Narrow" w:hAnsi="Arial Narrow"/>
                <w:sz w:val="24"/>
                <w:szCs w:val="24"/>
                <w:lang w:val="hr-HR"/>
              </w:rPr>
              <w:t xml:space="preserve"> detaljno se navode kriteriji prihvatljivosti prijavitelja i partnera. </w:t>
            </w:r>
          </w:p>
          <w:p w:rsidR="00812D97" w:rsidRPr="006649A8" w:rsidRDefault="00812D97" w:rsidP="009A309F">
            <w:pPr>
              <w:rPr>
                <w:rFonts w:ascii="Arial Narrow" w:hAnsi="Arial Narrow"/>
                <w:sz w:val="24"/>
                <w:szCs w:val="24"/>
                <w:lang w:val="hr-HR"/>
              </w:rPr>
            </w:pP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Prihvatljivi prijavitelji: </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123815">
              <w:rPr>
                <w:rFonts w:ascii="Arial Narrow" w:hAnsi="Arial Narrow"/>
                <w:b/>
                <w:sz w:val="24"/>
                <w:szCs w:val="24"/>
                <w:lang w:val="hr-HR"/>
              </w:rPr>
              <w:t>Osnivači osnovnih i srednjih škola (javnih i privatnih škola s pravom javnosti)</w:t>
            </w:r>
          </w:p>
          <w:p w:rsidR="00812D97" w:rsidRPr="006649A8" w:rsidRDefault="00812D97" w:rsidP="009A309F">
            <w:pPr>
              <w:rPr>
                <w:rFonts w:ascii="Arial Narrow" w:hAnsi="Arial Narrow"/>
                <w:sz w:val="24"/>
                <w:szCs w:val="24"/>
                <w:lang w:val="hr-HR"/>
              </w:rPr>
            </w:pP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Prihvatljivi partneri:</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 xml:space="preserve">- </w:t>
            </w:r>
            <w:r w:rsidRPr="006649A8">
              <w:rPr>
                <w:rFonts w:ascii="Arial Narrow" w:hAnsi="Arial Narrow"/>
                <w:sz w:val="24"/>
                <w:szCs w:val="24"/>
                <w:lang w:val="hr-HR"/>
              </w:rPr>
              <w:tab/>
              <w:t>Organizacije civilnog društva čije je primarno djelovanje usmjereno na područje skrbi o učenicima s teškoćama</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Ustanove za obrazovanje odraslih</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Visoka učilišta</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nadležne za odgoj i obrazovanje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za posredovanje pri zapošljavanju/područni uredi Hrvatskog zavoda za zapošljavanje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Lokalne i razvojne agencije</w:t>
            </w:r>
          </w:p>
          <w:p w:rsidR="00DA36F1"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123815">
              <w:rPr>
                <w:rFonts w:ascii="Arial Narrow" w:hAnsi="Arial Narrow"/>
                <w:b/>
                <w:sz w:val="24"/>
                <w:szCs w:val="24"/>
                <w:lang w:val="hr-HR"/>
              </w:rPr>
              <w:t>Redovite i posebne osnovnoškolske/srednjoškolske ustanove</w:t>
            </w:r>
          </w:p>
          <w:p w:rsidR="00123815" w:rsidRDefault="00123815" w:rsidP="009A309F">
            <w:pPr>
              <w:rPr>
                <w:rFonts w:ascii="Arial Narrow" w:hAnsi="Arial Narrow"/>
                <w:sz w:val="24"/>
                <w:szCs w:val="24"/>
                <w:lang w:val="hr-HR"/>
              </w:rPr>
            </w:pPr>
            <w:r>
              <w:rPr>
                <w:rFonts w:ascii="Arial Narrow" w:hAnsi="Arial Narrow"/>
                <w:sz w:val="24"/>
                <w:szCs w:val="24"/>
                <w:lang w:val="hr-HR"/>
              </w:rPr>
              <w:t>Prijave koje ispunjavaju</w:t>
            </w:r>
            <w:r w:rsidR="00352DE2">
              <w:rPr>
                <w:rFonts w:ascii="Arial Narrow" w:hAnsi="Arial Narrow"/>
                <w:sz w:val="24"/>
                <w:szCs w:val="24"/>
                <w:lang w:val="hr-HR"/>
              </w:rPr>
              <w:t xml:space="preserve"> sve kriterije navedene u Uputama </w:t>
            </w:r>
            <w:r w:rsidR="00352DE2">
              <w:rPr>
                <w:rFonts w:ascii="Arial Narrow" w:hAnsi="Arial Narrow"/>
                <w:sz w:val="24"/>
                <w:szCs w:val="24"/>
                <w:lang w:val="hr-HR"/>
              </w:rPr>
              <w:lastRenderedPageBreak/>
              <w:t>za prijavitelje zadovoljit će uvjete prihvatljivosti.</w:t>
            </w:r>
          </w:p>
          <w:p w:rsidR="00123815" w:rsidRPr="006649A8" w:rsidRDefault="00123815" w:rsidP="009A309F">
            <w:pPr>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lastRenderedPageBreak/>
              <w:t>Može li prijavitelj biti osnivač posebne obrazovne ustanove (bolnica), a ne osnivač škole?</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U Uputama za prijavitelje, u poglavlju 4., točki 4.1.1. kao Prihvatljivi prijavitelji navode se:</w:t>
            </w:r>
          </w:p>
          <w:p w:rsidR="00812D97" w:rsidRPr="006649A8" w:rsidRDefault="00812D97" w:rsidP="009A309F">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Osnivači osnovnih i srednjih škola (javnih i privatnih s pravom javnosti)</w:t>
            </w:r>
          </w:p>
          <w:p w:rsidR="00DA36F1" w:rsidRPr="006649A8" w:rsidRDefault="00812D97" w:rsidP="009A309F">
            <w:pPr>
              <w:rPr>
                <w:rFonts w:ascii="Arial Narrow" w:hAnsi="Arial Narrow"/>
                <w:sz w:val="24"/>
                <w:szCs w:val="24"/>
                <w:lang w:val="hr-HR"/>
              </w:rPr>
            </w:pPr>
            <w:r w:rsidRPr="006649A8">
              <w:rPr>
                <w:rFonts w:ascii="Arial Narrow" w:hAnsi="Arial Narrow"/>
                <w:sz w:val="24"/>
                <w:szCs w:val="24"/>
                <w:lang w:val="hr-HR"/>
              </w:rPr>
              <w:t>Sukladno Zakonu o odgoju i obrazovanju u osnovnoj i srednjoj školi, članak 90. navodi se tko može osnovati školsku ustanovu.</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Mora li osnivač prijaviti partnerstvo sa svim školama koje je osnovao?</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Prema Uputama za prijavitelje, toč</w:t>
            </w:r>
            <w:r w:rsidR="00352DE2">
              <w:rPr>
                <w:rFonts w:ascii="Arial Narrow" w:hAnsi="Arial Narrow"/>
                <w:sz w:val="24"/>
                <w:szCs w:val="24"/>
                <w:lang w:val="hr-HR"/>
              </w:rPr>
              <w:t xml:space="preserve">ka </w:t>
            </w:r>
            <w:r w:rsidR="00352DE2" w:rsidRPr="00352DE2">
              <w:rPr>
                <w:rFonts w:ascii="Arial Narrow" w:hAnsi="Arial Narrow"/>
                <w:i/>
                <w:sz w:val="24"/>
                <w:szCs w:val="24"/>
                <w:lang w:val="hr-HR"/>
              </w:rPr>
              <w:t>4.1.3. Prihvatljivi partneri</w:t>
            </w:r>
            <w:r w:rsidR="00352DE2">
              <w:rPr>
                <w:rFonts w:ascii="Arial Narrow" w:hAnsi="Arial Narrow"/>
                <w:sz w:val="24"/>
                <w:szCs w:val="24"/>
                <w:lang w:val="hr-HR"/>
              </w:rPr>
              <w:t xml:space="preserve"> navodi se sljedeće:</w:t>
            </w:r>
            <w:r w:rsidRPr="006649A8">
              <w:rPr>
                <w:rFonts w:ascii="Arial Narrow" w:hAnsi="Arial Narrow"/>
                <w:sz w:val="24"/>
                <w:szCs w:val="24"/>
                <w:lang w:val="hr-HR"/>
              </w:rPr>
              <w:t xml:space="preserve"> </w:t>
            </w:r>
            <w:r w:rsidR="00352DE2">
              <w:rPr>
                <w:rFonts w:ascii="Arial Narrow" w:hAnsi="Arial Narrow"/>
                <w:sz w:val="24"/>
                <w:szCs w:val="24"/>
                <w:lang w:val="hr-HR"/>
              </w:rPr>
              <w:t>„P</w:t>
            </w:r>
            <w:r w:rsidRPr="006649A8">
              <w:rPr>
                <w:rFonts w:ascii="Arial Narrow" w:hAnsi="Arial Narrow"/>
                <w:sz w:val="24"/>
                <w:szCs w:val="24"/>
                <w:lang w:val="hr-HR"/>
              </w:rPr>
              <w:t>rijavitelj može djelovati samostalno ili u partnerstvu</w:t>
            </w:r>
            <w:r w:rsidR="00352DE2">
              <w:rPr>
                <w:rFonts w:ascii="Arial Narrow" w:hAnsi="Arial Narrow"/>
                <w:sz w:val="24"/>
                <w:szCs w:val="24"/>
                <w:lang w:val="hr-HR"/>
              </w:rPr>
              <w:t>.“</w:t>
            </w: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Također, Upute za prijavitelje ne određuju maksimalan broj partnera na projektu.</w:t>
            </w:r>
          </w:p>
        </w:tc>
      </w:tr>
      <w:tr w:rsidR="00DA36F1" w:rsidRPr="006649A8" w:rsidTr="00DA36F1">
        <w:tc>
          <w:tcPr>
            <w:tcW w:w="5080" w:type="dxa"/>
          </w:tcPr>
          <w:p w:rsidR="00DA36F1" w:rsidRPr="006649A8" w:rsidRDefault="00DA36F1" w:rsidP="00812D97">
            <w:pPr>
              <w:pStyle w:val="ListParagraph"/>
              <w:rPr>
                <w:rFonts w:ascii="Arial Narrow" w:hAnsi="Arial Narrow"/>
                <w:color w:val="FF0000"/>
                <w:sz w:val="24"/>
                <w:szCs w:val="24"/>
                <w:lang w:val="hr-HR"/>
              </w:rPr>
            </w:pPr>
          </w:p>
        </w:tc>
        <w:tc>
          <w:tcPr>
            <w:tcW w:w="5410" w:type="dxa"/>
          </w:tcPr>
          <w:p w:rsidR="00DA36F1" w:rsidRPr="006649A8" w:rsidRDefault="00DA36F1" w:rsidP="009A309F">
            <w:pPr>
              <w:jc w:val="both"/>
              <w:rPr>
                <w:rFonts w:ascii="Arial Narrow" w:hAnsi="Arial Narrow"/>
                <w:color w:val="FF0000"/>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 xml:space="preserve">Mogu li se pri selekciji kandidata za pomoćnika postaviti i dodatni kriteriji uz one navedene u Uputama? </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U Uputama za prijavitelje navode se minimalni kriteriji koji se moraju zadovoljiti prilikom provedbe postupka selekcije kandidata za pomoćnike učenicima s teškoćama:</w:t>
            </w: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Nezaposlena osoba registrirana na tržištu rada</w:t>
            </w:r>
          </w:p>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Pomoćnik učenicima s teškoćama može biti osoba koja ima najmanje završenu srednju stručnu spremu</w:t>
            </w:r>
          </w:p>
          <w:p w:rsidR="00812D97" w:rsidRDefault="00812D97" w:rsidP="009A309F">
            <w:pPr>
              <w:jc w:val="both"/>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Protiv te osobe nije pokrenut kazneni postupak</w:t>
            </w:r>
          </w:p>
          <w:p w:rsidR="00352DE2" w:rsidRPr="006649A8" w:rsidRDefault="00352DE2" w:rsidP="009A309F">
            <w:pPr>
              <w:jc w:val="both"/>
              <w:rPr>
                <w:rFonts w:ascii="Arial Narrow" w:hAnsi="Arial Narrow"/>
                <w:sz w:val="24"/>
                <w:szCs w:val="24"/>
                <w:lang w:val="hr-HR"/>
              </w:rPr>
            </w:pP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Prijavitelj određuje dodatne kriterije poštujući one navedene u Uputama za prijavitelje.</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Tko provodi natječaj za selekciju pomoćnika, osnivač ili škola?</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6649A8" w:rsidRDefault="00812D97" w:rsidP="00352DE2">
            <w:pPr>
              <w:jc w:val="both"/>
              <w:rPr>
                <w:rFonts w:ascii="Arial Narrow" w:hAnsi="Arial Narrow"/>
                <w:sz w:val="24"/>
                <w:szCs w:val="24"/>
                <w:lang w:val="hr-HR"/>
              </w:rPr>
            </w:pPr>
            <w:r w:rsidRPr="006649A8">
              <w:rPr>
                <w:rFonts w:ascii="Arial Narrow" w:hAnsi="Arial Narrow"/>
                <w:sz w:val="24"/>
                <w:szCs w:val="24"/>
                <w:lang w:val="hr-HR"/>
              </w:rPr>
              <w:t xml:space="preserve">Upute za prijavitelje ne određuju tko vrši selekciju </w:t>
            </w:r>
            <w:r w:rsidR="00352DE2">
              <w:rPr>
                <w:rFonts w:ascii="Arial Narrow" w:hAnsi="Arial Narrow"/>
                <w:sz w:val="24"/>
                <w:szCs w:val="24"/>
                <w:lang w:val="hr-HR"/>
              </w:rPr>
              <w:t>pomoćnika</w:t>
            </w:r>
            <w:r w:rsidRPr="006649A8">
              <w:rPr>
                <w:rFonts w:ascii="Arial Narrow" w:hAnsi="Arial Narrow"/>
                <w:sz w:val="24"/>
                <w:szCs w:val="24"/>
                <w:lang w:val="hr-HR"/>
              </w:rPr>
              <w:t xml:space="preserve"> učenicima s teškoćama u osnovnoškolskim i srednjoškolskim odgojno-obrazovnim ustanovama.</w:t>
            </w: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Može li se uzeti za partnera  HZZ?</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 xml:space="preserve">Upute za prijavitelje u poglavlju </w:t>
            </w:r>
            <w:r w:rsidRPr="00352DE2">
              <w:rPr>
                <w:rFonts w:ascii="Arial Narrow" w:hAnsi="Arial Narrow"/>
                <w:i/>
                <w:sz w:val="24"/>
                <w:szCs w:val="24"/>
                <w:lang w:val="hr-HR"/>
              </w:rPr>
              <w:t>4.1.3. Prihvatljivi partneri</w:t>
            </w:r>
            <w:r w:rsidRPr="006649A8">
              <w:rPr>
                <w:rFonts w:ascii="Arial Narrow" w:hAnsi="Arial Narrow"/>
                <w:sz w:val="24"/>
                <w:szCs w:val="24"/>
                <w:lang w:val="hr-HR"/>
              </w:rPr>
              <w:t xml:space="preserve"> donose popis prihvatljivih partnera na projektu:</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 xml:space="preserve"> </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Organizacije civilnog društva čije je primarno djelovanje usmjereno na područje skrbi o učenicima s teškoćama</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Ustanove za obrazovanje odraslih</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Visoka učilišta</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Agencije nadležne za odgoj i obrazovanje</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r>
            <w:r w:rsidRPr="00352DE2">
              <w:rPr>
                <w:rFonts w:ascii="Arial Narrow" w:hAnsi="Arial Narrow"/>
                <w:b/>
                <w:sz w:val="24"/>
                <w:szCs w:val="24"/>
                <w:lang w:val="hr-HR"/>
              </w:rPr>
              <w:t>Agencije za posredovanje pri zapošljavanju/područni uredi Hrvatskog zavoda za zapošljavanje</w:t>
            </w:r>
          </w:p>
          <w:p w:rsidR="00812D97"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Lokalne i razvojne agencije</w:t>
            </w:r>
          </w:p>
          <w:p w:rsidR="00DA36F1" w:rsidRPr="006649A8" w:rsidRDefault="00812D97" w:rsidP="00812D97">
            <w:pPr>
              <w:rPr>
                <w:rFonts w:ascii="Arial Narrow" w:hAnsi="Arial Narrow"/>
                <w:sz w:val="24"/>
                <w:szCs w:val="24"/>
                <w:lang w:val="hr-HR"/>
              </w:rPr>
            </w:pPr>
            <w:r w:rsidRPr="006649A8">
              <w:rPr>
                <w:rFonts w:ascii="Arial Narrow" w:hAnsi="Arial Narrow"/>
                <w:sz w:val="24"/>
                <w:szCs w:val="24"/>
                <w:lang w:val="hr-HR"/>
              </w:rPr>
              <w:t>-</w:t>
            </w:r>
            <w:r w:rsidRPr="006649A8">
              <w:rPr>
                <w:rFonts w:ascii="Arial Narrow" w:hAnsi="Arial Narrow"/>
                <w:sz w:val="24"/>
                <w:szCs w:val="24"/>
                <w:lang w:val="hr-HR"/>
              </w:rPr>
              <w:tab/>
              <w:t>Redovite i posebne osnovnoškolske/srednjoškolske ustanove</w:t>
            </w: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Rješava li se prebacivanje sredstava s prijavitelja na partnera/e Sporazumom o partnerstvu – može li se on mijenjati?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 xml:space="preserve">Članak 8. Sporazuma o partnerstvu u provedbi operacije definira odnose i odgovornosti u financijskom upravljanju projekta između prijavitelja i partnera na projektu. </w:t>
            </w:r>
          </w:p>
          <w:p w:rsidR="00DA36F1" w:rsidRPr="006649A8" w:rsidRDefault="00812D97" w:rsidP="009A309F">
            <w:pPr>
              <w:jc w:val="both"/>
              <w:rPr>
                <w:rFonts w:ascii="Arial Narrow" w:hAnsi="Arial Narrow"/>
                <w:sz w:val="24"/>
                <w:szCs w:val="24"/>
                <w:lang w:val="hr-HR"/>
              </w:rPr>
            </w:pPr>
            <w:r w:rsidRPr="006649A8">
              <w:rPr>
                <w:rFonts w:ascii="Arial Narrow" w:hAnsi="Arial Narrow"/>
                <w:sz w:val="24"/>
                <w:szCs w:val="24"/>
                <w:lang w:val="hr-HR"/>
              </w:rPr>
              <w:t xml:space="preserve">U sklopu natječajne dokumentacije objavljen je Predložak Sporazuma o partnerstvu te je podložan manjim promjenama od strane korisnika i/ili </w:t>
            </w:r>
            <w:r w:rsidR="009A309F" w:rsidRPr="006649A8">
              <w:rPr>
                <w:rFonts w:ascii="Arial Narrow" w:hAnsi="Arial Narrow"/>
                <w:sz w:val="24"/>
                <w:szCs w:val="24"/>
                <w:lang w:val="hr-HR"/>
              </w:rPr>
              <w:t>partnera</w:t>
            </w:r>
            <w:r w:rsidRPr="006649A8">
              <w:rPr>
                <w:rFonts w:ascii="Arial Narrow" w:hAnsi="Arial Narrow"/>
                <w:sz w:val="24"/>
                <w:szCs w:val="24"/>
                <w:lang w:val="hr-HR"/>
              </w:rPr>
              <w:t>.</w:t>
            </w:r>
          </w:p>
        </w:tc>
      </w:tr>
      <w:tr w:rsidR="00DA36F1" w:rsidRPr="006649A8" w:rsidTr="00DA36F1">
        <w:tc>
          <w:tcPr>
            <w:tcW w:w="5080" w:type="dxa"/>
          </w:tcPr>
          <w:p w:rsidR="00812D97" w:rsidRPr="009A309F" w:rsidRDefault="00812D97" w:rsidP="009A309F">
            <w:pPr>
              <w:pStyle w:val="ListParagraph"/>
              <w:numPr>
                <w:ilvl w:val="0"/>
                <w:numId w:val="1"/>
              </w:numPr>
              <w:jc w:val="both"/>
              <w:rPr>
                <w:rFonts w:ascii="Arial Narrow" w:hAnsi="Arial Narrow"/>
                <w:b/>
                <w:sz w:val="24"/>
                <w:szCs w:val="24"/>
                <w:lang w:val="hr-HR"/>
              </w:rPr>
            </w:pPr>
            <w:r w:rsidRPr="009A309F">
              <w:rPr>
                <w:rFonts w:ascii="Arial Narrow" w:hAnsi="Arial Narrow"/>
                <w:b/>
                <w:sz w:val="24"/>
                <w:szCs w:val="24"/>
                <w:lang w:val="hr-HR"/>
              </w:rPr>
              <w:t>Neizravni troškovi – radi li se o tome da možemo pokrivati troškove koje već plaća osnivač, ili samo ono što je posve novo iz projekta?</w:t>
            </w:r>
          </w:p>
          <w:p w:rsidR="00DA36F1" w:rsidRPr="006649A8" w:rsidRDefault="00DA36F1" w:rsidP="00812D97">
            <w:pPr>
              <w:pStyle w:val="ListParagraph"/>
              <w:rPr>
                <w:rFonts w:ascii="Arial Narrow" w:hAnsi="Arial Narrow"/>
                <w:sz w:val="24"/>
                <w:szCs w:val="24"/>
                <w:lang w:val="hr-HR"/>
              </w:rPr>
            </w:pPr>
          </w:p>
        </w:tc>
        <w:tc>
          <w:tcPr>
            <w:tcW w:w="5410" w:type="dxa"/>
          </w:tcPr>
          <w:p w:rsidR="00352DE2" w:rsidRDefault="00812D97" w:rsidP="003B13C2">
            <w:pPr>
              <w:jc w:val="both"/>
              <w:rPr>
                <w:rFonts w:ascii="Arial Narrow" w:hAnsi="Arial Narrow"/>
                <w:sz w:val="24"/>
                <w:szCs w:val="24"/>
                <w:lang w:val="hr-HR"/>
              </w:rPr>
            </w:pPr>
            <w:r w:rsidRPr="006649A8">
              <w:rPr>
                <w:rFonts w:ascii="Arial Narrow" w:hAnsi="Arial Narrow"/>
                <w:sz w:val="24"/>
                <w:szCs w:val="24"/>
                <w:lang w:val="hr-HR"/>
              </w:rPr>
              <w:t xml:space="preserve">Sukladno Uputama za prijavitelje, </w:t>
            </w:r>
            <w:r w:rsidRPr="00352DE2">
              <w:rPr>
                <w:rFonts w:ascii="Arial Narrow" w:hAnsi="Arial Narrow"/>
                <w:i/>
                <w:sz w:val="24"/>
                <w:szCs w:val="24"/>
                <w:lang w:val="hr-HR"/>
              </w:rPr>
              <w:t>točka 4.3.1. u dijelu B. Neizravni troškovi</w:t>
            </w:r>
            <w:r w:rsidR="00352DE2">
              <w:rPr>
                <w:rFonts w:ascii="Arial Narrow" w:hAnsi="Arial Narrow"/>
                <w:sz w:val="24"/>
                <w:szCs w:val="24"/>
                <w:lang w:val="hr-HR"/>
              </w:rPr>
              <w:t xml:space="preserve"> navodi se sljedeće:</w:t>
            </w:r>
          </w:p>
          <w:p w:rsidR="00812D97" w:rsidRPr="00352DE2" w:rsidRDefault="003B13C2" w:rsidP="003B13C2">
            <w:pPr>
              <w:jc w:val="both"/>
              <w:rPr>
                <w:rFonts w:ascii="Arial Narrow" w:hAnsi="Arial Narrow"/>
                <w:sz w:val="24"/>
                <w:szCs w:val="24"/>
                <w:lang w:val="hr-HR"/>
              </w:rPr>
            </w:pPr>
            <w:r>
              <w:rPr>
                <w:rFonts w:ascii="Arial Narrow" w:hAnsi="Arial Narrow"/>
                <w:sz w:val="24"/>
                <w:szCs w:val="24"/>
                <w:lang w:val="hr-HR"/>
              </w:rPr>
              <w:t>„</w:t>
            </w:r>
            <w:r w:rsidR="00352DE2" w:rsidRPr="00352DE2">
              <w:rPr>
                <w:rFonts w:ascii="Arial Narrow" w:hAnsi="Arial Narrow"/>
                <w:sz w:val="24"/>
                <w:szCs w:val="24"/>
                <w:lang w:val="hr-HR"/>
              </w:rPr>
              <w:t>U</w:t>
            </w:r>
            <w:r w:rsidR="00352DE2" w:rsidRPr="00352DE2">
              <w:rPr>
                <w:rFonts w:ascii="Arial Narrow" w:hAnsi="Arial Narrow"/>
                <w:b/>
                <w:lang w:val="sl-SI"/>
              </w:rPr>
              <w:t xml:space="preserve"> neizravne prihvatljive troškove </w:t>
            </w:r>
            <w:r w:rsidR="00352DE2" w:rsidRPr="00352DE2">
              <w:rPr>
                <w:rFonts w:ascii="Arial Narrow" w:hAnsi="Arial Narrow"/>
                <w:lang w:val="sl-SI"/>
              </w:rPr>
              <w:t>ubrajaju se</w:t>
            </w:r>
            <w:r w:rsidR="00352DE2" w:rsidRPr="00352DE2">
              <w:rPr>
                <w:rFonts w:ascii="Arial Narrow" w:hAnsi="Arial Narrow"/>
                <w:b/>
                <w:lang w:val="sl-SI"/>
              </w:rPr>
              <w:t xml:space="preserve"> </w:t>
            </w:r>
            <w:r w:rsidR="00352DE2" w:rsidRPr="00352DE2">
              <w:rPr>
                <w:rFonts w:ascii="Arial Narrow" w:hAnsi="Arial Narrow"/>
                <w:lang w:val="sl-SI"/>
              </w:rPr>
              <w:t>operativni troškovi koji nastaju u povezanosti s aktivnostima projekta i doprinose postizanju projektnih ciljeva ali na neizravan način.</w:t>
            </w:r>
          </w:p>
          <w:p w:rsidR="00812D97" w:rsidRDefault="003B13C2" w:rsidP="003B13C2">
            <w:pPr>
              <w:jc w:val="both"/>
              <w:rPr>
                <w:rFonts w:ascii="Arial Narrow" w:hAnsi="Arial Narrow"/>
                <w:sz w:val="24"/>
                <w:szCs w:val="24"/>
                <w:lang w:val="hr-HR"/>
              </w:rPr>
            </w:pPr>
            <w:r>
              <w:rPr>
                <w:rFonts w:ascii="Arial Narrow" w:hAnsi="Arial Narrow"/>
                <w:sz w:val="24"/>
                <w:szCs w:val="24"/>
                <w:lang w:val="hr-HR"/>
              </w:rPr>
              <w:t xml:space="preserve">Troškovi </w:t>
            </w:r>
            <w:r w:rsidR="00812D97" w:rsidRPr="006649A8">
              <w:rPr>
                <w:rFonts w:ascii="Arial Narrow" w:hAnsi="Arial Narrow"/>
                <w:sz w:val="24"/>
                <w:szCs w:val="24"/>
                <w:lang w:val="hr-HR"/>
              </w:rPr>
              <w:t xml:space="preserve"> za koje je teško precizirati iznos koji pripada projektu (troškovi za administraciju/osoblje) kao što su: troškovi upravljanja, troškovi zapošljavanja, troškovi knjigovodstva ili čišćenja itd.</w:t>
            </w:r>
            <w:r>
              <w:rPr>
                <w:rFonts w:ascii="Arial Narrow" w:hAnsi="Arial Narrow"/>
                <w:sz w:val="24"/>
                <w:szCs w:val="24"/>
                <w:lang w:val="hr-HR"/>
              </w:rPr>
              <w:t>“</w:t>
            </w:r>
          </w:p>
          <w:p w:rsidR="003B13C2" w:rsidRPr="006649A8" w:rsidRDefault="003B13C2" w:rsidP="003B13C2">
            <w:pPr>
              <w:jc w:val="both"/>
              <w:rPr>
                <w:rFonts w:ascii="Arial Narrow" w:hAnsi="Arial Narrow"/>
                <w:sz w:val="24"/>
                <w:szCs w:val="24"/>
                <w:lang w:val="hr-HR"/>
              </w:rPr>
            </w:pPr>
          </w:p>
          <w:p w:rsidR="00DA36F1" w:rsidRPr="006649A8" w:rsidRDefault="00DA36F1" w:rsidP="003B13C2">
            <w:pPr>
              <w:jc w:val="both"/>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rPr>
                <w:rFonts w:ascii="Arial Narrow" w:hAnsi="Arial Narrow"/>
                <w:b/>
                <w:sz w:val="24"/>
                <w:szCs w:val="24"/>
                <w:lang w:val="hr-HR"/>
              </w:rPr>
            </w:pPr>
            <w:r w:rsidRPr="009A309F">
              <w:rPr>
                <w:rFonts w:ascii="Arial Narrow" w:hAnsi="Arial Narrow"/>
                <w:b/>
                <w:sz w:val="24"/>
                <w:szCs w:val="24"/>
                <w:lang w:val="hr-HR"/>
              </w:rPr>
              <w:t>Neizravni troškovi –treba li ih dokumentirati ili ne?</w:t>
            </w:r>
          </w:p>
          <w:p w:rsidR="00DA36F1" w:rsidRPr="006649A8" w:rsidRDefault="00DA36F1" w:rsidP="00812D97">
            <w:pPr>
              <w:pStyle w:val="ListParagraph"/>
              <w:rPr>
                <w:rFonts w:ascii="Arial Narrow" w:hAnsi="Arial Narrow"/>
                <w:sz w:val="24"/>
                <w:szCs w:val="24"/>
                <w:lang w:val="hr-HR"/>
              </w:rPr>
            </w:pPr>
          </w:p>
        </w:tc>
        <w:tc>
          <w:tcPr>
            <w:tcW w:w="5410" w:type="dxa"/>
          </w:tcPr>
          <w:p w:rsidR="003B13C2" w:rsidRPr="006649A8" w:rsidRDefault="003B13C2" w:rsidP="003B13C2">
            <w:pPr>
              <w:jc w:val="both"/>
              <w:rPr>
                <w:rFonts w:ascii="Arial Narrow" w:hAnsi="Arial Narrow"/>
                <w:sz w:val="24"/>
                <w:szCs w:val="24"/>
                <w:lang w:val="hr-HR"/>
              </w:rPr>
            </w:pPr>
            <w:r>
              <w:rPr>
                <w:rFonts w:ascii="Arial Narrow" w:hAnsi="Arial Narrow"/>
                <w:sz w:val="24"/>
                <w:szCs w:val="24"/>
                <w:lang w:val="hr-HR"/>
              </w:rPr>
              <w:t>N</w:t>
            </w:r>
            <w:r w:rsidRPr="006649A8">
              <w:rPr>
                <w:rFonts w:ascii="Arial Narrow" w:hAnsi="Arial Narrow"/>
                <w:sz w:val="24"/>
                <w:szCs w:val="24"/>
                <w:lang w:val="hr-HR"/>
              </w:rPr>
              <w:t xml:space="preserve">eizravne troškove potrebno je </w:t>
            </w:r>
            <w:r>
              <w:rPr>
                <w:rFonts w:ascii="Arial Narrow" w:hAnsi="Arial Narrow"/>
                <w:sz w:val="24"/>
                <w:szCs w:val="24"/>
                <w:lang w:val="hr-HR"/>
              </w:rPr>
              <w:t xml:space="preserve">dokumentirati te </w:t>
            </w:r>
            <w:r w:rsidRPr="006649A8">
              <w:rPr>
                <w:rFonts w:ascii="Arial Narrow" w:hAnsi="Arial Narrow"/>
                <w:sz w:val="24"/>
                <w:szCs w:val="24"/>
                <w:lang w:val="hr-HR"/>
              </w:rPr>
              <w:t>dostaviti dokaznu dokumentaciju o nastanku troškova u razdoblju prihvatljivosti.</w:t>
            </w:r>
          </w:p>
          <w:p w:rsidR="00DA36F1" w:rsidRPr="006649A8" w:rsidRDefault="00DA36F1">
            <w:pPr>
              <w:rPr>
                <w:rFonts w:ascii="Arial Narrow" w:hAnsi="Arial Narrow"/>
                <w:sz w:val="24"/>
                <w:szCs w:val="24"/>
                <w:lang w:val="hr-HR"/>
              </w:rPr>
            </w:pPr>
          </w:p>
        </w:tc>
      </w:tr>
      <w:tr w:rsidR="00DA36F1" w:rsidRPr="006649A8" w:rsidTr="00DA36F1">
        <w:tc>
          <w:tcPr>
            <w:tcW w:w="5080" w:type="dxa"/>
          </w:tcPr>
          <w:p w:rsidR="00812D97" w:rsidRPr="009A309F" w:rsidRDefault="00812D97" w:rsidP="009A309F">
            <w:pPr>
              <w:pStyle w:val="ListParagraph"/>
              <w:numPr>
                <w:ilvl w:val="0"/>
                <w:numId w:val="1"/>
              </w:numPr>
              <w:spacing w:after="200" w:line="276" w:lineRule="auto"/>
              <w:rPr>
                <w:rFonts w:ascii="Arial Narrow" w:hAnsi="Arial Narrow"/>
                <w:b/>
                <w:sz w:val="24"/>
                <w:szCs w:val="24"/>
                <w:lang w:val="hr-HR"/>
              </w:rPr>
            </w:pPr>
            <w:r w:rsidRPr="009A309F">
              <w:rPr>
                <w:rFonts w:ascii="Arial Narrow" w:hAnsi="Arial Narrow"/>
                <w:b/>
                <w:sz w:val="24"/>
                <w:szCs w:val="24"/>
                <w:lang w:val="hr-HR"/>
              </w:rPr>
              <w:t>Što znači da se u projektu ne može podugovarati?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3B13C2" w:rsidRDefault="00812D97" w:rsidP="009A309F">
            <w:pPr>
              <w:jc w:val="both"/>
              <w:rPr>
                <w:rFonts w:ascii="Arial Narrow" w:hAnsi="Arial Narrow"/>
                <w:b/>
                <w:sz w:val="24"/>
                <w:szCs w:val="24"/>
                <w:lang w:val="hr-HR"/>
              </w:rPr>
            </w:pPr>
            <w:r w:rsidRPr="006649A8">
              <w:rPr>
                <w:rFonts w:ascii="Arial Narrow" w:hAnsi="Arial Narrow"/>
                <w:sz w:val="24"/>
                <w:szCs w:val="24"/>
                <w:lang w:val="hr-HR"/>
              </w:rPr>
              <w:t xml:space="preserve">Sukladno poglavlju </w:t>
            </w:r>
            <w:r w:rsidRPr="006649A8">
              <w:rPr>
                <w:rFonts w:ascii="Arial Narrow" w:hAnsi="Arial Narrow"/>
                <w:i/>
                <w:sz w:val="24"/>
                <w:szCs w:val="24"/>
                <w:lang w:val="hr-HR"/>
              </w:rPr>
              <w:t>4.3.3. Neprihvatljivi troškovi</w:t>
            </w:r>
            <w:r w:rsidR="003B13C2">
              <w:rPr>
                <w:rFonts w:ascii="Arial Narrow" w:hAnsi="Arial Narrow"/>
                <w:sz w:val="24"/>
                <w:szCs w:val="24"/>
                <w:lang w:val="hr-HR"/>
              </w:rPr>
              <w:t xml:space="preserve"> (Upute za prijavitelje) navodi se sljedeće: „P</w:t>
            </w:r>
            <w:r w:rsidRPr="006649A8">
              <w:rPr>
                <w:rFonts w:ascii="Arial Narrow" w:hAnsi="Arial Narrow"/>
                <w:sz w:val="24"/>
                <w:szCs w:val="24"/>
                <w:lang w:val="hr-HR"/>
              </w:rPr>
              <w:t xml:space="preserve">ored navedenih neprihvatljivih troškova, </w:t>
            </w:r>
            <w:r w:rsidRPr="003B13C2">
              <w:rPr>
                <w:rFonts w:ascii="Arial Narrow" w:hAnsi="Arial Narrow"/>
                <w:b/>
                <w:sz w:val="24"/>
                <w:szCs w:val="24"/>
                <w:lang w:val="hr-HR"/>
              </w:rPr>
              <w:t>nije dozvoljeno podugovaranje (nabava dobara, u sluga, radova) samih prijavitelja ili partnera.</w:t>
            </w:r>
            <w:r w:rsidR="003B13C2">
              <w:rPr>
                <w:rFonts w:ascii="Arial Narrow" w:hAnsi="Arial Narrow"/>
                <w:b/>
                <w:sz w:val="24"/>
                <w:szCs w:val="24"/>
                <w:lang w:val="hr-HR"/>
              </w:rPr>
              <w:t>“</w:t>
            </w:r>
          </w:p>
          <w:p w:rsidR="003B13C2" w:rsidRPr="006649A8" w:rsidRDefault="003B13C2" w:rsidP="009A309F">
            <w:pPr>
              <w:jc w:val="both"/>
              <w:rPr>
                <w:rFonts w:ascii="Arial Narrow" w:hAnsi="Arial Narrow"/>
                <w:sz w:val="24"/>
                <w:szCs w:val="24"/>
                <w:lang w:val="hr-HR"/>
              </w:rPr>
            </w:pPr>
          </w:p>
          <w:p w:rsidR="00DA36F1" w:rsidRPr="006649A8" w:rsidRDefault="00DA36F1">
            <w:pPr>
              <w:rPr>
                <w:rFonts w:ascii="Arial Narrow" w:hAnsi="Arial Narrow"/>
                <w:sz w:val="24"/>
                <w:szCs w:val="24"/>
                <w:lang w:val="hr-HR"/>
              </w:rPr>
            </w:pP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Izjava o nekažnjavanju – čime se jamči, tko ih potpisuje i kako se ovjeravaju?</w:t>
            </w:r>
          </w:p>
          <w:p w:rsidR="00DA36F1" w:rsidRPr="006649A8" w:rsidRDefault="00DA36F1" w:rsidP="00812D97">
            <w:pPr>
              <w:pStyle w:val="ListParagraph"/>
              <w:rPr>
                <w:rFonts w:ascii="Arial Narrow" w:hAnsi="Arial Narrow"/>
                <w:sz w:val="24"/>
                <w:szCs w:val="24"/>
                <w:lang w:val="hr-HR"/>
              </w:rPr>
            </w:pPr>
          </w:p>
        </w:tc>
        <w:tc>
          <w:tcPr>
            <w:tcW w:w="5410" w:type="dxa"/>
          </w:tcPr>
          <w:p w:rsidR="00DA36F1" w:rsidRPr="00590F42" w:rsidRDefault="00812D97" w:rsidP="003B13C2">
            <w:pPr>
              <w:jc w:val="both"/>
              <w:rPr>
                <w:rFonts w:ascii="Arial Narrow" w:hAnsi="Arial Narrow"/>
                <w:sz w:val="24"/>
                <w:szCs w:val="24"/>
                <w:lang w:val="hr-HR"/>
              </w:rPr>
            </w:pPr>
            <w:r w:rsidRPr="00590F42">
              <w:rPr>
                <w:rFonts w:ascii="Arial Narrow" w:hAnsi="Arial Narrow"/>
                <w:sz w:val="24"/>
                <w:szCs w:val="24"/>
                <w:lang w:val="hr-HR"/>
              </w:rPr>
              <w:t xml:space="preserve">Prijavitelj i partner(i) za svoje sudjelovanje u projektu potpisuju Izjavu prijavitelja/partnera o ispunjavanju i prihvaćanju uvjeta natječaja (obrazac 2) koja je sastavni dio projektnog prijedloga. Izjavu potpisuje nositelj projekta i partner(i) te ju svi zajedno ovjeravaju </w:t>
            </w:r>
            <w:r w:rsidR="003B13C2">
              <w:rPr>
                <w:rFonts w:ascii="Arial Narrow" w:hAnsi="Arial Narrow"/>
                <w:sz w:val="24"/>
                <w:szCs w:val="24"/>
                <w:lang w:val="hr-HR"/>
              </w:rPr>
              <w:t>pečatima</w:t>
            </w:r>
            <w:r w:rsidRPr="00590F42">
              <w:rPr>
                <w:rFonts w:ascii="Arial Narrow" w:hAnsi="Arial Narrow"/>
                <w:sz w:val="24"/>
                <w:szCs w:val="24"/>
                <w:lang w:val="hr-HR"/>
              </w:rPr>
              <w:t xml:space="preserve"> pripadajućih institucija.</w:t>
            </w: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Popis učenika – koje podatke treba sadržavati?</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Pr="00590F42" w:rsidRDefault="00812D97" w:rsidP="00812D97">
            <w:pPr>
              <w:pStyle w:val="ListParagraph"/>
              <w:ind w:left="0"/>
              <w:rPr>
                <w:rFonts w:ascii="Arial Narrow" w:hAnsi="Arial Narrow"/>
                <w:sz w:val="24"/>
                <w:szCs w:val="24"/>
                <w:lang w:val="hr-HR"/>
              </w:rPr>
            </w:pPr>
            <w:r w:rsidRPr="00590F42">
              <w:rPr>
                <w:rFonts w:ascii="Arial Narrow" w:hAnsi="Arial Narrow"/>
                <w:sz w:val="24"/>
                <w:szCs w:val="24"/>
                <w:lang w:val="hr-HR"/>
              </w:rPr>
              <w:t>Uputama za prijavitelje nije posebno određeno koju vrstu informacija popis učenika treba / može sadržavati. Radi lakšeg praćenja korisnika na projektu preporuka je da se prikupe slijedeći podatci:</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Ime</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Prezime</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Razred</w:t>
            </w:r>
          </w:p>
          <w:p w:rsidR="00812D97" w:rsidRPr="00590F42" w:rsidRDefault="00812D97" w:rsidP="00812D97">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Škola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812D97" w:rsidRPr="00590F42" w:rsidRDefault="00812D97"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obve</w:t>
            </w:r>
            <w:r w:rsidR="000800BA">
              <w:rPr>
                <w:rFonts w:ascii="Arial Narrow" w:hAnsi="Arial Narrow"/>
                <w:b/>
                <w:sz w:val="24"/>
                <w:szCs w:val="24"/>
                <w:lang w:val="hr-HR"/>
              </w:rPr>
              <w:t>zno da u rješenju piše da je učeniku s teškoćama</w:t>
            </w:r>
            <w:r w:rsidRPr="00590F42">
              <w:rPr>
                <w:rFonts w:ascii="Arial Narrow" w:hAnsi="Arial Narrow"/>
                <w:b/>
                <w:sz w:val="24"/>
                <w:szCs w:val="24"/>
                <w:lang w:val="hr-HR"/>
              </w:rPr>
              <w:t xml:space="preserve"> potreban pomoćnik?</w:t>
            </w:r>
          </w:p>
          <w:p w:rsidR="00DA36F1" w:rsidRPr="006649A8" w:rsidRDefault="00DA36F1" w:rsidP="00812D97">
            <w:pPr>
              <w:pStyle w:val="ListParagraph"/>
              <w:rPr>
                <w:rFonts w:ascii="Arial Narrow" w:hAnsi="Arial Narrow"/>
                <w:sz w:val="24"/>
                <w:szCs w:val="24"/>
                <w:lang w:val="hr-HR"/>
              </w:rPr>
            </w:pPr>
          </w:p>
        </w:tc>
        <w:tc>
          <w:tcPr>
            <w:tcW w:w="5410" w:type="dxa"/>
          </w:tcPr>
          <w:p w:rsidR="00812D97" w:rsidRDefault="00812D97" w:rsidP="00590F42">
            <w:pPr>
              <w:jc w:val="both"/>
              <w:rPr>
                <w:rFonts w:ascii="Arial Narrow" w:hAnsi="Arial Narrow"/>
                <w:i/>
                <w:sz w:val="24"/>
                <w:szCs w:val="24"/>
                <w:lang w:val="hr-HR"/>
              </w:rPr>
            </w:pPr>
            <w:r w:rsidRPr="006649A8">
              <w:rPr>
                <w:rFonts w:ascii="Arial Narrow" w:hAnsi="Arial Narrow"/>
                <w:sz w:val="24"/>
                <w:szCs w:val="24"/>
                <w:lang w:val="hr-HR"/>
              </w:rPr>
              <w:t>U dijelu 6.4. Provjera prihvatljivosti, Uputa za prijavitelje navedena je dodatna dokumentacija potrebna za utvrđivanje prihvatljivosti, između ostalog i dokumentacija:  „</w:t>
            </w:r>
            <w:r w:rsidRPr="003B13C2">
              <w:rPr>
                <w:rFonts w:ascii="Arial Narrow" w:hAnsi="Arial Narrow"/>
                <w:i/>
                <w:sz w:val="24"/>
                <w:szCs w:val="24"/>
                <w:lang w:val="hr-HR"/>
              </w:rPr>
              <w:t>Preslika rješenja o primjerenom programu školovanja za svakog učenika s teškoćama kojem će se osigurati pomoćnik ili, u slučajevima kad se u obrazloženju rješenja ne navodi/e točka/e orijentacijske liste vrste i stupnjeva teškoća u razvoju iz koje se može iščitati o kojoj se vrsti teškoće/a kod 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w:t>
            </w:r>
          </w:p>
          <w:p w:rsidR="003B13C2" w:rsidRPr="003B13C2" w:rsidRDefault="003B13C2" w:rsidP="00590F42">
            <w:pPr>
              <w:jc w:val="both"/>
              <w:rPr>
                <w:rFonts w:ascii="Arial Narrow" w:hAnsi="Arial Narrow"/>
                <w:i/>
                <w:sz w:val="24"/>
                <w:szCs w:val="24"/>
                <w:lang w:val="hr-HR"/>
              </w:rPr>
            </w:pPr>
          </w:p>
          <w:p w:rsidR="00DA36F1" w:rsidRPr="006649A8" w:rsidRDefault="00812D97" w:rsidP="00590F42">
            <w:pPr>
              <w:jc w:val="both"/>
              <w:rPr>
                <w:rFonts w:ascii="Arial Narrow" w:hAnsi="Arial Narrow"/>
                <w:sz w:val="24"/>
                <w:szCs w:val="24"/>
                <w:lang w:val="hr-HR"/>
              </w:rPr>
            </w:pPr>
            <w:r w:rsidRPr="006649A8">
              <w:rPr>
                <w:rFonts w:ascii="Arial Narrow" w:hAnsi="Arial Narrow"/>
                <w:sz w:val="24"/>
                <w:szCs w:val="24"/>
                <w:lang w:val="hr-HR"/>
              </w:rPr>
              <w:t xml:space="preserve">Kako je navedeno u Uputama, u slučaju kad se u obrazloženju ne navodi/e točka/e orijentacijske liste vrste i stupnjeva teškoća u razvoju potrebno je </w:t>
            </w:r>
            <w:r w:rsidRPr="003B13C2">
              <w:rPr>
                <w:rFonts w:ascii="Arial Narrow" w:hAnsi="Arial Narrow"/>
                <w:b/>
                <w:sz w:val="24"/>
                <w:szCs w:val="24"/>
                <w:lang w:val="hr-HR"/>
              </w:rPr>
              <w:t>dostaviti ili mišljenje povjerenstva o utvrđivanju psihofizičkog stanja djeteta ili nalaz i mišljenje prvostupanjskog tijela vještačenja tj. dokumentaciju koja je prethodila donošenju rješenja</w:t>
            </w:r>
            <w:r w:rsidRPr="006649A8">
              <w:rPr>
                <w:rFonts w:ascii="Arial Narrow" w:hAnsi="Arial Narrow"/>
                <w:sz w:val="24"/>
                <w:szCs w:val="24"/>
                <w:lang w:val="hr-HR"/>
              </w:rPr>
              <w:t>.</w:t>
            </w:r>
          </w:p>
        </w:tc>
      </w:tr>
      <w:tr w:rsidR="00DA36F1" w:rsidRPr="006649A8" w:rsidTr="00DA36F1">
        <w:tc>
          <w:tcPr>
            <w:tcW w:w="5080" w:type="dxa"/>
          </w:tcPr>
          <w:p w:rsidR="00F7672A" w:rsidRPr="00BE10EF" w:rsidRDefault="00F7672A" w:rsidP="009A309F">
            <w:pPr>
              <w:pStyle w:val="ListParagraph"/>
              <w:numPr>
                <w:ilvl w:val="0"/>
                <w:numId w:val="1"/>
              </w:numPr>
              <w:spacing w:after="200" w:line="276" w:lineRule="auto"/>
              <w:rPr>
                <w:rFonts w:ascii="Arial Narrow" w:hAnsi="Arial Narrow"/>
                <w:b/>
                <w:sz w:val="24"/>
                <w:szCs w:val="24"/>
                <w:lang w:val="hr-HR"/>
              </w:rPr>
            </w:pPr>
            <w:r w:rsidRPr="00BE10EF">
              <w:rPr>
                <w:rFonts w:ascii="Arial Narrow" w:hAnsi="Arial Narrow"/>
                <w:b/>
                <w:sz w:val="24"/>
                <w:szCs w:val="24"/>
                <w:lang w:val="hr-HR"/>
              </w:rPr>
              <w:t>Treba li konkretno napisati koliko</w:t>
            </w:r>
            <w:r w:rsidR="00D20BA7">
              <w:rPr>
                <w:rFonts w:ascii="Arial Narrow" w:hAnsi="Arial Narrow"/>
                <w:b/>
                <w:sz w:val="24"/>
                <w:szCs w:val="24"/>
                <w:lang w:val="hr-HR"/>
              </w:rPr>
              <w:t xml:space="preserve"> asistenata treba ili se za neke</w:t>
            </w:r>
            <w:r w:rsidRPr="00BE10EF">
              <w:rPr>
                <w:rFonts w:ascii="Arial Narrow" w:hAnsi="Arial Narrow"/>
                <w:b/>
                <w:sz w:val="24"/>
                <w:szCs w:val="24"/>
                <w:lang w:val="hr-HR"/>
              </w:rPr>
              <w:t xml:space="preserve"> </w:t>
            </w:r>
            <w:r w:rsidR="00D20BA7">
              <w:rPr>
                <w:rFonts w:ascii="Arial Narrow" w:hAnsi="Arial Narrow"/>
                <w:b/>
                <w:sz w:val="24"/>
                <w:szCs w:val="24"/>
                <w:lang w:val="hr-HR"/>
              </w:rPr>
              <w:t>učenike s teškoćama koji se kasnije evidentiraju</w:t>
            </w:r>
            <w:r w:rsidRPr="00BE10EF">
              <w:rPr>
                <w:rFonts w:ascii="Arial Narrow" w:hAnsi="Arial Narrow"/>
                <w:b/>
                <w:sz w:val="24"/>
                <w:szCs w:val="24"/>
                <w:lang w:val="hr-HR"/>
              </w:rPr>
              <w:t xml:space="preserve"> može naknadno odrediti potreba?</w:t>
            </w:r>
          </w:p>
          <w:p w:rsidR="00DA36F1" w:rsidRPr="00BE10EF" w:rsidRDefault="00DA36F1" w:rsidP="00F7672A">
            <w:pPr>
              <w:pStyle w:val="ListParagraph"/>
              <w:rPr>
                <w:rFonts w:ascii="Arial Narrow" w:hAnsi="Arial Narrow"/>
                <w:sz w:val="24"/>
                <w:szCs w:val="24"/>
                <w:lang w:val="hr-HR"/>
              </w:rPr>
            </w:pPr>
          </w:p>
        </w:tc>
        <w:tc>
          <w:tcPr>
            <w:tcW w:w="5410" w:type="dxa"/>
          </w:tcPr>
          <w:p w:rsidR="00DA36F1" w:rsidRPr="006649A8" w:rsidRDefault="00F7672A">
            <w:pPr>
              <w:rPr>
                <w:rFonts w:ascii="Arial Narrow" w:hAnsi="Arial Narrow"/>
                <w:sz w:val="24"/>
                <w:szCs w:val="24"/>
                <w:lang w:val="hr-HR"/>
              </w:rPr>
            </w:pPr>
            <w:r w:rsidRPr="006649A8">
              <w:rPr>
                <w:rFonts w:ascii="Arial Narrow" w:hAnsi="Arial Narrow"/>
                <w:sz w:val="24"/>
                <w:szCs w:val="24"/>
                <w:lang w:val="hr-HR"/>
              </w:rPr>
              <w:t>Da. Potrebno je navesti za koji broj djece se osigurava pomoćnik</w:t>
            </w:r>
            <w:r w:rsidR="003B13C2">
              <w:rPr>
                <w:rFonts w:ascii="Arial Narrow" w:hAnsi="Arial Narrow"/>
                <w:sz w:val="24"/>
                <w:szCs w:val="24"/>
                <w:lang w:val="hr-HR"/>
              </w:rPr>
              <w:t>/ci</w:t>
            </w:r>
            <w:r w:rsidRPr="006649A8">
              <w:rPr>
                <w:rFonts w:ascii="Arial Narrow" w:hAnsi="Arial Narrow"/>
                <w:sz w:val="24"/>
                <w:szCs w:val="24"/>
                <w:lang w:val="hr-HR"/>
              </w:rPr>
              <w:t>.</w:t>
            </w:r>
          </w:p>
        </w:tc>
      </w:tr>
      <w:tr w:rsidR="00DA36F1" w:rsidRPr="006649A8" w:rsidTr="00DA36F1">
        <w:tc>
          <w:tcPr>
            <w:tcW w:w="5080" w:type="dxa"/>
          </w:tcPr>
          <w:p w:rsidR="00F7672A" w:rsidRPr="00BE10EF" w:rsidRDefault="00F7672A" w:rsidP="009A309F">
            <w:pPr>
              <w:pStyle w:val="ListParagraph"/>
              <w:numPr>
                <w:ilvl w:val="0"/>
                <w:numId w:val="1"/>
              </w:numPr>
              <w:spacing w:after="200" w:line="276" w:lineRule="auto"/>
              <w:rPr>
                <w:rFonts w:ascii="Arial Narrow" w:hAnsi="Arial Narrow"/>
                <w:b/>
                <w:sz w:val="24"/>
                <w:szCs w:val="24"/>
                <w:lang w:val="hr-HR"/>
              </w:rPr>
            </w:pPr>
            <w:r w:rsidRPr="00BE10EF">
              <w:rPr>
                <w:rFonts w:ascii="Arial Narrow" w:hAnsi="Arial Narrow"/>
                <w:b/>
                <w:sz w:val="24"/>
                <w:szCs w:val="24"/>
                <w:lang w:val="hr-HR"/>
              </w:rPr>
              <w:t xml:space="preserve">Škole s posebnim programima, mogu li se za njih angažirati </w:t>
            </w:r>
            <w:r w:rsidR="00D20BA7">
              <w:rPr>
                <w:rFonts w:ascii="Arial Narrow" w:hAnsi="Arial Narrow"/>
                <w:b/>
                <w:sz w:val="24"/>
                <w:szCs w:val="24"/>
                <w:lang w:val="hr-HR"/>
              </w:rPr>
              <w:t>pomoćnici za učenike s teškoćama</w:t>
            </w:r>
            <w:r w:rsidRPr="00BE10EF">
              <w:rPr>
                <w:rFonts w:ascii="Arial Narrow" w:hAnsi="Arial Narrow"/>
                <w:b/>
                <w:sz w:val="24"/>
                <w:szCs w:val="24"/>
                <w:lang w:val="hr-HR"/>
              </w:rPr>
              <w:t>?</w:t>
            </w:r>
          </w:p>
          <w:p w:rsidR="00DA36F1" w:rsidRPr="00BE10EF" w:rsidRDefault="00DA36F1" w:rsidP="00F7672A">
            <w:pPr>
              <w:pStyle w:val="ListParagraph"/>
              <w:rPr>
                <w:rFonts w:ascii="Arial Narrow" w:hAnsi="Arial Narrow"/>
                <w:sz w:val="24"/>
                <w:szCs w:val="24"/>
                <w:lang w:val="hr-HR"/>
              </w:rPr>
            </w:pPr>
          </w:p>
        </w:tc>
        <w:tc>
          <w:tcPr>
            <w:tcW w:w="5410" w:type="dxa"/>
          </w:tcPr>
          <w:p w:rsidR="00DA36F1" w:rsidRPr="006649A8" w:rsidRDefault="00F7672A">
            <w:pPr>
              <w:rPr>
                <w:rFonts w:ascii="Arial Narrow" w:hAnsi="Arial Narrow"/>
                <w:sz w:val="24"/>
                <w:szCs w:val="24"/>
                <w:lang w:val="hr-HR"/>
              </w:rPr>
            </w:pPr>
            <w:r w:rsidRPr="006649A8">
              <w:rPr>
                <w:rFonts w:ascii="Arial Narrow" w:hAnsi="Arial Narrow"/>
                <w:sz w:val="24"/>
                <w:szCs w:val="24"/>
                <w:lang w:val="hr-HR"/>
              </w:rPr>
              <w:t>U Uputama za prijavitelje, u dijelu Prihvatljive aktivnosti navedeno je da su potrebni pomoćnici za učenike  s teškoćama koji su uključeni u sustav odgoja i obrazovanja na razini osnovnog i srednjeg školstva u redovitim i posebnim odgojno-obrazovnim ustanovama.</w:t>
            </w:r>
          </w:p>
        </w:tc>
      </w:tr>
      <w:tr w:rsidR="00DA36F1" w:rsidRPr="006649A8" w:rsidTr="00DA36F1">
        <w:tc>
          <w:tcPr>
            <w:tcW w:w="5080" w:type="dxa"/>
          </w:tcPr>
          <w:p w:rsidR="00F7672A" w:rsidRPr="00590F42" w:rsidRDefault="00F7672A" w:rsidP="009A309F">
            <w:pPr>
              <w:pStyle w:val="ListParagraph"/>
              <w:numPr>
                <w:ilvl w:val="0"/>
                <w:numId w:val="1"/>
              </w:numPr>
              <w:rPr>
                <w:rFonts w:ascii="Arial Narrow" w:hAnsi="Arial Narrow"/>
                <w:b/>
                <w:sz w:val="24"/>
                <w:szCs w:val="24"/>
                <w:lang w:val="hr-HR"/>
              </w:rPr>
            </w:pPr>
            <w:r w:rsidRPr="00590F42">
              <w:rPr>
                <w:rFonts w:ascii="Arial Narrow" w:hAnsi="Arial Narrow"/>
                <w:b/>
                <w:sz w:val="24"/>
                <w:szCs w:val="24"/>
                <w:lang w:val="hr-HR"/>
              </w:rPr>
              <w:t>Je li mog</w:t>
            </w:r>
            <w:r w:rsidR="00D20BA7">
              <w:rPr>
                <w:rFonts w:ascii="Arial Narrow" w:hAnsi="Arial Narrow"/>
                <w:b/>
                <w:sz w:val="24"/>
                <w:szCs w:val="24"/>
                <w:lang w:val="hr-HR"/>
              </w:rPr>
              <w:t xml:space="preserve">uće da jedan pomoćnik za učenike s teškoćama </w:t>
            </w:r>
            <w:r w:rsidRPr="00590F42">
              <w:rPr>
                <w:rFonts w:ascii="Arial Narrow" w:hAnsi="Arial Narrow"/>
                <w:b/>
                <w:sz w:val="24"/>
                <w:szCs w:val="24"/>
                <w:lang w:val="hr-HR"/>
              </w:rPr>
              <w:t>radi sa više djece (skupina od dva-tri učenika)?</w:t>
            </w:r>
          </w:p>
          <w:p w:rsidR="00DA36F1" w:rsidRPr="006649A8"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pStyle w:val="ListParagraph"/>
              <w:ind w:left="0"/>
              <w:jc w:val="both"/>
              <w:rPr>
                <w:rFonts w:ascii="Arial Narrow" w:hAnsi="Arial Narrow"/>
                <w:sz w:val="24"/>
                <w:szCs w:val="24"/>
                <w:lang w:val="hr-HR"/>
              </w:rPr>
            </w:pPr>
            <w:r w:rsidRPr="00590F42">
              <w:rPr>
                <w:rFonts w:ascii="Arial Narrow" w:hAnsi="Arial Narrow"/>
                <w:sz w:val="24"/>
                <w:szCs w:val="24"/>
                <w:lang w:val="hr-HR"/>
              </w:rPr>
              <w:t>Upute za prijavitelje ne definiraju s koliko djece može raditi jedan pomoćnik u nastavi. Preporuka je da nositelji projekta u dogovoru s partnerom/ima realno procjene vlastite potrebe i mogućnosti i prema tome odrede opterećenje koje će imati rad svakog pojedinog pomoćnika.</w:t>
            </w:r>
          </w:p>
          <w:p w:rsidR="00DA36F1" w:rsidRPr="006649A8"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Nastava u kući – može li se tamo angažirati pomoćnik?</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rPr>
                <w:rFonts w:ascii="Arial Narrow" w:hAnsi="Arial Narrow"/>
                <w:sz w:val="24"/>
                <w:szCs w:val="24"/>
                <w:lang w:val="hr-HR"/>
              </w:rPr>
            </w:pPr>
            <w:r w:rsidRPr="00590F42">
              <w:rPr>
                <w:rFonts w:ascii="Arial Narrow" w:hAnsi="Arial Narrow"/>
                <w:sz w:val="24"/>
                <w:szCs w:val="24"/>
                <w:lang w:val="hr-HR"/>
              </w:rPr>
              <w:t>U okviru ovog Poziva nije moguće osigurati pomoćnika za učenika s teškoćama za kojeg se održava nastava u kući.</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Suglasnost roditelja – kako postupiti ako postoji neslaganje jednog od roditelja?</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F7672A">
            <w:pPr>
              <w:pStyle w:val="ListParagraph"/>
              <w:ind w:left="0"/>
              <w:rPr>
                <w:rFonts w:ascii="Arial Narrow" w:hAnsi="Arial Narrow"/>
                <w:sz w:val="24"/>
                <w:szCs w:val="24"/>
                <w:lang w:val="hr-HR"/>
              </w:rPr>
            </w:pPr>
            <w:r w:rsidRPr="00590F42">
              <w:rPr>
                <w:rFonts w:ascii="Arial Narrow" w:hAnsi="Arial Narrow"/>
                <w:sz w:val="24"/>
                <w:szCs w:val="24"/>
                <w:lang w:val="hr-HR"/>
              </w:rPr>
              <w:t>Sukladno Uputama za prijavitelje u poglavlju 6.4. stoji:</w:t>
            </w:r>
          </w:p>
          <w:p w:rsidR="00F7672A" w:rsidRPr="00590F42" w:rsidRDefault="00F7672A" w:rsidP="00F7672A">
            <w:pPr>
              <w:pStyle w:val="ListParagraph"/>
              <w:numPr>
                <w:ilvl w:val="0"/>
                <w:numId w:val="21"/>
              </w:numPr>
              <w:spacing w:after="200" w:line="276" w:lineRule="auto"/>
              <w:rPr>
                <w:rFonts w:ascii="Arial Narrow" w:hAnsi="Arial Narrow"/>
                <w:sz w:val="24"/>
                <w:szCs w:val="24"/>
                <w:lang w:val="hr-HR"/>
              </w:rPr>
            </w:pPr>
            <w:r w:rsidRPr="00590F42">
              <w:rPr>
                <w:rFonts w:ascii="Arial Narrow" w:hAnsi="Arial Narrow"/>
                <w:sz w:val="24"/>
                <w:szCs w:val="24"/>
                <w:lang w:val="hr-HR"/>
              </w:rPr>
              <w:t>Osim navedene dokumentacije prijavitelj je dužan dostaviti i sljedeću dokumentaciju:</w:t>
            </w:r>
          </w:p>
          <w:p w:rsidR="00F7672A" w:rsidRPr="00590F42" w:rsidRDefault="00F7672A" w:rsidP="00F7672A">
            <w:pPr>
              <w:pStyle w:val="ListParagraph"/>
              <w:rPr>
                <w:rFonts w:ascii="Arial Narrow" w:hAnsi="Arial Narrow"/>
                <w:sz w:val="24"/>
                <w:szCs w:val="24"/>
                <w:lang w:val="hr-HR"/>
              </w:rPr>
            </w:pPr>
          </w:p>
          <w:p w:rsidR="00F7672A" w:rsidRPr="00590F42" w:rsidRDefault="00F7672A" w:rsidP="00F7672A">
            <w:pPr>
              <w:pStyle w:val="ListParagraph"/>
              <w:rPr>
                <w:rFonts w:ascii="Arial Narrow" w:hAnsi="Arial Narrow"/>
                <w:sz w:val="24"/>
                <w:szCs w:val="24"/>
                <w:lang w:val="hr-HR"/>
              </w:rPr>
            </w:pPr>
            <w:r w:rsidRPr="00590F42">
              <w:rPr>
                <w:rFonts w:ascii="Arial Narrow" w:hAnsi="Arial Narrow"/>
                <w:sz w:val="24"/>
                <w:szCs w:val="24"/>
                <w:lang w:val="hr-HR"/>
              </w:rPr>
              <w:t>c) suglasnost roditelja s uključivanjem pomoćnika u neposredan rad s njihovom djecom (za svako dijete koje je uključeno u popis učenika/korisnika s teškoćama kojima će se na razini pojedine ustanove pružati usluge pomoćnika)</w:t>
            </w:r>
          </w:p>
          <w:p w:rsidR="00F7672A" w:rsidRPr="00590F42" w:rsidRDefault="00F7672A" w:rsidP="00F7672A">
            <w:pPr>
              <w:rPr>
                <w:rFonts w:ascii="Arial Narrow" w:hAnsi="Arial Narrow"/>
                <w:sz w:val="24"/>
                <w:szCs w:val="24"/>
                <w:lang w:val="hr-HR"/>
              </w:rPr>
            </w:pPr>
            <w:r w:rsidRPr="00590F42">
              <w:rPr>
                <w:rFonts w:ascii="Arial Narrow" w:hAnsi="Arial Narrow"/>
                <w:sz w:val="24"/>
                <w:szCs w:val="24"/>
                <w:lang w:val="hr-HR"/>
              </w:rPr>
              <w:t>U Uputama nije precizirano je li potrebna suglasnost jednog ili oba roditelja.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 xml:space="preserve">Što s učenicima </w:t>
            </w:r>
            <w:r w:rsidR="00D20BA7">
              <w:rPr>
                <w:rFonts w:ascii="Arial Narrow" w:hAnsi="Arial Narrow"/>
                <w:b/>
                <w:sz w:val="24"/>
                <w:szCs w:val="24"/>
                <w:lang w:val="hr-HR"/>
              </w:rPr>
              <w:t>s teškoćama</w:t>
            </w:r>
            <w:r w:rsidR="000E4B60">
              <w:rPr>
                <w:rFonts w:ascii="Arial Narrow" w:hAnsi="Arial Narrow"/>
                <w:b/>
                <w:sz w:val="24"/>
                <w:szCs w:val="24"/>
                <w:lang w:val="hr-HR"/>
              </w:rPr>
              <w:t xml:space="preserve"> </w:t>
            </w:r>
            <w:r w:rsidRPr="00590F42">
              <w:rPr>
                <w:rFonts w:ascii="Arial Narrow" w:hAnsi="Arial Narrow"/>
                <w:b/>
                <w:sz w:val="24"/>
                <w:szCs w:val="24"/>
                <w:lang w:val="hr-HR"/>
              </w:rPr>
              <w:t>koji tek upisuju prvi razred osnovne škole i još se ne nalaze u nikakvom sustavu?</w:t>
            </w:r>
          </w:p>
          <w:p w:rsidR="00DA36F1" w:rsidRPr="00590F42" w:rsidRDefault="00DA36F1" w:rsidP="00F7672A">
            <w:pPr>
              <w:pStyle w:val="ListParagraph"/>
              <w:rPr>
                <w:rFonts w:ascii="Arial Narrow" w:hAnsi="Arial Narrow"/>
                <w:sz w:val="24"/>
                <w:szCs w:val="24"/>
                <w:lang w:val="hr-HR"/>
              </w:rPr>
            </w:pPr>
          </w:p>
        </w:tc>
        <w:tc>
          <w:tcPr>
            <w:tcW w:w="5410" w:type="dxa"/>
          </w:tcPr>
          <w:p w:rsidR="00F7672A" w:rsidRPr="00590F42" w:rsidRDefault="00F7672A" w:rsidP="00590F42">
            <w:pPr>
              <w:jc w:val="both"/>
              <w:rPr>
                <w:rFonts w:ascii="Arial Narrow" w:hAnsi="Arial Narrow"/>
                <w:sz w:val="24"/>
                <w:szCs w:val="24"/>
                <w:lang w:val="hr-HR"/>
              </w:rPr>
            </w:pPr>
            <w:r w:rsidRPr="00590F42">
              <w:rPr>
                <w:rFonts w:ascii="Arial Narrow" w:hAnsi="Arial Narrow"/>
                <w:sz w:val="24"/>
                <w:szCs w:val="24"/>
                <w:lang w:val="hr-HR"/>
              </w:rPr>
              <w:t>Sukladno kriterijima navedenim u Uputama, aktivnosti su usmjerene na ra</w:t>
            </w:r>
            <w:r w:rsidR="003B13C2">
              <w:rPr>
                <w:rFonts w:ascii="Arial Narrow" w:hAnsi="Arial Narrow"/>
                <w:sz w:val="24"/>
                <w:szCs w:val="24"/>
                <w:lang w:val="hr-HR"/>
              </w:rPr>
              <w:t>d pomoćnika sa učenicima koji su</w:t>
            </w:r>
            <w:r w:rsidRPr="00590F42">
              <w:rPr>
                <w:rFonts w:ascii="Arial Narrow" w:hAnsi="Arial Narrow"/>
                <w:sz w:val="24"/>
                <w:szCs w:val="24"/>
                <w:lang w:val="hr-HR"/>
              </w:rPr>
              <w:t xml:space="preserve"> već uključeni u sustav.</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F7672A" w:rsidP="00590F42">
            <w:pPr>
              <w:pStyle w:val="ListParagraph"/>
              <w:numPr>
                <w:ilvl w:val="0"/>
                <w:numId w:val="1"/>
              </w:numPr>
              <w:spacing w:after="200"/>
              <w:jc w:val="both"/>
              <w:rPr>
                <w:rFonts w:ascii="Arial Narrow" w:hAnsi="Arial Narrow"/>
                <w:b/>
                <w:sz w:val="24"/>
                <w:szCs w:val="24"/>
                <w:lang w:val="hr-HR"/>
              </w:rPr>
            </w:pPr>
            <w:r w:rsidRPr="00590F42">
              <w:rPr>
                <w:rFonts w:ascii="Arial Narrow" w:hAnsi="Arial Narrow"/>
                <w:b/>
                <w:sz w:val="24"/>
                <w:szCs w:val="24"/>
                <w:lang w:val="hr-HR"/>
              </w:rPr>
              <w:t xml:space="preserve">Vezano uz Prijavni obrazac A – je li to točno da unutar jednog cilja ne može biti više indikatora? </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F7672A" w:rsidRPr="00590F42" w:rsidRDefault="00F7672A" w:rsidP="00F7672A">
            <w:pPr>
              <w:pStyle w:val="ListParagraph"/>
              <w:ind w:left="0"/>
              <w:rPr>
                <w:rFonts w:ascii="Arial Narrow" w:hAnsi="Arial Narrow"/>
                <w:sz w:val="24"/>
                <w:szCs w:val="24"/>
                <w:lang w:val="hr-HR"/>
              </w:rPr>
            </w:pPr>
            <w:r w:rsidRPr="00590F42">
              <w:rPr>
                <w:rFonts w:ascii="Arial Narrow" w:hAnsi="Arial Narrow"/>
                <w:sz w:val="24"/>
                <w:szCs w:val="24"/>
                <w:lang w:val="hr-HR"/>
              </w:rPr>
              <w:t>Nije točno. Prijavni obrazac A donosi mogućnost odabira dva pokazatelja unutar jednog cilja.</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F7672A" w:rsidRPr="00590F42" w:rsidRDefault="003B13C2" w:rsidP="00590F42">
            <w:pPr>
              <w:pStyle w:val="ListParagraph"/>
              <w:numPr>
                <w:ilvl w:val="0"/>
                <w:numId w:val="1"/>
              </w:numPr>
              <w:spacing w:after="200" w:line="276" w:lineRule="auto"/>
              <w:jc w:val="both"/>
              <w:rPr>
                <w:rFonts w:ascii="Arial Narrow" w:hAnsi="Arial Narrow"/>
                <w:b/>
                <w:sz w:val="24"/>
                <w:szCs w:val="24"/>
                <w:lang w:val="hr-HR"/>
              </w:rPr>
            </w:pPr>
            <w:r>
              <w:rPr>
                <w:rFonts w:ascii="Arial Narrow" w:hAnsi="Arial Narrow"/>
                <w:b/>
                <w:sz w:val="24"/>
                <w:szCs w:val="24"/>
                <w:lang w:val="hr-HR"/>
              </w:rPr>
              <w:t>Ako imate partnera</w:t>
            </w:r>
            <w:r w:rsidR="00F7672A" w:rsidRPr="00590F42">
              <w:rPr>
                <w:rFonts w:ascii="Arial Narrow" w:hAnsi="Arial Narrow"/>
                <w:b/>
                <w:sz w:val="24"/>
                <w:szCs w:val="24"/>
                <w:lang w:val="hr-HR"/>
              </w:rPr>
              <w:t>, treba li u prijavni obrazac za svakog partnera posebno pisati troškove?</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DA36F1" w:rsidRPr="00590F42" w:rsidRDefault="00F7672A"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U prijavni obrazac A dio, u rubriku </w:t>
            </w:r>
            <w:r w:rsidRPr="00590F42">
              <w:rPr>
                <w:rFonts w:ascii="Arial Narrow" w:hAnsi="Arial Narrow"/>
                <w:i/>
                <w:sz w:val="24"/>
                <w:szCs w:val="24"/>
                <w:lang w:val="hr-HR"/>
              </w:rPr>
              <w:t>Elementi projekta i proračun</w:t>
            </w:r>
            <w:r w:rsidRPr="00590F42">
              <w:rPr>
                <w:rFonts w:ascii="Arial Narrow" w:hAnsi="Arial Narrow"/>
                <w:sz w:val="24"/>
                <w:szCs w:val="24"/>
                <w:lang w:val="hr-HR"/>
              </w:rPr>
              <w:t xml:space="preserve"> pod analizu troškova elemenata projekta unose se troškovi po pojedinom elementu, ne raspodjela po partnerima.</w:t>
            </w: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Kako će se slati obavijesti o stanju projekta, koliko često?</w:t>
            </w:r>
          </w:p>
          <w:p w:rsidR="00DA36F1" w:rsidRPr="00590F42" w:rsidRDefault="00DA36F1" w:rsidP="00F7672A">
            <w:pPr>
              <w:pStyle w:val="ListParagraph"/>
              <w:rPr>
                <w:rFonts w:ascii="Arial Narrow" w:hAnsi="Arial Narrow"/>
                <w:sz w:val="24"/>
                <w:szCs w:val="24"/>
                <w:lang w:val="hr-HR"/>
              </w:rPr>
            </w:pPr>
          </w:p>
        </w:tc>
        <w:tc>
          <w:tcPr>
            <w:tcW w:w="5410" w:type="dxa"/>
          </w:tcPr>
          <w:p w:rsidR="00DA36F1" w:rsidRPr="00590F42" w:rsidRDefault="00F7672A" w:rsidP="00590F42">
            <w:pPr>
              <w:jc w:val="both"/>
              <w:rPr>
                <w:rFonts w:ascii="Arial Narrow" w:hAnsi="Arial Narrow"/>
                <w:sz w:val="24"/>
                <w:szCs w:val="24"/>
                <w:lang w:val="hr-HR"/>
              </w:rPr>
            </w:pPr>
            <w:r w:rsidRPr="00590F42">
              <w:rPr>
                <w:rFonts w:ascii="Arial Narrow" w:hAnsi="Arial Narrow"/>
                <w:sz w:val="24"/>
                <w:szCs w:val="24"/>
                <w:lang w:val="hr-HR"/>
              </w:rPr>
              <w:t>Sukladno Zajedničkim nacionalnim pravilima, tijekom postupka procjene projekta koja se sastoji od pet faza, na kraju svake faze prijavitelje se mora obavijestiti o statusu prijave projekta, i to u pisanom obliku, najkasnije u roku od 15 radnih dana od dana donošenja odluke, osim u prvoj fazi - prijavitelj mora biti obaviješten o potvrdi prijema i registracije paketa projektne prijave najkasnije 5 radnih dana od dana primitka</w:t>
            </w:r>
          </w:p>
        </w:tc>
      </w:tr>
      <w:tr w:rsidR="00DA36F1" w:rsidRPr="006649A8" w:rsidTr="00DA36F1">
        <w:tc>
          <w:tcPr>
            <w:tcW w:w="5080" w:type="dxa"/>
          </w:tcPr>
          <w:p w:rsidR="00F7672A" w:rsidRPr="00590F42" w:rsidRDefault="00F7672A" w:rsidP="009A309F">
            <w:pPr>
              <w:pStyle w:val="ListParagraph"/>
              <w:numPr>
                <w:ilvl w:val="0"/>
                <w:numId w:val="1"/>
              </w:numPr>
              <w:spacing w:after="200" w:line="276" w:lineRule="auto"/>
              <w:rPr>
                <w:rFonts w:ascii="Arial Narrow" w:hAnsi="Arial Narrow"/>
                <w:b/>
                <w:sz w:val="24"/>
                <w:szCs w:val="24"/>
                <w:lang w:val="hr-HR"/>
              </w:rPr>
            </w:pPr>
            <w:r w:rsidRPr="00590F42">
              <w:rPr>
                <w:rFonts w:ascii="Arial Narrow" w:hAnsi="Arial Narrow"/>
                <w:b/>
                <w:sz w:val="24"/>
                <w:szCs w:val="24"/>
                <w:lang w:val="hr-HR"/>
              </w:rPr>
              <w:t>Je li moguće educirati više pomoćnika nego što će ih biti financirano kroz projekt?</w:t>
            </w:r>
          </w:p>
          <w:p w:rsidR="00DA36F1" w:rsidRPr="00590F42" w:rsidRDefault="00DA36F1" w:rsidP="00F7672A">
            <w:pPr>
              <w:pStyle w:val="ListParagraph"/>
              <w:rPr>
                <w:rFonts w:ascii="Arial Narrow" w:hAnsi="Arial Narrow"/>
                <w:sz w:val="24"/>
                <w:szCs w:val="24"/>
                <w:lang w:val="hr-HR"/>
              </w:rPr>
            </w:pPr>
          </w:p>
        </w:tc>
        <w:tc>
          <w:tcPr>
            <w:tcW w:w="5410" w:type="dxa"/>
          </w:tcPr>
          <w:p w:rsidR="00DA36F1" w:rsidRPr="00590F42" w:rsidRDefault="00F7672A" w:rsidP="00EF1A6B">
            <w:pPr>
              <w:jc w:val="both"/>
              <w:rPr>
                <w:rFonts w:ascii="Arial Narrow" w:hAnsi="Arial Narrow"/>
                <w:sz w:val="24"/>
                <w:szCs w:val="24"/>
                <w:lang w:val="hr-HR"/>
              </w:rPr>
            </w:pPr>
            <w:r w:rsidRPr="00590F42">
              <w:rPr>
                <w:rFonts w:ascii="Arial Narrow" w:hAnsi="Arial Narrow"/>
                <w:sz w:val="24"/>
                <w:szCs w:val="24"/>
                <w:lang w:val="hr-HR"/>
              </w:rPr>
              <w:t>Troškovi edukacije pomoćnika odnose na trošak programa uvođenja u rad pomoćnika sa svrhom osposobljavanja osoba koje su prošle selekciju za poslove pomoćnika učenicima s teškoćama, kako je navedeno u dijelovima 4.2. Prihvatljivost projekta i 4.3 Prihvatljivost troškova, Uputa za prijavitelje. U skladu s navedenim nije prihvatljiv trošak edukacije većeg broja pomoćnika od onog čiji se rad financira kroz projekt.</w:t>
            </w:r>
          </w:p>
        </w:tc>
      </w:tr>
      <w:tr w:rsidR="00DA36F1" w:rsidRPr="006649A8" w:rsidTr="00DA36F1">
        <w:tc>
          <w:tcPr>
            <w:tcW w:w="5080" w:type="dxa"/>
          </w:tcPr>
          <w:p w:rsidR="00EF1A6B" w:rsidRPr="00590F42" w:rsidRDefault="00EF1A6B" w:rsidP="009A309F">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Da li se sve najprije treba platiti, a onda se potražuje povrat?</w:t>
            </w:r>
          </w:p>
          <w:p w:rsidR="00DA36F1" w:rsidRPr="00590F42" w:rsidRDefault="00DA36F1" w:rsidP="00EF1A6B">
            <w:pPr>
              <w:pStyle w:val="ListParagraph"/>
              <w:rPr>
                <w:rFonts w:ascii="Arial Narrow" w:hAnsi="Arial Narrow"/>
                <w:sz w:val="24"/>
                <w:szCs w:val="24"/>
                <w:lang w:val="hr-HR"/>
              </w:rPr>
            </w:pPr>
          </w:p>
        </w:tc>
        <w:tc>
          <w:tcPr>
            <w:tcW w:w="5410" w:type="dxa"/>
          </w:tcPr>
          <w:p w:rsidR="00EF1A6B" w:rsidRPr="00590F42" w:rsidRDefault="00EF1A6B" w:rsidP="00EF1A6B">
            <w:pPr>
              <w:jc w:val="both"/>
              <w:rPr>
                <w:rFonts w:ascii="Arial Narrow" w:hAnsi="Arial Narrow"/>
                <w:sz w:val="24"/>
                <w:szCs w:val="24"/>
                <w:lang w:val="hr-HR"/>
              </w:rPr>
            </w:pPr>
            <w:r w:rsidRPr="00590F42">
              <w:rPr>
                <w:rFonts w:ascii="Arial Narrow" w:hAnsi="Arial Narrow"/>
                <w:sz w:val="24"/>
                <w:szCs w:val="24"/>
                <w:lang w:val="hr-HR"/>
              </w:rPr>
              <w:t xml:space="preserve">Prema procedurama postavljenim Zajedničkim nacionalnim pravilima, za nadoknadu troškova Korisniku mogu se koristiti dvije metode plaćanja: „metoda nadoknade” i „metoda plaćanja”. Načini plaćanja utvrđuju se  Ugovorom o dodjeli bespovratnih sredstava. </w:t>
            </w:r>
          </w:p>
          <w:p w:rsidR="00DA36F1" w:rsidRPr="00590F42" w:rsidRDefault="00DA36F1">
            <w:pPr>
              <w:rPr>
                <w:rFonts w:ascii="Arial Narrow" w:hAnsi="Arial Narrow"/>
                <w:sz w:val="24"/>
                <w:szCs w:val="24"/>
                <w:lang w:val="hr-HR"/>
              </w:rPr>
            </w:pPr>
          </w:p>
        </w:tc>
      </w:tr>
      <w:tr w:rsidR="00DA36F1" w:rsidRPr="006649A8" w:rsidTr="00DA36F1">
        <w:tc>
          <w:tcPr>
            <w:tcW w:w="5080" w:type="dxa"/>
          </w:tcPr>
          <w:p w:rsidR="00DA36F1"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Što ako dijete iz škola s kojima smo partneri, promijeni školu, kako s partnerima u odnosu na Ugovor?</w:t>
            </w:r>
          </w:p>
        </w:tc>
        <w:tc>
          <w:tcPr>
            <w:tcW w:w="5410" w:type="dxa"/>
          </w:tcPr>
          <w:p w:rsidR="00EF1A6B" w:rsidRPr="00590F42" w:rsidRDefault="00EF1A6B"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Upute za prijavitelje ne određuju način/e postupanja u ovom slučaju. </w:t>
            </w:r>
          </w:p>
          <w:p w:rsidR="00EF1A6B" w:rsidRPr="00590F42" w:rsidRDefault="00EF1A6B"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Prijavitelj bi u suradnji s partnerom/ima trebao napraviti analizu rizika i shodno tome pronaći najbolji pristup za izbjegavanje istoga ili pronaći način za rješavanje problema. </w:t>
            </w:r>
          </w:p>
          <w:p w:rsidR="00DA36F1" w:rsidRPr="00590F42" w:rsidRDefault="00DA36F1" w:rsidP="00590F42">
            <w:pPr>
              <w:jc w:val="both"/>
              <w:rPr>
                <w:rFonts w:ascii="Arial Narrow" w:hAnsi="Arial Narrow"/>
                <w:sz w:val="24"/>
                <w:szCs w:val="24"/>
                <w:lang w:val="hr-HR"/>
              </w:rPr>
            </w:pPr>
          </w:p>
        </w:tc>
      </w:tr>
      <w:tr w:rsidR="00DA36F1" w:rsidRPr="006649A8" w:rsidTr="00DA36F1">
        <w:tc>
          <w:tcPr>
            <w:tcW w:w="5080" w:type="dxa"/>
          </w:tcPr>
          <w:p w:rsidR="00EF1A6B" w:rsidRPr="00590F42" w:rsidRDefault="00EF1A6B" w:rsidP="00590F42">
            <w:pPr>
              <w:pStyle w:val="ListParagraph"/>
              <w:numPr>
                <w:ilvl w:val="0"/>
                <w:numId w:val="1"/>
              </w:numPr>
              <w:jc w:val="both"/>
              <w:rPr>
                <w:rFonts w:ascii="Arial Narrow" w:hAnsi="Arial Narrow"/>
                <w:b/>
                <w:sz w:val="24"/>
                <w:szCs w:val="24"/>
                <w:lang w:val="hr-HR"/>
              </w:rPr>
            </w:pPr>
            <w:r w:rsidRPr="00590F42">
              <w:rPr>
                <w:rFonts w:ascii="Arial Narrow" w:hAnsi="Arial Narrow"/>
                <w:b/>
                <w:sz w:val="24"/>
                <w:szCs w:val="24"/>
                <w:lang w:val="hr-HR"/>
              </w:rPr>
              <w:t>U slučaju odlaska pomoćnika iz projekta, može li se na to mjesto zaposliti drugi pomoćnik?</w:t>
            </w:r>
          </w:p>
          <w:p w:rsidR="00DA36F1" w:rsidRPr="00590F42" w:rsidRDefault="00DA36F1" w:rsidP="00590F42">
            <w:pPr>
              <w:ind w:left="360"/>
              <w:jc w:val="both"/>
              <w:rPr>
                <w:rFonts w:ascii="Arial Narrow" w:hAnsi="Arial Narrow"/>
                <w:b/>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 xml:space="preserve">Ovo pitanje nije uređeno Uputama za prijavitelje. </w:t>
            </w:r>
          </w:p>
          <w:p w:rsidR="00DA36F1" w:rsidRPr="00590F42" w:rsidRDefault="00EF1A6B" w:rsidP="007074F2">
            <w:pPr>
              <w:jc w:val="both"/>
              <w:rPr>
                <w:rFonts w:ascii="Arial Narrow" w:hAnsi="Arial Narrow"/>
                <w:sz w:val="24"/>
                <w:szCs w:val="24"/>
                <w:lang w:val="hr-HR"/>
              </w:rPr>
            </w:pPr>
            <w:r w:rsidRPr="00590F42">
              <w:rPr>
                <w:rFonts w:ascii="Arial Narrow" w:hAnsi="Arial Narrow"/>
                <w:sz w:val="24"/>
                <w:szCs w:val="24"/>
                <w:lang w:val="hr-HR"/>
              </w:rPr>
              <w:t>Prijavitelj bi u suradnji s partnerom/ima trebao napraviti analizu rizika i shodno tome pronaći najbolji pristup za izbjegavanje istoga ili pronaći način za rješavanje problema.</w:t>
            </w:r>
          </w:p>
        </w:tc>
      </w:tr>
      <w:tr w:rsidR="00DA36F1"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moguće financiranje pomoćnika od drugog polugodišta školske godine jer se do tada financirao iz prethodnog projekta?</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Upute za prijavitelje ne uređuju raspored aktivnosti unutar projekta. Prijavitelj u dogovoru s partnerom/ima priprema raspored aktivnosti za provedbu projekta.</w:t>
            </w:r>
          </w:p>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Također, sukladno Uputama za prijavitelje, poglavlje 3.3. Zabrana dvostrukog financiranja, navodi se slijedeće:</w:t>
            </w:r>
          </w:p>
          <w:p w:rsidR="00EF1A6B" w:rsidRPr="007074F2" w:rsidRDefault="007074F2" w:rsidP="007074F2">
            <w:pPr>
              <w:spacing w:after="200" w:line="276" w:lineRule="auto"/>
              <w:jc w:val="both"/>
              <w:rPr>
                <w:rFonts w:ascii="Arial Narrow" w:hAnsi="Arial Narrow"/>
                <w:i/>
                <w:sz w:val="24"/>
                <w:szCs w:val="24"/>
                <w:lang w:val="hr-HR"/>
              </w:rPr>
            </w:pPr>
            <w:r>
              <w:rPr>
                <w:rFonts w:ascii="Arial Narrow" w:hAnsi="Arial Narrow"/>
                <w:sz w:val="24"/>
                <w:szCs w:val="24"/>
                <w:lang w:val="hr-HR"/>
              </w:rPr>
              <w:t>„</w:t>
            </w:r>
            <w:r w:rsidR="00EF1A6B" w:rsidRPr="007074F2">
              <w:rPr>
                <w:rFonts w:ascii="Arial Narrow" w:hAnsi="Arial Narrow"/>
                <w:i/>
                <w:sz w:val="24"/>
                <w:szCs w:val="24"/>
                <w:lang w:val="hr-HR"/>
              </w:rPr>
              <w:t>Prijavitelji na poziv na dostavu projektnih prijedloga ne smiju prijaviti projekte za čiju provedbu su već dobili sredstva iz drugih javnih izvora. Jednako tako, prijavitelji ne smiju tražiti/dobiti sredstva iz drugih javnih izvora za troškove koji će im biti nadoknađeni u okviru prijavljenog i za financiranje odabranog projekta. U slučaju da se ustanovi dvostruko financiranje projekta prijavitelj će morati vratiti sva primljena sredstva.</w:t>
            </w:r>
            <w:r w:rsidRPr="007074F2">
              <w:rPr>
                <w:rFonts w:ascii="Arial Narrow" w:hAnsi="Arial Narrow"/>
                <w:i/>
                <w:sz w:val="24"/>
                <w:szCs w:val="24"/>
                <w:lang w:val="hr-HR"/>
              </w:rPr>
              <w:t>“</w:t>
            </w:r>
          </w:p>
          <w:p w:rsidR="00DA36F1" w:rsidRPr="00590F42" w:rsidRDefault="00DA36F1" w:rsidP="00590F42">
            <w:pPr>
              <w:jc w:val="both"/>
              <w:rPr>
                <w:rFonts w:ascii="Arial Narrow" w:hAnsi="Arial Narrow"/>
                <w:sz w:val="24"/>
                <w:szCs w:val="24"/>
                <w:lang w:val="hr-HR"/>
              </w:rPr>
            </w:pPr>
          </w:p>
        </w:tc>
      </w:tr>
      <w:tr w:rsidR="00DA36F1"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Ako je riječ o nezaposlenima koji moraju biti evidentirani na HZZ-u, što je s onima koji sada rade, istječe im ugovor (po udrugama), a educirani su?</w:t>
            </w:r>
          </w:p>
          <w:p w:rsidR="00DA36F1" w:rsidRPr="00590F42" w:rsidRDefault="00DA36F1" w:rsidP="00590F42">
            <w:pPr>
              <w:pStyle w:val="ListParagraph"/>
              <w:jc w:val="both"/>
              <w:rPr>
                <w:rFonts w:ascii="Arial Narrow" w:hAnsi="Arial Narrow"/>
                <w:sz w:val="24"/>
                <w:szCs w:val="24"/>
                <w:lang w:val="hr-HR"/>
              </w:rPr>
            </w:pPr>
          </w:p>
        </w:tc>
        <w:tc>
          <w:tcPr>
            <w:tcW w:w="5410" w:type="dxa"/>
          </w:tcPr>
          <w:p w:rsidR="00EF1A6B" w:rsidRPr="00590F42" w:rsidRDefault="00EF1A6B" w:rsidP="00590F42">
            <w:pPr>
              <w:jc w:val="both"/>
              <w:rPr>
                <w:rFonts w:ascii="Arial Narrow" w:hAnsi="Arial Narrow"/>
                <w:sz w:val="24"/>
                <w:szCs w:val="24"/>
                <w:lang w:val="hr-HR"/>
              </w:rPr>
            </w:pPr>
            <w:r w:rsidRPr="00590F42">
              <w:rPr>
                <w:rFonts w:ascii="Arial Narrow" w:hAnsi="Arial Narrow"/>
                <w:sz w:val="24"/>
                <w:szCs w:val="24"/>
                <w:lang w:val="hr-HR"/>
              </w:rPr>
              <w:t>Prema Uputama za prijavitelje, točka 4.2.3. postavlja minimalne kriterije koji moraju biti zadovoljeni prilikom provedbe selekcije kandidata za pomoćnike učenicima s teškoćama:</w:t>
            </w:r>
          </w:p>
          <w:p w:rsidR="00EF1A6B" w:rsidRPr="00590F42" w:rsidRDefault="00EF1A6B" w:rsidP="00590F42">
            <w:pPr>
              <w:pStyle w:val="ListParagraph"/>
              <w:numPr>
                <w:ilvl w:val="0"/>
                <w:numId w:val="21"/>
              </w:numPr>
              <w:spacing w:after="200" w:line="276" w:lineRule="auto"/>
              <w:jc w:val="both"/>
              <w:rPr>
                <w:rFonts w:ascii="Arial Narrow" w:hAnsi="Arial Narrow"/>
                <w:sz w:val="24"/>
                <w:szCs w:val="24"/>
                <w:lang w:val="hr-HR"/>
              </w:rPr>
            </w:pPr>
            <w:r w:rsidRPr="00590F42">
              <w:rPr>
                <w:rFonts w:ascii="Arial Narrow" w:hAnsi="Arial Narrow"/>
                <w:sz w:val="24"/>
                <w:szCs w:val="24"/>
                <w:lang w:val="hr-HR"/>
              </w:rPr>
              <w:t>Nezaposlena osoba registrirana na tržištu rada koja ima najmanje završenu srednju stručnu spremu</w:t>
            </w:r>
          </w:p>
          <w:p w:rsidR="00DA36F1" w:rsidRPr="000E4B60" w:rsidRDefault="00EF1A6B" w:rsidP="000E4B60">
            <w:pPr>
              <w:pStyle w:val="ListParagraph"/>
              <w:numPr>
                <w:ilvl w:val="0"/>
                <w:numId w:val="21"/>
              </w:numPr>
              <w:spacing w:after="200" w:line="276" w:lineRule="auto"/>
              <w:jc w:val="both"/>
              <w:rPr>
                <w:rFonts w:ascii="Arial Narrow" w:hAnsi="Arial Narrow"/>
                <w:sz w:val="24"/>
                <w:szCs w:val="24"/>
                <w:lang w:val="hr-HR"/>
              </w:rPr>
            </w:pPr>
            <w:r w:rsidRPr="00590F42">
              <w:rPr>
                <w:rFonts w:ascii="Arial Narrow" w:hAnsi="Arial Narrow"/>
                <w:sz w:val="24"/>
                <w:szCs w:val="24"/>
                <w:lang w:val="hr-HR"/>
              </w:rPr>
              <w:t>Protiv te osobe nije pokrenut kazneni postupak</w:t>
            </w:r>
          </w:p>
        </w:tc>
      </w:tr>
      <w:tr w:rsidR="00EF1A6B" w:rsidRPr="006649A8" w:rsidTr="00DA36F1">
        <w:tc>
          <w:tcPr>
            <w:tcW w:w="5080" w:type="dxa"/>
          </w:tcPr>
          <w:p w:rsidR="00EF1A6B" w:rsidRPr="00590F42" w:rsidRDefault="00EF1A6B"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Je li partnerstvo obvezno?</w:t>
            </w:r>
          </w:p>
          <w:p w:rsidR="00EF1A6B" w:rsidRPr="00590F42" w:rsidRDefault="00EF1A6B" w:rsidP="00590F42">
            <w:pPr>
              <w:pStyle w:val="ListParagraph"/>
              <w:jc w:val="both"/>
              <w:rPr>
                <w:rFonts w:ascii="Arial Narrow" w:hAnsi="Arial Narrow"/>
                <w:sz w:val="24"/>
                <w:szCs w:val="24"/>
                <w:lang w:val="hr-HR"/>
              </w:rPr>
            </w:pPr>
          </w:p>
        </w:tc>
        <w:tc>
          <w:tcPr>
            <w:tcW w:w="5410" w:type="dxa"/>
          </w:tcPr>
          <w:p w:rsidR="00EF1A6B" w:rsidRPr="007074F2" w:rsidRDefault="00EF1A6B" w:rsidP="00590F42">
            <w:pPr>
              <w:pStyle w:val="ListParagraph"/>
              <w:ind w:left="0"/>
              <w:jc w:val="both"/>
              <w:rPr>
                <w:rFonts w:ascii="Arial Narrow" w:hAnsi="Arial Narrow"/>
                <w:i/>
                <w:sz w:val="24"/>
                <w:szCs w:val="24"/>
                <w:lang w:val="hr-HR"/>
              </w:rPr>
            </w:pPr>
            <w:r w:rsidRPr="00590F42">
              <w:rPr>
                <w:rFonts w:ascii="Arial Narrow" w:hAnsi="Arial Narrow"/>
                <w:sz w:val="24"/>
                <w:szCs w:val="24"/>
                <w:lang w:val="hr-HR"/>
              </w:rPr>
              <w:t xml:space="preserve">Sukladno poglavlju </w:t>
            </w:r>
            <w:r w:rsidRPr="00590F42">
              <w:rPr>
                <w:rFonts w:ascii="Arial Narrow" w:hAnsi="Arial Narrow"/>
                <w:i/>
                <w:sz w:val="24"/>
                <w:szCs w:val="24"/>
                <w:lang w:val="hr-HR"/>
              </w:rPr>
              <w:t>4.1.3. Prihvatljivi partneri</w:t>
            </w:r>
            <w:r w:rsidRPr="00590F42">
              <w:rPr>
                <w:rFonts w:ascii="Arial Narrow" w:hAnsi="Arial Narrow"/>
                <w:sz w:val="24"/>
                <w:szCs w:val="24"/>
                <w:lang w:val="hr-HR"/>
              </w:rPr>
              <w:t xml:space="preserve"> Uputa za prijavitelje, </w:t>
            </w:r>
            <w:r w:rsidR="007074F2" w:rsidRPr="007074F2">
              <w:rPr>
                <w:rFonts w:ascii="Arial Narrow" w:hAnsi="Arial Narrow"/>
                <w:i/>
                <w:sz w:val="24"/>
                <w:szCs w:val="24"/>
                <w:lang w:val="hr-HR"/>
              </w:rPr>
              <w:t>„</w:t>
            </w:r>
            <w:r w:rsidRPr="007074F2">
              <w:rPr>
                <w:rFonts w:ascii="Arial Narrow" w:hAnsi="Arial Narrow"/>
                <w:i/>
                <w:sz w:val="24"/>
                <w:szCs w:val="24"/>
                <w:lang w:val="hr-HR"/>
              </w:rPr>
              <w:t>Prijavitelj može djelovati samostalno ili u partnerstvu.</w:t>
            </w:r>
            <w:r w:rsidR="007074F2" w:rsidRPr="007074F2">
              <w:rPr>
                <w:rFonts w:ascii="Arial Narrow" w:hAnsi="Arial Narrow"/>
                <w:i/>
                <w:sz w:val="24"/>
                <w:szCs w:val="24"/>
                <w:lang w:val="hr-HR"/>
              </w:rPr>
              <w:t>“</w:t>
            </w:r>
          </w:p>
          <w:p w:rsidR="00EF1A6B" w:rsidRPr="00590F42" w:rsidRDefault="00EF1A6B" w:rsidP="00590F42">
            <w:pPr>
              <w:jc w:val="both"/>
              <w:rPr>
                <w:rFonts w:ascii="Arial Narrow" w:hAnsi="Arial Narrow"/>
                <w:sz w:val="24"/>
                <w:szCs w:val="24"/>
                <w:lang w:val="hr-HR"/>
              </w:rPr>
            </w:pPr>
          </w:p>
        </w:tc>
      </w:tr>
      <w:tr w:rsidR="00EF1A6B" w:rsidRPr="006649A8" w:rsidTr="00DA36F1">
        <w:tc>
          <w:tcPr>
            <w:tcW w:w="5080" w:type="dxa"/>
          </w:tcPr>
          <w:p w:rsidR="00EF1A6B" w:rsidRPr="00590F42" w:rsidRDefault="007074F2" w:rsidP="00590F42">
            <w:pPr>
              <w:pStyle w:val="ListParagraph"/>
              <w:numPr>
                <w:ilvl w:val="0"/>
                <w:numId w:val="1"/>
              </w:numPr>
              <w:spacing w:after="200" w:line="276" w:lineRule="auto"/>
              <w:jc w:val="both"/>
              <w:rPr>
                <w:rFonts w:ascii="Arial Narrow" w:hAnsi="Arial Narrow"/>
                <w:b/>
                <w:sz w:val="24"/>
                <w:szCs w:val="24"/>
                <w:lang w:val="hr-HR"/>
              </w:rPr>
            </w:pPr>
            <w:r>
              <w:rPr>
                <w:rFonts w:ascii="Arial Narrow" w:hAnsi="Arial Narrow"/>
                <w:b/>
                <w:sz w:val="24"/>
                <w:szCs w:val="24"/>
                <w:lang w:val="hr-HR"/>
              </w:rPr>
              <w:t xml:space="preserve">SF MIS Sustav u dijelu E-mail ne podržava unos domene </w:t>
            </w:r>
            <w:r w:rsidRPr="007074F2">
              <w:rPr>
                <w:rFonts w:ascii="Arial Narrow" w:hAnsi="Arial Narrow"/>
                <w:b/>
                <w:i/>
                <w:sz w:val="24"/>
                <w:szCs w:val="24"/>
                <w:lang w:val="hr-HR"/>
              </w:rPr>
              <w:t>hr</w:t>
            </w:r>
            <w:r>
              <w:rPr>
                <w:rFonts w:ascii="Arial Narrow" w:hAnsi="Arial Narrow"/>
                <w:b/>
                <w:sz w:val="24"/>
                <w:szCs w:val="24"/>
                <w:lang w:val="hr-HR"/>
              </w:rPr>
              <w:t xml:space="preserve">, nego zahtjeva unos domene </w:t>
            </w:r>
            <w:r w:rsidRPr="007074F2">
              <w:rPr>
                <w:rFonts w:ascii="Arial Narrow" w:hAnsi="Arial Narrow"/>
                <w:b/>
                <w:i/>
                <w:sz w:val="24"/>
                <w:szCs w:val="24"/>
                <w:lang w:val="hr-HR"/>
              </w:rPr>
              <w:t>.com</w:t>
            </w:r>
          </w:p>
          <w:p w:rsidR="00EF1A6B" w:rsidRPr="00590F42" w:rsidRDefault="00EF1A6B" w:rsidP="00590F42">
            <w:pPr>
              <w:pStyle w:val="ListParagraph"/>
              <w:jc w:val="both"/>
              <w:rPr>
                <w:rFonts w:ascii="Arial Narrow" w:hAnsi="Arial Narrow"/>
                <w:sz w:val="24"/>
                <w:szCs w:val="24"/>
                <w:lang w:val="hr-HR"/>
              </w:rPr>
            </w:pPr>
          </w:p>
        </w:tc>
        <w:tc>
          <w:tcPr>
            <w:tcW w:w="5410" w:type="dxa"/>
          </w:tcPr>
          <w:p w:rsidR="00EF1A6B" w:rsidRPr="00590F42" w:rsidRDefault="007074F2" w:rsidP="007074F2">
            <w:pPr>
              <w:jc w:val="both"/>
              <w:rPr>
                <w:rFonts w:ascii="Arial Narrow" w:hAnsi="Arial Narrow"/>
                <w:sz w:val="24"/>
                <w:szCs w:val="24"/>
                <w:lang w:val="hr-HR"/>
              </w:rPr>
            </w:pPr>
            <w:r>
              <w:rPr>
                <w:rFonts w:ascii="Arial Narrow" w:hAnsi="Arial Narrow"/>
                <w:sz w:val="24"/>
                <w:szCs w:val="24"/>
                <w:lang w:val="hr-HR"/>
              </w:rPr>
              <w:t xml:space="preserve">Uvidom u Prijavni obrazac A u SF MIS sustavu, u dijelu E mail, dokazana je mogućnost unosa mail adrese s domenom </w:t>
            </w:r>
            <w:r w:rsidRPr="007074F2">
              <w:rPr>
                <w:rFonts w:ascii="Arial Narrow" w:hAnsi="Arial Narrow"/>
                <w:i/>
                <w:sz w:val="24"/>
                <w:szCs w:val="24"/>
                <w:lang w:val="hr-HR"/>
              </w:rPr>
              <w:t>.hr</w:t>
            </w:r>
          </w:p>
        </w:tc>
      </w:tr>
      <w:tr w:rsidR="00EF1A6B" w:rsidRPr="006649A8" w:rsidTr="00DA36F1">
        <w:tc>
          <w:tcPr>
            <w:tcW w:w="5080" w:type="dxa"/>
          </w:tcPr>
          <w:p w:rsidR="0055306C" w:rsidRPr="00590F42" w:rsidRDefault="0055306C" w:rsidP="00590F42">
            <w:pPr>
              <w:pStyle w:val="ListParagraph"/>
              <w:numPr>
                <w:ilvl w:val="0"/>
                <w:numId w:val="1"/>
              </w:numPr>
              <w:spacing w:after="200" w:line="276" w:lineRule="auto"/>
              <w:jc w:val="both"/>
              <w:rPr>
                <w:rFonts w:ascii="Arial Narrow" w:hAnsi="Arial Narrow"/>
                <w:b/>
                <w:sz w:val="24"/>
                <w:szCs w:val="24"/>
                <w:lang w:val="hr-HR"/>
              </w:rPr>
            </w:pPr>
            <w:r w:rsidRPr="00590F42">
              <w:rPr>
                <w:rFonts w:ascii="Arial Narrow" w:hAnsi="Arial Narrow"/>
                <w:b/>
                <w:sz w:val="24"/>
                <w:szCs w:val="24"/>
                <w:lang w:val="hr-HR"/>
              </w:rPr>
              <w:t>Kako računamo i prikazujemo rad pomoćnika u prijavnom obrascu?</w:t>
            </w:r>
          </w:p>
          <w:p w:rsidR="00EF1A6B" w:rsidRPr="00590F42" w:rsidRDefault="00EF1A6B" w:rsidP="00590F42">
            <w:pPr>
              <w:pStyle w:val="ListParagraph"/>
              <w:jc w:val="both"/>
              <w:rPr>
                <w:rFonts w:ascii="Arial Narrow" w:hAnsi="Arial Narrow"/>
                <w:sz w:val="24"/>
                <w:szCs w:val="24"/>
                <w:lang w:val="hr-HR"/>
              </w:rPr>
            </w:pPr>
          </w:p>
        </w:tc>
        <w:tc>
          <w:tcPr>
            <w:tcW w:w="5410" w:type="dxa"/>
          </w:tcPr>
          <w:p w:rsidR="0062039C" w:rsidRPr="00CE2B9B" w:rsidRDefault="007074F2" w:rsidP="0062039C">
            <w:pPr>
              <w:rPr>
                <w:i/>
                <w:lang w:val="sl-SI"/>
              </w:rPr>
            </w:pPr>
            <w:r>
              <w:rPr>
                <w:rFonts w:ascii="Arial Narrow" w:hAnsi="Arial Narrow"/>
                <w:sz w:val="24"/>
                <w:szCs w:val="24"/>
                <w:lang w:val="hr-HR"/>
              </w:rPr>
              <w:t xml:space="preserve">U </w:t>
            </w:r>
            <w:r w:rsidRPr="00590F42">
              <w:rPr>
                <w:rFonts w:ascii="Arial Narrow" w:hAnsi="Arial Narrow"/>
                <w:sz w:val="24"/>
                <w:szCs w:val="24"/>
                <w:lang w:val="hr-HR"/>
              </w:rPr>
              <w:t>Uputama za pri</w:t>
            </w:r>
            <w:r>
              <w:rPr>
                <w:rFonts w:ascii="Arial Narrow" w:hAnsi="Arial Narrow"/>
                <w:sz w:val="24"/>
                <w:szCs w:val="24"/>
                <w:lang w:val="hr-HR"/>
              </w:rPr>
              <w:t>javitelje napravljen je izračun rada pomoćnika po satu</w:t>
            </w:r>
            <w:r w:rsidR="0062039C">
              <w:rPr>
                <w:rFonts w:ascii="Arial Narrow" w:hAnsi="Arial Narrow"/>
                <w:sz w:val="24"/>
                <w:szCs w:val="24"/>
                <w:lang w:val="hr-HR"/>
              </w:rPr>
              <w:t xml:space="preserve"> „</w:t>
            </w:r>
            <w:r w:rsidR="0062039C" w:rsidRPr="0062039C">
              <w:rPr>
                <w:rFonts w:ascii="Arial Narrow" w:hAnsi="Arial Narrow"/>
                <w:i/>
                <w:sz w:val="24"/>
                <w:szCs w:val="24"/>
                <w:lang w:val="sl-SI"/>
              </w:rPr>
              <w:t xml:space="preserve">Troškovi </w:t>
            </w:r>
            <w:r w:rsidR="0062039C" w:rsidRPr="0062039C">
              <w:rPr>
                <w:rFonts w:ascii="Arial Narrow" w:hAnsi="Arial Narrow"/>
                <w:i/>
                <w:color w:val="000000" w:themeColor="text1"/>
                <w:sz w:val="24"/>
                <w:szCs w:val="24"/>
                <w:lang w:val="sl-SI"/>
              </w:rPr>
              <w:t xml:space="preserve">plaća pomoćnika i troškovi vezani uz njihov rad </w:t>
            </w:r>
            <w:r w:rsidR="0062039C" w:rsidRPr="0062039C">
              <w:rPr>
                <w:rFonts w:ascii="Arial Narrow" w:hAnsi="Arial Narrow"/>
                <w:i/>
                <w:sz w:val="24"/>
                <w:szCs w:val="24"/>
                <w:lang w:val="sl-SI"/>
              </w:rPr>
              <w:t>sa svim pripadajućim porezima i davanjima prema sljedećem izračunu: cijena sata rada pomoćnika u iznosu od 25 kuna po satu (neto) i sva pripadajuća porezna davanja i doprinosi (minimalni fond sati rada pomoćnika koji je prihvatljiv za sufinanciranje sredstvima projekta iznosi 20 sati tjedno)  za neposredni rad s učenicima s teškoćama tijekom školske godine;</w:t>
            </w:r>
            <w:r w:rsidR="0062039C">
              <w:rPr>
                <w:rFonts w:ascii="Arial Narrow" w:hAnsi="Arial Narrow"/>
                <w:i/>
                <w:sz w:val="24"/>
                <w:szCs w:val="24"/>
                <w:lang w:val="sl-SI"/>
              </w:rPr>
              <w:t>«</w:t>
            </w:r>
          </w:p>
          <w:p w:rsidR="007074F2" w:rsidRDefault="007074F2" w:rsidP="00590F42">
            <w:pPr>
              <w:pStyle w:val="ListParagraph"/>
              <w:ind w:left="0"/>
              <w:jc w:val="both"/>
              <w:rPr>
                <w:rFonts w:ascii="Arial Narrow" w:hAnsi="Arial Narrow"/>
                <w:sz w:val="24"/>
                <w:szCs w:val="24"/>
                <w:lang w:val="hr-HR"/>
              </w:rPr>
            </w:pPr>
          </w:p>
          <w:p w:rsidR="007074F2" w:rsidRDefault="0055306C" w:rsidP="00590F42">
            <w:pPr>
              <w:pStyle w:val="ListParagraph"/>
              <w:ind w:left="0"/>
              <w:jc w:val="both"/>
              <w:rPr>
                <w:rFonts w:ascii="Arial Narrow" w:hAnsi="Arial Narrow"/>
                <w:sz w:val="24"/>
                <w:szCs w:val="24"/>
                <w:lang w:val="hr-HR"/>
              </w:rPr>
            </w:pPr>
            <w:r w:rsidRPr="00590F42">
              <w:rPr>
                <w:rFonts w:ascii="Arial Narrow" w:hAnsi="Arial Narrow"/>
                <w:sz w:val="24"/>
                <w:szCs w:val="24"/>
                <w:lang w:val="hr-HR"/>
              </w:rPr>
              <w:t xml:space="preserve">Prijavitelj u dogovoru s partnerom/ima odlučuje na koji način odnosno kojom jedinicom će računati rad pomoćnika na projektu te će ga na taj način i prikazati u Prijavnom obrascu A (SF MIS). </w:t>
            </w:r>
          </w:p>
          <w:p w:rsidR="00EF1A6B" w:rsidRPr="00590F42" w:rsidRDefault="00EF1A6B" w:rsidP="007074F2">
            <w:pPr>
              <w:pStyle w:val="ListParagraph"/>
              <w:ind w:left="0"/>
              <w:jc w:val="both"/>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Mogu li se za projekt prijaviti jedinice lokalne samouprave ili samo osnivači škola?</w:t>
            </w:r>
          </w:p>
          <w:p w:rsidR="00EF1A6B" w:rsidRPr="00D20BA7" w:rsidRDefault="00EF1A6B"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b/>
                <w:sz w:val="24"/>
                <w:szCs w:val="24"/>
                <w:lang w:val="hr-HR"/>
              </w:rPr>
            </w:pPr>
            <w:r w:rsidRPr="00423E63">
              <w:rPr>
                <w:rFonts w:ascii="Arial Narrow" w:hAnsi="Arial Narrow"/>
                <w:sz w:val="24"/>
                <w:szCs w:val="24"/>
                <w:lang w:val="hr-HR"/>
              </w:rPr>
              <w:t xml:space="preserve">Prihvatljivi prijavitelji navedeni u Uputama za prijavitelje su osnivači osnovnih i srednjih škola (javnih i privatnih škola s pravom javnosti). Sukladno Zakonu o odgoju i obrazovanju u osnovnoj i srednjoj školi (NN 87/08, 86/09, 92/10, 105/10, 90/11, 5/12, 16/12, 86/12, 126/12, 94/13) </w:t>
            </w:r>
            <w:r w:rsidRPr="00423E63">
              <w:rPr>
                <w:rFonts w:ascii="Arial Narrow" w:hAnsi="Arial Narrow"/>
                <w:b/>
                <w:sz w:val="24"/>
                <w:szCs w:val="24"/>
                <w:lang w:val="hr-HR"/>
              </w:rPr>
              <w:t>članku 90.stavak 2. osnivači osnovnih škola mogu biti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 xml:space="preserve">Republika Hrvatska,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jedinice lokalne samouprave,</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 xml:space="preserve">jedinice područne  (regionalne) samouprave </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druga pravna ili fizička osoba</w:t>
            </w:r>
          </w:p>
          <w:p w:rsidR="00497725" w:rsidRPr="00D20BA7" w:rsidRDefault="00497725" w:rsidP="00497725">
            <w:pPr>
              <w:ind w:left="765"/>
              <w:contextualSpacing/>
              <w:jc w:val="both"/>
              <w:rPr>
                <w:rFonts w:ascii="Arial Narrow" w:hAnsi="Arial Narrow"/>
                <w:b/>
                <w:sz w:val="24"/>
                <w:szCs w:val="24"/>
                <w:lang w:val="hr-HR"/>
              </w:rPr>
            </w:pPr>
            <w:r w:rsidRPr="00D20BA7">
              <w:rPr>
                <w:rFonts w:ascii="Arial Narrow" w:hAnsi="Arial Narrow"/>
                <w:b/>
                <w:sz w:val="24"/>
                <w:szCs w:val="24"/>
                <w:lang w:val="hr-HR"/>
              </w:rPr>
              <w:t>članak 90. ,stavak 3. osnivači srednjih škola mogu biti:</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Republika Hrvatska</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jedinice područne (regionalne) samouprave</w:t>
            </w:r>
          </w:p>
          <w:p w:rsidR="00497725" w:rsidRPr="00D20BA7" w:rsidRDefault="00497725" w:rsidP="00497725">
            <w:pPr>
              <w:pStyle w:val="ListParagraph"/>
              <w:numPr>
                <w:ilvl w:val="0"/>
                <w:numId w:val="27"/>
              </w:numPr>
              <w:jc w:val="both"/>
              <w:rPr>
                <w:rFonts w:ascii="Arial Narrow" w:hAnsi="Arial Narrow"/>
                <w:sz w:val="24"/>
                <w:szCs w:val="24"/>
                <w:lang w:val="hr-HR"/>
              </w:rPr>
            </w:pPr>
            <w:r w:rsidRPr="00D20BA7">
              <w:rPr>
                <w:rFonts w:ascii="Arial Narrow" w:hAnsi="Arial Narrow"/>
                <w:sz w:val="24"/>
                <w:szCs w:val="24"/>
                <w:lang w:val="hr-HR"/>
              </w:rPr>
              <w:t>druga pravna ili fizička osoba</w:t>
            </w:r>
          </w:p>
          <w:p w:rsidR="00EF1A6B" w:rsidRPr="00D20BA7" w:rsidRDefault="00EF1A6B">
            <w:pPr>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Koliko sa</w:t>
            </w:r>
            <w:r w:rsidR="00DB66B4">
              <w:rPr>
                <w:rFonts w:ascii="Arial Narrow" w:hAnsi="Arial Narrow"/>
                <w:b/>
                <w:sz w:val="24"/>
                <w:szCs w:val="24"/>
                <w:lang w:val="hr-HR"/>
              </w:rPr>
              <w:t xml:space="preserve">ti edukacije pomoćnika </w:t>
            </w:r>
            <w:r w:rsidRPr="00D20BA7">
              <w:rPr>
                <w:rFonts w:ascii="Arial Narrow" w:hAnsi="Arial Narrow"/>
                <w:b/>
                <w:sz w:val="24"/>
                <w:szCs w:val="24"/>
                <w:lang w:val="hr-HR"/>
              </w:rPr>
              <w:t xml:space="preserve"> je dozvoljeno da institucija izvodi? Da li se radi o normama sati, predavanjima, vježbama?</w:t>
            </w:r>
          </w:p>
          <w:p w:rsidR="00EF1A6B" w:rsidRPr="00D20BA7" w:rsidRDefault="00EF1A6B" w:rsidP="00497725">
            <w:pPr>
              <w:pStyle w:val="ListParagraph"/>
              <w:rPr>
                <w:rFonts w:ascii="Arial Narrow" w:hAnsi="Arial Narrow"/>
                <w:sz w:val="24"/>
                <w:szCs w:val="24"/>
                <w:lang w:val="hr-HR"/>
              </w:rPr>
            </w:pPr>
          </w:p>
        </w:tc>
        <w:tc>
          <w:tcPr>
            <w:tcW w:w="5410" w:type="dxa"/>
          </w:tcPr>
          <w:p w:rsidR="00497725" w:rsidRPr="0062039C" w:rsidRDefault="00497725" w:rsidP="00423E63">
            <w:pPr>
              <w:jc w:val="both"/>
              <w:rPr>
                <w:rFonts w:ascii="Arial Narrow" w:hAnsi="Arial Narrow"/>
                <w:i/>
                <w:sz w:val="24"/>
                <w:szCs w:val="24"/>
                <w:lang w:val="hr-HR"/>
              </w:rPr>
            </w:pPr>
            <w:r w:rsidRPr="00423E63">
              <w:rPr>
                <w:rFonts w:ascii="Arial Narrow" w:hAnsi="Arial Narrow"/>
                <w:sz w:val="24"/>
                <w:szCs w:val="24"/>
                <w:lang w:val="hr-HR"/>
              </w:rPr>
              <w:t>Sukladno navedenom u Uputama za prijavitelje u dijelu 4. Kriteriji prihvatljivosti, točki 4.2.3. Prihvatljive aktivnosti, aktivnost br.2., „</w:t>
            </w:r>
            <w:r w:rsidRPr="0062039C">
              <w:rPr>
                <w:rFonts w:ascii="Arial Narrow" w:hAnsi="Arial Narrow"/>
                <w:i/>
                <w:sz w:val="24"/>
                <w:szCs w:val="24"/>
                <w:lang w:val="hr-HR"/>
              </w:rPr>
              <w:t>Program uvođenja u rad pomoćnika sa svrhom osposobljavanja osoba koje su prošle selekciju za poslove pomoćnika učenicima s teškoćama treba biti realiziran kroz 20 sati tijekom prva dva mjeseca provedbe projekta sukladno sljedećim minimalnim elementima plana i programa osposobljavanja:</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Osnovna načela obrazovanja učenika s teškoćama s naglaskom na inkluzivno obrazovanje</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Karakteristike učenika s teškoćama ( za sve vrste teškoća)</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Podrška učenicima s teškoćama u odgojno-obrazovnom procesu i razvoju socijalnih vještina (način pružanja pomoći)</w:t>
            </w:r>
          </w:p>
          <w:p w:rsidR="00497725" w:rsidRPr="0062039C" w:rsidRDefault="00497725" w:rsidP="00497725">
            <w:pPr>
              <w:pStyle w:val="ListParagraph"/>
              <w:jc w:val="both"/>
              <w:rPr>
                <w:rFonts w:ascii="Arial Narrow" w:hAnsi="Arial Narrow"/>
                <w:i/>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Suradnja s učiteljem/nastavnikom/stručnim timom škole/roditeljima i drugim učenicima</w:t>
            </w:r>
          </w:p>
          <w:p w:rsidR="00497725" w:rsidRPr="00D20BA7" w:rsidRDefault="00497725" w:rsidP="00497725">
            <w:pPr>
              <w:pStyle w:val="ListParagraph"/>
              <w:jc w:val="both"/>
              <w:rPr>
                <w:rFonts w:ascii="Arial Narrow" w:hAnsi="Arial Narrow"/>
                <w:sz w:val="24"/>
                <w:szCs w:val="24"/>
                <w:lang w:val="hr-HR"/>
              </w:rPr>
            </w:pPr>
            <w:r w:rsidRPr="0062039C">
              <w:rPr>
                <w:rFonts w:ascii="Arial Narrow" w:hAnsi="Arial Narrow"/>
                <w:i/>
                <w:sz w:val="24"/>
                <w:szCs w:val="24"/>
                <w:lang w:val="hr-HR"/>
              </w:rPr>
              <w:t>-</w:t>
            </w:r>
            <w:r w:rsidRPr="0062039C">
              <w:rPr>
                <w:rFonts w:ascii="Arial Narrow" w:hAnsi="Arial Narrow"/>
                <w:i/>
                <w:sz w:val="24"/>
                <w:szCs w:val="24"/>
                <w:lang w:val="hr-HR"/>
              </w:rPr>
              <w:tab/>
              <w:t>Prava učenika s teškoćama</w:t>
            </w:r>
          </w:p>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S obzirom da Upute ne specificiraju vrstu sati, broj sati se odnosi na sunčane sate (1 sat – 60 minuta). Upute ne navode točan oblik izvođenja programa. Na izvođaču je da u okviru navedenih elemenata izradi i provede program osposobljavanja u svrhu što kvalitetnijeg osposobljavanja pomoćnika za rad s učenicima s teškoćama.</w:t>
            </w:r>
          </w:p>
          <w:p w:rsidR="00EF1A6B" w:rsidRPr="00D20BA7" w:rsidRDefault="00EF1A6B">
            <w:pPr>
              <w:rPr>
                <w:rFonts w:ascii="Arial Narrow" w:hAnsi="Arial Narrow"/>
                <w:sz w:val="24"/>
                <w:szCs w:val="24"/>
                <w:lang w:val="hr-HR"/>
              </w:rPr>
            </w:pPr>
          </w:p>
        </w:tc>
      </w:tr>
      <w:tr w:rsidR="00EF1A6B"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Mogu li biti izabrane osobe koje su već bile pomoćnici?</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Ciljne skupine navedene u Uputama za prijavitelje (2.1. Ciljevi poziva na dostavu projektnih prijedloga)su:</w:t>
            </w:r>
          </w:p>
          <w:p w:rsidR="00497725" w:rsidRPr="00D20BA7" w:rsidRDefault="00497725" w:rsidP="00497725">
            <w:pPr>
              <w:pStyle w:val="ListParagraph"/>
              <w:jc w:val="both"/>
              <w:rPr>
                <w:rFonts w:ascii="Arial Narrow" w:hAnsi="Arial Narrow"/>
                <w:sz w:val="24"/>
                <w:szCs w:val="24"/>
                <w:lang w:val="hr-HR"/>
              </w:rPr>
            </w:pPr>
            <w:r w:rsidRPr="00D20BA7">
              <w:rPr>
                <w:rFonts w:ascii="Arial Narrow" w:hAnsi="Arial Narrow"/>
                <w:sz w:val="24"/>
                <w:szCs w:val="24"/>
                <w:lang w:val="hr-HR"/>
              </w:rPr>
              <w:t xml:space="preserve"> - nezaposlene osobe registrirane na tržištu rada</w:t>
            </w:r>
          </w:p>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Nadalje, u dijelu 4.2. Prihvatljivost projekta, točki 4.2.3, , aktivnosti 2. selekcija nezaposlenih osoba registriranih na tržištu rada za pomoćnike učenicima s teškoćama koji su uključeni u sustav odgoja i obrazovanja na razini osnovnog i srednjeg školstva u redovitim i posebnim odgojno-obrazovnim ustanovama navodi se da „</w:t>
            </w:r>
            <w:r w:rsidRPr="00423E63">
              <w:rPr>
                <w:rFonts w:ascii="Arial Narrow" w:hAnsi="Arial Narrow"/>
                <w:i/>
                <w:sz w:val="24"/>
                <w:szCs w:val="24"/>
                <w:lang w:val="hr-HR"/>
              </w:rPr>
              <w:t>pomoćnik može biti osoba koja ima najmanje završenu srednju stručnu spremu i da se protiv te osobe nije pokrenut kazneni postupak.“</w:t>
            </w:r>
          </w:p>
          <w:p w:rsidR="0062039C" w:rsidRDefault="0062039C" w:rsidP="0062039C">
            <w:pPr>
              <w:jc w:val="both"/>
              <w:rPr>
                <w:rFonts w:ascii="Arial Narrow" w:hAnsi="Arial Narrow"/>
                <w:sz w:val="24"/>
                <w:szCs w:val="24"/>
                <w:lang w:val="hr-HR"/>
              </w:rPr>
            </w:pPr>
          </w:p>
          <w:p w:rsidR="00EF1A6B" w:rsidRPr="0062039C" w:rsidRDefault="00497725" w:rsidP="0062039C">
            <w:pPr>
              <w:jc w:val="both"/>
              <w:rPr>
                <w:rFonts w:ascii="Arial Narrow" w:hAnsi="Arial Narrow"/>
                <w:sz w:val="24"/>
                <w:szCs w:val="24"/>
                <w:lang w:val="hr-HR"/>
              </w:rPr>
            </w:pPr>
            <w:r w:rsidRPr="0062039C">
              <w:rPr>
                <w:rFonts w:ascii="Arial Narrow" w:hAnsi="Arial Narrow"/>
                <w:sz w:val="24"/>
                <w:szCs w:val="24"/>
                <w:lang w:val="hr-HR"/>
              </w:rPr>
              <w:t xml:space="preserve">Prilikom odabira osoba za pomoćnika važno je poštivati gore navedene kriterije. </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S obzirom da je rok za dostavu dokumentacije 7. srpnja 2014. godine, a upisi u 1. razrede osnovnih škola 12., 13. i 14. lipnja 2014. godine, nakon kojeg se donose rješenja o primjerenom obliku školovanja, a u srednje škole ljetni rok upisa je od 14. do 18. srpnja 2014. godine, osnivač nije u mogućnosti do navedenog roka za prijavu projekta dostaviti nove potrebe za pomoćnicima. Stoga bi navedene (nove) učenike prvih razreda financirano osnivač, a u projekt bi uključili učenike kojima je osnivač financirao pomoćnike u proteklom razdoblju. Hoće li se navedeno priznati kao prihvatljivo u okviru projekta?</w:t>
            </w:r>
          </w:p>
        </w:tc>
        <w:tc>
          <w:tcPr>
            <w:tcW w:w="5410" w:type="dxa"/>
          </w:tcPr>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U Uputama za prijavitelje, pod ciljne skupine navedeni su „</w:t>
            </w:r>
            <w:r w:rsidRPr="00423E63">
              <w:rPr>
                <w:rFonts w:ascii="Arial Narrow" w:hAnsi="Arial Narrow"/>
                <w:i/>
                <w:sz w:val="24"/>
                <w:szCs w:val="24"/>
                <w:lang w:val="hr-HR"/>
              </w:rPr>
              <w:t xml:space="preserve">učenici s teškoćama uključeni u osnovnoškolske ili srednjoškolske programe u redovitim ili posebnim odgojno-obrazovnim ustanovama koji savladavaju nastavni plan i program škole koju pohađaju“ , </w:t>
            </w:r>
            <w:r w:rsidRPr="00423E63">
              <w:rPr>
                <w:rFonts w:ascii="Arial Narrow" w:hAnsi="Arial Narrow"/>
                <w:sz w:val="24"/>
                <w:szCs w:val="24"/>
                <w:lang w:val="hr-HR"/>
              </w:rPr>
              <w:t xml:space="preserve">nije precizirano o kojim se razredima radi. </w:t>
            </w:r>
            <w:r w:rsidR="0062039C">
              <w:rPr>
                <w:rFonts w:ascii="Arial Narrow" w:hAnsi="Arial Narrow"/>
                <w:sz w:val="24"/>
                <w:szCs w:val="24"/>
                <w:lang w:val="hr-HR"/>
              </w:rPr>
              <w:t>Osnivač</w:t>
            </w:r>
            <w:r w:rsidRPr="00423E63">
              <w:rPr>
                <w:rFonts w:ascii="Arial Narrow" w:hAnsi="Arial Narrow"/>
                <w:sz w:val="24"/>
                <w:szCs w:val="24"/>
                <w:lang w:val="hr-HR"/>
              </w:rPr>
              <w:t xml:space="preserve"> može provoditi svoje redovite aktivnosti ali se, prilikom izrade projektnog prijedloga moraju poštivati smjernice zadane u Uputama, u dijelu </w:t>
            </w:r>
            <w:r w:rsidRPr="00423E63">
              <w:rPr>
                <w:rFonts w:ascii="Arial Narrow" w:hAnsi="Arial Narrow"/>
                <w:i/>
                <w:sz w:val="24"/>
                <w:szCs w:val="24"/>
                <w:lang w:val="hr-HR"/>
              </w:rPr>
              <w:t>3.Financiranje</w:t>
            </w:r>
            <w:r w:rsidRPr="00423E63">
              <w:rPr>
                <w:rFonts w:ascii="Arial Narrow" w:hAnsi="Arial Narrow"/>
                <w:sz w:val="24"/>
                <w:szCs w:val="24"/>
                <w:lang w:val="hr-HR"/>
              </w:rPr>
              <w:t xml:space="preserve"> koje se odnose na </w:t>
            </w:r>
            <w:r w:rsidRPr="00423E63">
              <w:rPr>
                <w:rFonts w:ascii="Arial Narrow" w:hAnsi="Arial Narrow"/>
                <w:i/>
                <w:sz w:val="24"/>
                <w:szCs w:val="24"/>
                <w:lang w:val="hr-HR"/>
              </w:rPr>
              <w:t>3.3 Zabranu dvostrukog financiranja.</w:t>
            </w:r>
          </w:p>
          <w:p w:rsidR="00497725" w:rsidRPr="00D20BA7" w:rsidRDefault="00497725">
            <w:pPr>
              <w:rPr>
                <w:rFonts w:ascii="Arial Narrow" w:hAnsi="Arial Narrow"/>
                <w:sz w:val="24"/>
                <w:szCs w:val="24"/>
                <w:lang w:val="hr-HR"/>
              </w:rPr>
            </w:pP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Je li prihvatljiva aktivnost individualna rad pomoćnika tijekom školskih praznika i to u domu učenika, s obzirom da projekt traje 12 mjeseci a ne nastavnu godinu?</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 xml:space="preserve">Projektne aktivnosti moraju biti u skladu s navedenim u Uputama za prijavitelje,  točka </w:t>
            </w:r>
            <w:r w:rsidRPr="00423E63">
              <w:rPr>
                <w:rFonts w:ascii="Arial Narrow" w:hAnsi="Arial Narrow"/>
                <w:i/>
                <w:sz w:val="24"/>
                <w:szCs w:val="24"/>
                <w:lang w:val="hr-HR"/>
              </w:rPr>
              <w:t xml:space="preserve">4.2.3. Prihvatljive aktivnosti, </w:t>
            </w:r>
            <w:r w:rsidRPr="00423E63">
              <w:rPr>
                <w:rFonts w:ascii="Arial Narrow" w:hAnsi="Arial Narrow"/>
                <w:sz w:val="24"/>
                <w:szCs w:val="24"/>
                <w:lang w:val="hr-HR"/>
              </w:rPr>
              <w:t xml:space="preserve">gdje se navode aktivnosti pomoći u učenju, komunikaciji i socijalnoj uključenosti i aktivnosti u obavljanju školskih aktivnosti i zadataka. </w:t>
            </w:r>
          </w:p>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 xml:space="preserve">Projektni prijedlozi će biti ocjenjivani u skladu s metodologijom i kriterijima odabira navedenim u dijelu </w:t>
            </w:r>
            <w:r w:rsidRPr="00423E63">
              <w:rPr>
                <w:rFonts w:ascii="Arial Narrow" w:hAnsi="Arial Narrow"/>
                <w:i/>
                <w:sz w:val="24"/>
                <w:szCs w:val="24"/>
                <w:lang w:val="hr-HR"/>
              </w:rPr>
              <w:t>6.3 Odabir projekta</w:t>
            </w:r>
            <w:r w:rsidRPr="00423E63">
              <w:rPr>
                <w:rFonts w:ascii="Arial Narrow" w:hAnsi="Arial Narrow"/>
                <w:sz w:val="24"/>
                <w:szCs w:val="24"/>
                <w:lang w:val="hr-HR"/>
              </w:rPr>
              <w:t xml:space="preserve"> u kojima su između ostalog navedeni kriteriji </w:t>
            </w:r>
            <w:r w:rsidRPr="00423E63">
              <w:rPr>
                <w:rFonts w:ascii="Arial Narrow" w:hAnsi="Arial Narrow"/>
                <w:i/>
                <w:sz w:val="24"/>
                <w:szCs w:val="24"/>
                <w:lang w:val="hr-HR"/>
              </w:rPr>
              <w:t>4.1.Metodologija izrade aktivnosti i povezanost s ciljevima i rezultatima projekta; 4.2. Akcijski plan i raspored aktivnosti/elemenata projekta izvediv.</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U slučajevima kad se u obrazloženju rješenja ne navodi/e točka/e orijentacijske liste vrste i stupnjeva teškoća u razvoju iz koje se može iščitati o kojoj se vrsti teškoće kod 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 S obzirom da u Gradu Zagrebu rješenja o primjerenom programu školovanja ne sadrže točku/e orijentacijske liste vrste i stupnjeva teškoća u razvoju je li dostatno dostaviti mišljenje povjerenstva o utvrđivanju psihofizičkog stanja djeteta iz 2014. godine (nakon donošenja rješenja) ili samo mišljenje temeljem kojeg je doneseno rješenje?</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i/>
                <w:sz w:val="24"/>
                <w:szCs w:val="24"/>
                <w:lang w:val="hr-HR"/>
              </w:rPr>
            </w:pPr>
            <w:r w:rsidRPr="00423E63">
              <w:rPr>
                <w:rFonts w:ascii="Arial Narrow" w:hAnsi="Arial Narrow"/>
                <w:sz w:val="24"/>
                <w:szCs w:val="24"/>
                <w:lang w:val="hr-HR"/>
              </w:rPr>
              <w:t xml:space="preserve">U dijelu 6.4. Provjera prihvatljivosti, Uputa za prijavitelje navedena je dodatna dokumentacija potrebna za utvrđivanje prihvatljivosti, između ostalog i dokumentacija:  </w:t>
            </w:r>
            <w:r w:rsidRPr="00423E63">
              <w:rPr>
                <w:rFonts w:ascii="Arial Narrow" w:hAnsi="Arial Narrow"/>
                <w:i/>
                <w:sz w:val="24"/>
                <w:szCs w:val="24"/>
                <w:lang w:val="hr-HR"/>
              </w:rPr>
              <w:t>„Preslika rješenja o primjerenom programu školovanja za svakog učenika s teškoćama kojem će se osigurati pomoćnik ili, u slučajevima kad se u obrazloženju rješenja ne navodi/e točka/e orijentacijske liste vrste i stupnjeva teškoća u razvoju iz koje se može iščitati o kojoj se vrsti teškoće/a kod pojedinog učenika radi, bit će potrebno dostaviti mišljenje povjerenstva o utvrđivanju psihofizičkog stanja djeteta ili nalaz i mišljenje prvostupanjskog tijela vještačenja tj. dokumentaciju koja je prethodila donošenju rješenja, a u skladu s kriterijima ciljne skupine ovog poziva“</w:t>
            </w:r>
          </w:p>
          <w:p w:rsidR="00497725" w:rsidRPr="00D20BA7" w:rsidRDefault="00497725" w:rsidP="00497725">
            <w:pPr>
              <w:rPr>
                <w:rFonts w:ascii="Arial Narrow" w:hAnsi="Arial Narrow"/>
                <w:sz w:val="24"/>
                <w:szCs w:val="24"/>
                <w:lang w:val="hr-HR"/>
              </w:rPr>
            </w:pPr>
            <w:r w:rsidRPr="00D20BA7">
              <w:rPr>
                <w:rFonts w:ascii="Arial Narrow" w:hAnsi="Arial Narrow"/>
                <w:sz w:val="24"/>
                <w:szCs w:val="24"/>
                <w:lang w:val="hr-HR"/>
              </w:rPr>
              <w:t xml:space="preserve">Kako je navedeno u Uputama, u slučaju kad se u obrazloženju ne navodi/e točka/e orijentacijske liste vrste i stupnjeva teškoća u razvoju potrebno je dostaviti ili </w:t>
            </w:r>
            <w:r w:rsidRPr="00D20BA7">
              <w:rPr>
                <w:rFonts w:ascii="Arial Narrow" w:hAnsi="Arial Narrow"/>
                <w:i/>
                <w:sz w:val="24"/>
                <w:szCs w:val="24"/>
                <w:lang w:val="hr-HR"/>
              </w:rPr>
              <w:t xml:space="preserve">mišljenje povjerenstva o utvrđivanju psihofizičkog stanja djeteta </w:t>
            </w:r>
            <w:r w:rsidRPr="00D20BA7">
              <w:rPr>
                <w:rFonts w:ascii="Arial Narrow" w:hAnsi="Arial Narrow"/>
                <w:sz w:val="24"/>
                <w:szCs w:val="24"/>
                <w:lang w:val="hr-HR"/>
              </w:rPr>
              <w:t xml:space="preserve">ili </w:t>
            </w:r>
            <w:r w:rsidRPr="00D20BA7">
              <w:rPr>
                <w:rFonts w:ascii="Arial Narrow" w:hAnsi="Arial Narrow"/>
                <w:i/>
                <w:sz w:val="24"/>
                <w:szCs w:val="24"/>
                <w:lang w:val="hr-HR"/>
              </w:rPr>
              <w:t>nalaz i mišljenje prvostupanjskog tijela vještačenja tj. dokumentaciju koja je prethodila donošenju rješenja</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 xml:space="preserve">Je li u okviru projekta prihvatljiv trošak edukacije većeg broja pomoćnika od onog čiji rad se financira kroz projekt? </w:t>
            </w:r>
          </w:p>
          <w:p w:rsidR="00497725" w:rsidRPr="00D20BA7" w:rsidRDefault="00497725" w:rsidP="00497725">
            <w:pPr>
              <w:pStyle w:val="ListParagraph"/>
              <w:rPr>
                <w:rFonts w:ascii="Arial Narrow" w:hAnsi="Arial Narrow"/>
                <w:sz w:val="24"/>
                <w:szCs w:val="24"/>
                <w:lang w:val="hr-HR"/>
              </w:rPr>
            </w:pP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 xml:space="preserve">Troškovi edukacije pomoćnika odnose na trošak programa uvođenja u rad pomoćnika sa svrhom osposobljavanja osoba koje su prošle selekciju za poslove pomoćnika učenicima s teškoćama, kako je navedeno u dijelovima </w:t>
            </w:r>
            <w:r w:rsidRPr="00423E63">
              <w:rPr>
                <w:rFonts w:ascii="Arial Narrow" w:hAnsi="Arial Narrow"/>
                <w:i/>
                <w:sz w:val="24"/>
                <w:szCs w:val="24"/>
                <w:lang w:val="hr-HR"/>
              </w:rPr>
              <w:t>4.2. Prihvatljivost projekta i 4.3 Prihvatljivost</w:t>
            </w:r>
            <w:r w:rsidRPr="00423E63">
              <w:rPr>
                <w:rFonts w:ascii="Arial Narrow" w:hAnsi="Arial Narrow"/>
                <w:sz w:val="24"/>
                <w:szCs w:val="24"/>
                <w:lang w:val="hr-HR"/>
              </w:rPr>
              <w:t xml:space="preserve"> troškova, Uputa za prijavitelje. U skladu s navedenim nije prihvatljiv trošak edukacije većeg broja pomoćnika od onog čiji se rad financira kroz projekt.</w:t>
            </w:r>
          </w:p>
        </w:tc>
      </w:tr>
      <w:tr w:rsidR="00497725" w:rsidRPr="00D20BA7" w:rsidTr="00DA36F1">
        <w:tc>
          <w:tcPr>
            <w:tcW w:w="5080" w:type="dxa"/>
          </w:tcPr>
          <w:p w:rsidR="00497725" w:rsidRPr="00D20BA7" w:rsidRDefault="00497725" w:rsidP="00497725">
            <w:pPr>
              <w:pStyle w:val="ListParagraph"/>
              <w:numPr>
                <w:ilvl w:val="0"/>
                <w:numId w:val="1"/>
              </w:numPr>
              <w:jc w:val="both"/>
              <w:rPr>
                <w:rFonts w:ascii="Arial Narrow" w:hAnsi="Arial Narrow"/>
                <w:b/>
                <w:sz w:val="24"/>
                <w:szCs w:val="24"/>
                <w:lang w:val="hr-HR"/>
              </w:rPr>
            </w:pPr>
            <w:r w:rsidRPr="00D20BA7">
              <w:rPr>
                <w:rFonts w:ascii="Arial Narrow" w:hAnsi="Arial Narrow"/>
                <w:b/>
                <w:sz w:val="24"/>
                <w:szCs w:val="24"/>
                <w:lang w:val="hr-HR"/>
              </w:rPr>
              <w:t>Na koji se način prikazuju neizravni troškovi koji se priznaju kao prihvatljivi troškovi, odnosno moraju li se specificirati i pravdati u okviru izvješća ili se samo priznaju do 10% ukupnog iznosa?</w:t>
            </w:r>
          </w:p>
        </w:tc>
        <w:tc>
          <w:tcPr>
            <w:tcW w:w="5410" w:type="dxa"/>
          </w:tcPr>
          <w:p w:rsidR="00497725" w:rsidRPr="00423E63" w:rsidRDefault="00497725" w:rsidP="00423E63">
            <w:pPr>
              <w:jc w:val="both"/>
              <w:rPr>
                <w:rFonts w:ascii="Arial Narrow" w:hAnsi="Arial Narrow"/>
                <w:sz w:val="24"/>
                <w:szCs w:val="24"/>
                <w:lang w:val="hr-HR"/>
              </w:rPr>
            </w:pPr>
            <w:r w:rsidRPr="00423E63">
              <w:rPr>
                <w:rFonts w:ascii="Arial Narrow" w:hAnsi="Arial Narrow"/>
                <w:sz w:val="24"/>
                <w:szCs w:val="24"/>
                <w:lang w:val="hr-HR"/>
              </w:rPr>
              <w:t>Neizravni prihvatljivi troškovi su operativni troškovi za koje je teško precizirati iznos koji pripada projektu ( troškovi administraciju/osoblje) kao što su: troškovi upravljanja, troškovi zapošljavanja, troškovi knjigovodstva ili čišćenja itd, za koje je potrebno dostaviti dokaznu dokumentaciju o nastanku troškova u razdoblju prihvatljivosti.</w:t>
            </w:r>
          </w:p>
        </w:tc>
      </w:tr>
    </w:tbl>
    <w:p w:rsidR="00A24827" w:rsidRPr="00D20BA7" w:rsidRDefault="00A24827">
      <w:pPr>
        <w:rPr>
          <w:rFonts w:ascii="Arial Narrow" w:hAnsi="Arial Narrow"/>
          <w:sz w:val="24"/>
          <w:szCs w:val="24"/>
          <w:lang w:val="hr-HR"/>
        </w:rPr>
      </w:pPr>
    </w:p>
    <w:sectPr w:rsidR="00A24827" w:rsidRPr="00D20BA7" w:rsidSect="00926C11">
      <w:headerReference w:type="default" r:id="rId9"/>
      <w:foot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4C" w:rsidRDefault="0064104C" w:rsidP="00AA6934">
      <w:pPr>
        <w:spacing w:after="0" w:line="240" w:lineRule="auto"/>
      </w:pPr>
      <w:r>
        <w:separator/>
      </w:r>
    </w:p>
  </w:endnote>
  <w:endnote w:type="continuationSeparator" w:id="0">
    <w:p w:rsidR="0064104C" w:rsidRDefault="0064104C" w:rsidP="00AA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276115"/>
      <w:docPartObj>
        <w:docPartGallery w:val="Page Numbers (Bottom of Page)"/>
        <w:docPartUnique/>
      </w:docPartObj>
    </w:sdtPr>
    <w:sdtEndPr>
      <w:rPr>
        <w:noProof/>
      </w:rPr>
    </w:sdtEndPr>
    <w:sdtContent>
      <w:p w:rsidR="00F639CA" w:rsidRDefault="00F639CA">
        <w:pPr>
          <w:pStyle w:val="Footer"/>
          <w:jc w:val="right"/>
        </w:pPr>
        <w:r>
          <w:fldChar w:fldCharType="begin"/>
        </w:r>
        <w:r>
          <w:instrText xml:space="preserve"> PAGE   \* MERGEFORMAT </w:instrText>
        </w:r>
        <w:r>
          <w:fldChar w:fldCharType="separate"/>
        </w:r>
        <w:r w:rsidR="00720DFC">
          <w:rPr>
            <w:noProof/>
          </w:rPr>
          <w:t>1</w:t>
        </w:r>
        <w:r>
          <w:rPr>
            <w:noProof/>
          </w:rPr>
          <w:fldChar w:fldCharType="end"/>
        </w:r>
      </w:p>
    </w:sdtContent>
  </w:sdt>
  <w:p w:rsidR="00F639CA" w:rsidRDefault="00F63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4C" w:rsidRDefault="0064104C" w:rsidP="00AA6934">
      <w:pPr>
        <w:spacing w:after="0" w:line="240" w:lineRule="auto"/>
      </w:pPr>
      <w:r>
        <w:separator/>
      </w:r>
    </w:p>
  </w:footnote>
  <w:footnote w:type="continuationSeparator" w:id="0">
    <w:p w:rsidR="0064104C" w:rsidRDefault="0064104C" w:rsidP="00AA6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934" w:rsidRDefault="00926C11" w:rsidP="00AA6934">
    <w:pPr>
      <w:pStyle w:val="Header"/>
      <w:jc w:val="center"/>
      <w:rPr>
        <w:b/>
        <w:sz w:val="24"/>
        <w:szCs w:val="24"/>
        <w:lang w:val="hr-HR"/>
      </w:rPr>
    </w:pPr>
    <w:r>
      <w:rPr>
        <w:b/>
        <w:sz w:val="24"/>
        <w:szCs w:val="24"/>
        <w:lang w:val="hr-HR"/>
      </w:rPr>
      <w:t>PITANJA I ODGOVORI ZA POZIV</w:t>
    </w:r>
  </w:p>
  <w:p w:rsidR="00926C11" w:rsidRDefault="00926C11" w:rsidP="00AA6934">
    <w:pPr>
      <w:pStyle w:val="Header"/>
      <w:jc w:val="center"/>
      <w:rPr>
        <w:b/>
        <w:sz w:val="24"/>
        <w:szCs w:val="24"/>
        <w:lang w:val="hr-HR"/>
      </w:rPr>
    </w:pPr>
    <w:r>
      <w:rPr>
        <w:b/>
        <w:sz w:val="24"/>
        <w:szCs w:val="24"/>
        <w:lang w:val="hr-HR"/>
      </w:rPr>
      <w:t>OSIGURANJE POMOĆNIKA UČENICIMA S TEŠKOĆAMA U OSNOVNOŠKOLSKIM I SREDNJOŠKOLSKIM USTANOVAMA</w:t>
    </w:r>
  </w:p>
  <w:p w:rsidR="00583817" w:rsidRPr="00AA6934" w:rsidRDefault="00583817" w:rsidP="00AA6934">
    <w:pPr>
      <w:pStyle w:val="Header"/>
      <w:jc w:val="center"/>
      <w:rPr>
        <w:b/>
        <w:sz w:val="24"/>
        <w:szCs w:val="24"/>
        <w:lang w:val="hr-HR"/>
      </w:rPr>
    </w:pPr>
    <w:r>
      <w:rPr>
        <w:b/>
        <w:sz w:val="24"/>
        <w:szCs w:val="24"/>
        <w:lang w:val="hr-HR"/>
      </w:rPr>
      <w:t>28. svibnja 2014.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FC7"/>
    <w:multiLevelType w:val="hybridMultilevel"/>
    <w:tmpl w:val="CE10BA8C"/>
    <w:lvl w:ilvl="0" w:tplc="9D229DCA">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C41601"/>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B43FBE"/>
    <w:multiLevelType w:val="hybridMultilevel"/>
    <w:tmpl w:val="92DC8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B804F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E02866"/>
    <w:multiLevelType w:val="hybridMultilevel"/>
    <w:tmpl w:val="7C1246CA"/>
    <w:lvl w:ilvl="0" w:tplc="9426FE76">
      <w:start w:val="1"/>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nsid w:val="240E601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30585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E31256"/>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55A7D"/>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E700F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496E4C"/>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30698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DE7A4A"/>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EC3894"/>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C17D19"/>
    <w:multiLevelType w:val="hybridMultilevel"/>
    <w:tmpl w:val="69126E78"/>
    <w:lvl w:ilvl="0" w:tplc="EC2E4398">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24935"/>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E53F7E"/>
    <w:multiLevelType w:val="hybridMultilevel"/>
    <w:tmpl w:val="E07C8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831740"/>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28536B"/>
    <w:multiLevelType w:val="hybridMultilevel"/>
    <w:tmpl w:val="F39C29FE"/>
    <w:lvl w:ilvl="0" w:tplc="B67C436C">
      <w:start w:val="4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3E3527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4273A9"/>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573656"/>
    <w:multiLevelType w:val="hybridMultilevel"/>
    <w:tmpl w:val="CA281FCC"/>
    <w:lvl w:ilvl="0" w:tplc="1652902E">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0D749E3"/>
    <w:multiLevelType w:val="hybridMultilevel"/>
    <w:tmpl w:val="FC34085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5B03197"/>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EB767E"/>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B00390"/>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6736C8"/>
    <w:multiLevelType w:val="hybridMultilevel"/>
    <w:tmpl w:val="2832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21"/>
  </w:num>
  <w:num w:numId="4">
    <w:abstractNumId w:val="0"/>
  </w:num>
  <w:num w:numId="5">
    <w:abstractNumId w:val="20"/>
  </w:num>
  <w:num w:numId="6">
    <w:abstractNumId w:val="10"/>
  </w:num>
  <w:num w:numId="7">
    <w:abstractNumId w:val="22"/>
  </w:num>
  <w:num w:numId="8">
    <w:abstractNumId w:val="5"/>
  </w:num>
  <w:num w:numId="9">
    <w:abstractNumId w:val="3"/>
  </w:num>
  <w:num w:numId="10">
    <w:abstractNumId w:val="23"/>
  </w:num>
  <w:num w:numId="11">
    <w:abstractNumId w:val="26"/>
  </w:num>
  <w:num w:numId="12">
    <w:abstractNumId w:val="6"/>
  </w:num>
  <w:num w:numId="13">
    <w:abstractNumId w:val="11"/>
  </w:num>
  <w:num w:numId="14">
    <w:abstractNumId w:val="24"/>
  </w:num>
  <w:num w:numId="15">
    <w:abstractNumId w:val="13"/>
  </w:num>
  <w:num w:numId="16">
    <w:abstractNumId w:val="15"/>
  </w:num>
  <w:num w:numId="17">
    <w:abstractNumId w:val="8"/>
  </w:num>
  <w:num w:numId="18">
    <w:abstractNumId w:val="12"/>
  </w:num>
  <w:num w:numId="19">
    <w:abstractNumId w:val="7"/>
  </w:num>
  <w:num w:numId="20">
    <w:abstractNumId w:val="9"/>
  </w:num>
  <w:num w:numId="21">
    <w:abstractNumId w:val="14"/>
  </w:num>
  <w:num w:numId="22">
    <w:abstractNumId w:val="17"/>
  </w:num>
  <w:num w:numId="23">
    <w:abstractNumId w:val="25"/>
  </w:num>
  <w:num w:numId="24">
    <w:abstractNumId w:val="19"/>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F1"/>
    <w:rsid w:val="000800BA"/>
    <w:rsid w:val="000E4B60"/>
    <w:rsid w:val="00123815"/>
    <w:rsid w:val="002E01CC"/>
    <w:rsid w:val="00352DE2"/>
    <w:rsid w:val="003A0B4E"/>
    <w:rsid w:val="003B13C2"/>
    <w:rsid w:val="00423E63"/>
    <w:rsid w:val="00477C33"/>
    <w:rsid w:val="00497725"/>
    <w:rsid w:val="0055306C"/>
    <w:rsid w:val="00583817"/>
    <w:rsid w:val="00590F42"/>
    <w:rsid w:val="0062039C"/>
    <w:rsid w:val="0064104C"/>
    <w:rsid w:val="006649A8"/>
    <w:rsid w:val="007074F2"/>
    <w:rsid w:val="00720DFC"/>
    <w:rsid w:val="00812D97"/>
    <w:rsid w:val="00926C11"/>
    <w:rsid w:val="009A309F"/>
    <w:rsid w:val="00A24827"/>
    <w:rsid w:val="00A546C1"/>
    <w:rsid w:val="00AA6934"/>
    <w:rsid w:val="00BE10EF"/>
    <w:rsid w:val="00C21128"/>
    <w:rsid w:val="00C86A80"/>
    <w:rsid w:val="00CF0513"/>
    <w:rsid w:val="00D20BA7"/>
    <w:rsid w:val="00DA36F1"/>
    <w:rsid w:val="00DB66B4"/>
    <w:rsid w:val="00DC4515"/>
    <w:rsid w:val="00EF1A6B"/>
    <w:rsid w:val="00F639CA"/>
    <w:rsid w:val="00F7672A"/>
    <w:rsid w:val="00FD2E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F1"/>
    <w:pPr>
      <w:ind w:left="720"/>
      <w:contextualSpacing/>
    </w:pPr>
  </w:style>
  <w:style w:type="character" w:styleId="Hyperlink">
    <w:name w:val="Hyperlink"/>
    <w:basedOn w:val="DefaultParagraphFont"/>
    <w:uiPriority w:val="99"/>
    <w:unhideWhenUsed/>
    <w:rsid w:val="00EF1A6B"/>
    <w:rPr>
      <w:color w:val="0563C1" w:themeColor="hyperlink"/>
      <w:u w:val="single"/>
    </w:rPr>
  </w:style>
  <w:style w:type="paragraph" w:styleId="Header">
    <w:name w:val="header"/>
    <w:basedOn w:val="Normal"/>
    <w:link w:val="HeaderChar"/>
    <w:uiPriority w:val="99"/>
    <w:unhideWhenUsed/>
    <w:rsid w:val="00AA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34"/>
  </w:style>
  <w:style w:type="paragraph" w:styleId="Footer">
    <w:name w:val="footer"/>
    <w:basedOn w:val="Normal"/>
    <w:link w:val="FooterChar"/>
    <w:uiPriority w:val="99"/>
    <w:unhideWhenUsed/>
    <w:rsid w:val="00AA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6F1"/>
    <w:pPr>
      <w:ind w:left="720"/>
      <w:contextualSpacing/>
    </w:pPr>
  </w:style>
  <w:style w:type="character" w:styleId="Hyperlink">
    <w:name w:val="Hyperlink"/>
    <w:basedOn w:val="DefaultParagraphFont"/>
    <w:uiPriority w:val="99"/>
    <w:unhideWhenUsed/>
    <w:rsid w:val="00EF1A6B"/>
    <w:rPr>
      <w:color w:val="0563C1" w:themeColor="hyperlink"/>
      <w:u w:val="single"/>
    </w:rPr>
  </w:style>
  <w:style w:type="paragraph" w:styleId="Header">
    <w:name w:val="header"/>
    <w:basedOn w:val="Normal"/>
    <w:link w:val="HeaderChar"/>
    <w:uiPriority w:val="99"/>
    <w:unhideWhenUsed/>
    <w:rsid w:val="00AA6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934"/>
  </w:style>
  <w:style w:type="paragraph" w:styleId="Footer">
    <w:name w:val="footer"/>
    <w:basedOn w:val="Normal"/>
    <w:link w:val="FooterChar"/>
    <w:uiPriority w:val="99"/>
    <w:unhideWhenUsed/>
    <w:rsid w:val="00AA6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f-wf.mrrfeu.hr/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Čolak</dc:creator>
  <cp:lastModifiedBy>Martina Hundrić</cp:lastModifiedBy>
  <cp:revision>2</cp:revision>
  <dcterms:created xsi:type="dcterms:W3CDTF">2014-05-30T06:35:00Z</dcterms:created>
  <dcterms:modified xsi:type="dcterms:W3CDTF">2014-05-30T06:35:00Z</dcterms:modified>
</cp:coreProperties>
</file>